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szCs w:val="24"/>
          <w:lang w:val="en-US" w:eastAsia="zh-CN"/>
        </w:rPr>
      </w:pPr>
      <w:r>
        <w:rPr>
          <w:rFonts w:hint="eastAsia"/>
          <w:b/>
          <w:sz w:val="24"/>
          <w:szCs w:val="24"/>
          <w:lang w:val="en-US" w:eastAsia="zh-CN"/>
        </w:rPr>
        <w:t>包1：口腔开口器30套</w:t>
      </w:r>
    </w:p>
    <w:p>
      <w:pPr>
        <w:jc w:val="center"/>
        <w:rPr>
          <w:rFonts w:hint="default"/>
          <w:b/>
          <w:sz w:val="24"/>
          <w:szCs w:val="24"/>
          <w:lang w:val="en-US" w:eastAsia="zh-CN"/>
        </w:rPr>
      </w:pPr>
    </w:p>
    <w:p>
      <w:pPr>
        <w:numPr>
          <w:ilvl w:val="0"/>
          <w:numId w:val="1"/>
        </w:numPr>
        <w:spacing w:line="360" w:lineRule="auto"/>
        <w:rPr>
          <w:rFonts w:hint="eastAsia"/>
        </w:rPr>
      </w:pPr>
      <w:r>
        <w:rPr>
          <w:rFonts w:hint="eastAsia"/>
        </w:rPr>
        <w:t>右开U型，带4个压舌板，压舌板需带凹槽。</w:t>
      </w:r>
    </w:p>
    <w:p>
      <w:pPr>
        <w:numPr>
          <w:ilvl w:val="0"/>
          <w:numId w:val="1"/>
        </w:numPr>
        <w:spacing w:line="360" w:lineRule="auto"/>
        <w:rPr>
          <w:rFonts w:hint="eastAsia"/>
        </w:rPr>
      </w:pPr>
      <w:r>
        <w:rPr>
          <w:rFonts w:hint="eastAsia"/>
          <w:lang w:val="en-US" w:eastAsia="zh-CN"/>
        </w:rPr>
        <w:t>可根据医院要求进行定制制作。</w:t>
      </w:r>
    </w:p>
    <w:p>
      <w:pPr>
        <w:numPr>
          <w:ilvl w:val="0"/>
          <w:numId w:val="1"/>
        </w:numPr>
        <w:spacing w:line="360" w:lineRule="auto"/>
        <w:rPr>
          <w:rFonts w:hint="default"/>
          <w:lang w:val="en-US" w:eastAsia="zh-CN"/>
        </w:rPr>
      </w:pPr>
      <w:r>
        <w:rPr>
          <w:rFonts w:hint="eastAsia"/>
          <w:lang w:val="en-US" w:eastAsia="zh-CN"/>
        </w:rPr>
        <w:t>保修期不少于五年。</w:t>
      </w:r>
    </w:p>
    <w:p>
      <w:pPr>
        <w:numPr>
          <w:ilvl w:val="0"/>
          <w:numId w:val="1"/>
        </w:numPr>
        <w:spacing w:line="360" w:lineRule="auto"/>
        <w:rPr>
          <w:rFonts w:hint="default"/>
          <w:lang w:val="en-US" w:eastAsia="zh-CN"/>
        </w:rPr>
      </w:pPr>
      <w:r>
        <w:rPr>
          <w:rFonts w:hint="eastAsia"/>
          <w:lang w:val="en-US" w:eastAsia="zh-CN"/>
        </w:rPr>
        <w:t>用医用不锈钢制造；由开口器支架和活动拉钩组成；</w:t>
      </w:r>
    </w:p>
    <w:p>
      <w:pPr>
        <w:numPr>
          <w:ilvl w:val="0"/>
          <w:numId w:val="1"/>
        </w:numPr>
        <w:spacing w:line="360" w:lineRule="auto"/>
        <w:rPr>
          <w:rFonts w:hint="default"/>
          <w:lang w:val="en-US" w:eastAsia="zh-CN"/>
        </w:rPr>
      </w:pPr>
      <w:r>
        <w:rPr>
          <w:rFonts w:hint="eastAsia"/>
          <w:lang w:val="en-US" w:eastAsia="zh-CN"/>
        </w:rPr>
        <w:t>开口器规格（成交后可能有调整，以实际需求为准）：</w:t>
      </w:r>
    </w:p>
    <w:p>
      <w:pPr>
        <w:numPr>
          <w:ilvl w:val="0"/>
          <w:numId w:val="0"/>
        </w:numPr>
        <w:spacing w:line="360" w:lineRule="auto"/>
        <w:rPr>
          <w:rFonts w:hint="default"/>
          <w:lang w:val="en-US" w:eastAsia="zh-CN"/>
        </w:rPr>
      </w:pPr>
      <w:r>
        <w:rPr>
          <w:rFonts w:hint="eastAsia"/>
          <w:lang w:val="en-US" w:eastAsia="zh-CN"/>
        </w:rPr>
        <w:t>1）支架固定弧度半径32±5mm，用304不锈钢制造；</w:t>
      </w:r>
    </w:p>
    <w:p>
      <w:pPr>
        <w:numPr>
          <w:ilvl w:val="0"/>
          <w:numId w:val="0"/>
        </w:numPr>
        <w:spacing w:line="360" w:lineRule="auto"/>
        <w:rPr>
          <w:rFonts w:hint="default"/>
          <w:lang w:val="en-US" w:eastAsia="zh-CN"/>
        </w:rPr>
      </w:pPr>
      <w:r>
        <w:rPr>
          <w:rFonts w:hint="eastAsia"/>
          <w:lang w:val="en-US" w:eastAsia="zh-CN"/>
        </w:rPr>
        <w:t>2）1号活动拉钩气管插槽半径≥3mm，弧形半径200±10mm，尺寸110*33mm</w:t>
      </w:r>
    </w:p>
    <w:p>
      <w:pPr>
        <w:numPr>
          <w:ilvl w:val="0"/>
          <w:numId w:val="0"/>
        </w:numPr>
        <w:spacing w:line="360" w:lineRule="auto"/>
        <w:rPr>
          <w:rFonts w:hint="default"/>
          <w:lang w:val="en-US" w:eastAsia="zh-CN"/>
        </w:rPr>
      </w:pPr>
      <w:r>
        <w:rPr>
          <w:rFonts w:hint="eastAsia"/>
          <w:lang w:val="en-US" w:eastAsia="zh-CN"/>
        </w:rPr>
        <w:t>3）2号活动拉钩气管插槽半径≥3mm，弧形半径200±10mm，尺寸87*31mm</w:t>
      </w:r>
    </w:p>
    <w:p>
      <w:pPr>
        <w:numPr>
          <w:ilvl w:val="0"/>
          <w:numId w:val="0"/>
        </w:numPr>
        <w:spacing w:line="360" w:lineRule="auto"/>
        <w:rPr>
          <w:rFonts w:hint="default"/>
          <w:lang w:val="en-US" w:eastAsia="zh-CN"/>
        </w:rPr>
      </w:pPr>
      <w:r>
        <w:rPr>
          <w:rFonts w:hint="eastAsia"/>
          <w:lang w:val="en-US" w:eastAsia="zh-CN"/>
        </w:rPr>
        <w:t>4）3号活动拉钩气管插槽半径≥3mm，弧形半径200±10mm，尺寸77*31mm</w:t>
      </w:r>
    </w:p>
    <w:p>
      <w:pPr>
        <w:numPr>
          <w:ilvl w:val="0"/>
          <w:numId w:val="0"/>
        </w:numPr>
        <w:spacing w:line="360" w:lineRule="auto"/>
        <w:rPr>
          <w:rFonts w:hint="default"/>
          <w:lang w:val="en-US" w:eastAsia="zh-CN"/>
        </w:rPr>
      </w:pPr>
      <w:r>
        <w:rPr>
          <w:rFonts w:hint="eastAsia"/>
          <w:lang w:val="en-US" w:eastAsia="zh-CN"/>
        </w:rPr>
        <w:t>5）4号活动拉钩气管插槽半径≥3mm，弧形半径200±10mm，尺寸62*29mm</w:t>
      </w:r>
    </w:p>
    <w:p>
      <w:pPr>
        <w:numPr>
          <w:ilvl w:val="0"/>
          <w:numId w:val="1"/>
        </w:numPr>
        <w:spacing w:line="360" w:lineRule="auto"/>
        <w:rPr>
          <w:rFonts w:hint="default"/>
          <w:lang w:val="en-US" w:eastAsia="zh-CN"/>
        </w:rPr>
      </w:pPr>
      <w:r>
        <w:rPr>
          <w:rFonts w:hint="eastAsia"/>
          <w:lang w:val="en-US" w:eastAsia="zh-CN"/>
        </w:rPr>
        <w:t>上述部件可消毒重复使用</w:t>
      </w:r>
    </w:p>
    <w:p>
      <w:pPr>
        <w:jc w:val="center"/>
        <w:rPr>
          <w:rFonts w:hint="default"/>
          <w:b/>
          <w:sz w:val="24"/>
          <w:szCs w:val="24"/>
          <w:lang w:val="en-US" w:eastAsia="zh-CN"/>
        </w:rPr>
      </w:pPr>
    </w:p>
    <w:p>
      <w:pPr>
        <w:jc w:val="center"/>
        <w:rPr>
          <w:rFonts w:hint="eastAsia"/>
          <w:b/>
          <w:sz w:val="24"/>
          <w:szCs w:val="24"/>
        </w:rPr>
      </w:pPr>
    </w:p>
    <w:p>
      <w:pPr>
        <w:jc w:val="center"/>
        <w:rPr>
          <w:rFonts w:ascii="Calibri" w:hAnsi="Calibri" w:eastAsia="宋体" w:cs="Times New Roman"/>
          <w:b/>
          <w:bCs/>
          <w:sz w:val="24"/>
          <w:szCs w:val="24"/>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ascii="Calibri" w:hAnsi="Calibri" w:eastAsia="宋体" w:cs="Times New Roman"/>
          <w:b/>
          <w:bCs/>
          <w:sz w:val="24"/>
          <w:szCs w:val="24"/>
        </w:rPr>
        <w:t xml:space="preserve">紫外凝胶成像系统 1套 </w:t>
      </w:r>
    </w:p>
    <w:p>
      <w:pPr>
        <w:rPr>
          <w:rFonts w:ascii="Calibri" w:hAnsi="Calibri" w:eastAsia="宋体" w:cs="Times New Roman"/>
          <w:b/>
          <w:bCs/>
          <w:szCs w:val="21"/>
        </w:rPr>
      </w:pPr>
    </w:p>
    <w:p>
      <w:pPr>
        <w:numPr>
          <w:ilvl w:val="0"/>
          <w:numId w:val="2"/>
        </w:numPr>
        <w:tabs>
          <w:tab w:val="left" w:pos="540"/>
        </w:tabs>
        <w:spacing w:line="400" w:lineRule="exact"/>
        <w:ind w:left="0" w:firstLine="0"/>
        <w:rPr>
          <w:b/>
          <w:szCs w:val="21"/>
        </w:rPr>
      </w:pPr>
      <w:r>
        <w:rPr>
          <w:rFonts w:hint="eastAsia"/>
          <w:b/>
          <w:szCs w:val="21"/>
        </w:rPr>
        <w:t>基本要求</w:t>
      </w:r>
    </w:p>
    <w:p>
      <w:pPr>
        <w:numPr>
          <w:ilvl w:val="0"/>
          <w:numId w:val="3"/>
        </w:numPr>
        <w:spacing w:line="400" w:lineRule="exact"/>
        <w:ind w:left="0" w:firstLine="0"/>
        <w:rPr>
          <w:szCs w:val="21"/>
        </w:rPr>
      </w:pPr>
      <w:r>
        <w:rPr>
          <w:rFonts w:hint="eastAsia"/>
          <w:szCs w:val="21"/>
        </w:rPr>
        <w:t>名称：紫外凝胶成像系统</w:t>
      </w:r>
      <w:r>
        <w:rPr>
          <w:rFonts w:hint="eastAsia"/>
          <w:szCs w:val="21"/>
        </w:rPr>
        <w:tab/>
      </w:r>
    </w:p>
    <w:p>
      <w:pPr>
        <w:numPr>
          <w:ilvl w:val="0"/>
          <w:numId w:val="3"/>
        </w:numPr>
        <w:spacing w:line="400" w:lineRule="exact"/>
        <w:ind w:left="0" w:firstLine="0"/>
        <w:rPr>
          <w:szCs w:val="21"/>
        </w:rPr>
      </w:pPr>
      <w:r>
        <w:rPr>
          <w:rFonts w:hint="eastAsia"/>
          <w:szCs w:val="21"/>
        </w:rPr>
        <w:t>数量：1套</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9"/>
        <w:numPr>
          <w:ilvl w:val="0"/>
          <w:numId w:val="2"/>
        </w:numPr>
        <w:tabs>
          <w:tab w:val="left" w:pos="426"/>
          <w:tab w:val="left" w:pos="1276"/>
          <w:tab w:val="clear" w:pos="420"/>
        </w:tabs>
        <w:spacing w:line="400" w:lineRule="exact"/>
        <w:ind w:firstLineChars="0"/>
        <w:rPr>
          <w:b/>
        </w:rPr>
      </w:pPr>
      <w:r>
        <w:rPr>
          <w:rFonts w:hint="eastAsia"/>
          <w:b/>
        </w:rPr>
        <w:t>主要技术要求（达到或优于）</w:t>
      </w:r>
    </w:p>
    <w:p>
      <w:pPr>
        <w:spacing w:line="400" w:lineRule="exact"/>
        <w:ind w:firstLine="420" w:firstLineChars="200"/>
        <w:rPr>
          <w:szCs w:val="21"/>
        </w:rPr>
      </w:pPr>
      <w:r>
        <w:rPr>
          <w:rFonts w:hint="eastAsia"/>
          <w:szCs w:val="21"/>
        </w:rPr>
        <w:t>主机：</w:t>
      </w:r>
    </w:p>
    <w:p>
      <w:pPr>
        <w:spacing w:line="400" w:lineRule="exact"/>
        <w:ind w:firstLine="420" w:firstLineChars="200"/>
        <w:rPr>
          <w:szCs w:val="21"/>
        </w:rPr>
      </w:pPr>
      <w:r>
        <w:rPr>
          <w:rFonts w:hint="eastAsia"/>
          <w:szCs w:val="21"/>
        </w:rPr>
        <w:t>*1、摄像头:高分辨率低照度数码摄像头</w:t>
      </w:r>
    </w:p>
    <w:p>
      <w:pPr>
        <w:spacing w:line="400" w:lineRule="exact"/>
        <w:ind w:firstLine="420" w:firstLineChars="200"/>
        <w:rPr>
          <w:szCs w:val="21"/>
        </w:rPr>
      </w:pPr>
      <w:r>
        <w:rPr>
          <w:rFonts w:hint="eastAsia"/>
          <w:szCs w:val="21"/>
        </w:rPr>
        <w:t>*2、曝光时间: 1ms-16s</w:t>
      </w:r>
      <w:bookmarkStart w:id="0" w:name="_GoBack"/>
      <w:bookmarkEnd w:id="0"/>
    </w:p>
    <w:p>
      <w:pPr>
        <w:spacing w:line="400" w:lineRule="exact"/>
        <w:ind w:firstLine="420" w:firstLineChars="200"/>
        <w:rPr>
          <w:szCs w:val="21"/>
        </w:rPr>
      </w:pPr>
      <w:r>
        <w:rPr>
          <w:rFonts w:hint="eastAsia"/>
          <w:szCs w:val="21"/>
        </w:rPr>
        <w:t>3、有效像数: 1280×1040</w:t>
      </w:r>
    </w:p>
    <w:p>
      <w:pPr>
        <w:spacing w:line="400" w:lineRule="exact"/>
        <w:ind w:firstLine="420" w:firstLineChars="200"/>
        <w:rPr>
          <w:szCs w:val="21"/>
        </w:rPr>
      </w:pPr>
      <w:r>
        <w:rPr>
          <w:rFonts w:hint="eastAsia"/>
          <w:szCs w:val="21"/>
        </w:rPr>
        <w:t>4、像数密度 : ≥16 bit （0 - 65535色）</w:t>
      </w:r>
    </w:p>
    <w:p>
      <w:pPr>
        <w:spacing w:line="400" w:lineRule="exact"/>
        <w:ind w:firstLine="420" w:firstLineChars="200"/>
        <w:rPr>
          <w:szCs w:val="21"/>
        </w:rPr>
      </w:pPr>
      <w:r>
        <w:rPr>
          <w:rFonts w:hint="eastAsia"/>
          <w:szCs w:val="21"/>
        </w:rPr>
        <w:t>5、像素合并: 1×1</w:t>
      </w:r>
    </w:p>
    <w:p>
      <w:pPr>
        <w:spacing w:line="400" w:lineRule="exact"/>
        <w:ind w:firstLine="420" w:firstLineChars="200"/>
        <w:rPr>
          <w:szCs w:val="21"/>
        </w:rPr>
      </w:pPr>
      <w:r>
        <w:rPr>
          <w:rFonts w:hint="eastAsia"/>
          <w:szCs w:val="21"/>
        </w:rPr>
        <w:t>6、分辨率: ≥133万像素</w:t>
      </w:r>
    </w:p>
    <w:p>
      <w:pPr>
        <w:spacing w:line="400" w:lineRule="exact"/>
        <w:ind w:firstLine="420" w:firstLineChars="200"/>
        <w:rPr>
          <w:szCs w:val="21"/>
        </w:rPr>
      </w:pPr>
      <w:r>
        <w:rPr>
          <w:rFonts w:hint="eastAsia"/>
          <w:szCs w:val="21"/>
        </w:rPr>
        <w:t>7、动态范围: ﹥3.0个数量级</w:t>
      </w:r>
    </w:p>
    <w:p>
      <w:pPr>
        <w:spacing w:line="400" w:lineRule="exact"/>
        <w:ind w:firstLine="420" w:firstLineChars="200"/>
        <w:rPr>
          <w:szCs w:val="21"/>
        </w:rPr>
      </w:pPr>
      <w:r>
        <w:rPr>
          <w:rFonts w:hint="eastAsia"/>
          <w:szCs w:val="21"/>
        </w:rPr>
        <w:t>8、电动镜头: 高通透电动镜头, Computar F=1：1.2，8～48mm</w:t>
      </w:r>
    </w:p>
    <w:p>
      <w:pPr>
        <w:spacing w:line="400" w:lineRule="exact"/>
        <w:ind w:firstLine="420" w:firstLineChars="200"/>
        <w:rPr>
          <w:szCs w:val="21"/>
        </w:rPr>
      </w:pPr>
      <w:r>
        <w:rPr>
          <w:rFonts w:hint="eastAsia"/>
          <w:szCs w:val="21"/>
        </w:rPr>
        <w:t>9、照明模式: 透射紫外，透射白光，反射白光，（可选配透射蓝光）</w:t>
      </w:r>
    </w:p>
    <w:p>
      <w:pPr>
        <w:spacing w:line="400" w:lineRule="exact"/>
        <w:ind w:firstLine="420" w:firstLineChars="200"/>
        <w:rPr>
          <w:szCs w:val="21"/>
        </w:rPr>
      </w:pPr>
      <w:r>
        <w:rPr>
          <w:rFonts w:hint="eastAsia"/>
          <w:szCs w:val="21"/>
        </w:rPr>
        <w:t xml:space="preserve">  激发光源: 透射：302nm，白光，（可选配透射蓝光）；</w:t>
      </w:r>
    </w:p>
    <w:p>
      <w:pPr>
        <w:spacing w:line="400" w:lineRule="exact"/>
        <w:ind w:firstLine="420" w:firstLineChars="200"/>
        <w:rPr>
          <w:szCs w:val="21"/>
        </w:rPr>
      </w:pPr>
      <w:r>
        <w:rPr>
          <w:rFonts w:hint="eastAsia"/>
          <w:szCs w:val="21"/>
        </w:rPr>
        <w:t xml:space="preserve">  双侧反射：LED反射白光灯（冷光）（R型:254nm,365nm紫外反射）</w:t>
      </w:r>
    </w:p>
    <w:p>
      <w:pPr>
        <w:spacing w:line="400" w:lineRule="exact"/>
        <w:ind w:firstLine="420" w:firstLineChars="200"/>
        <w:rPr>
          <w:szCs w:val="21"/>
        </w:rPr>
      </w:pPr>
      <w:r>
        <w:rPr>
          <w:rFonts w:hint="eastAsia"/>
          <w:szCs w:val="21"/>
        </w:rPr>
        <w:t>10、滤光片位置: 可选配5位电脑控制自动定位滤光片轮</w:t>
      </w:r>
    </w:p>
    <w:p>
      <w:pPr>
        <w:spacing w:line="400" w:lineRule="exact"/>
        <w:ind w:firstLine="420" w:firstLineChars="200"/>
        <w:rPr>
          <w:szCs w:val="21"/>
        </w:rPr>
      </w:pPr>
      <w:r>
        <w:rPr>
          <w:rFonts w:hint="eastAsia"/>
          <w:szCs w:val="21"/>
        </w:rPr>
        <w:t>11、滤光片: 标配590nm，可选配535nm、605nm、699nm波长</w:t>
      </w:r>
    </w:p>
    <w:p>
      <w:pPr>
        <w:spacing w:line="400" w:lineRule="exact"/>
        <w:ind w:firstLine="420" w:firstLineChars="200"/>
        <w:rPr>
          <w:szCs w:val="21"/>
        </w:rPr>
      </w:pPr>
      <w:r>
        <w:rPr>
          <w:rFonts w:hint="eastAsia"/>
          <w:szCs w:val="21"/>
        </w:rPr>
        <w:t>12、拍摄面积: 紫外：20×20cm 白光：20×20cm 蓝光：20×20cm</w:t>
      </w:r>
    </w:p>
    <w:p>
      <w:pPr>
        <w:spacing w:line="400" w:lineRule="exact"/>
        <w:ind w:firstLine="420" w:firstLineChars="200"/>
        <w:rPr>
          <w:szCs w:val="21"/>
        </w:rPr>
      </w:pPr>
      <w:r>
        <w:rPr>
          <w:rFonts w:hint="eastAsia"/>
          <w:szCs w:val="21"/>
        </w:rPr>
        <w:t xml:space="preserve">*13、定时功能：用户可自行设定定时自动关闭紫外光源的时间（1～60分钟）； </w:t>
      </w:r>
    </w:p>
    <w:p>
      <w:pPr>
        <w:spacing w:line="400" w:lineRule="exact"/>
        <w:ind w:firstLine="420" w:firstLineChars="200"/>
        <w:rPr>
          <w:szCs w:val="21"/>
        </w:rPr>
      </w:pPr>
      <w:r>
        <w:rPr>
          <w:rFonts w:hint="eastAsia"/>
          <w:szCs w:val="21"/>
        </w:rPr>
        <w:t>14、可通过机箱面板进行变焦、聚焦、光圈、透射紫外灯及反射灯的全自动控制制；</w:t>
      </w:r>
    </w:p>
    <w:p>
      <w:pPr>
        <w:spacing w:line="400" w:lineRule="exact"/>
        <w:ind w:firstLine="420" w:firstLineChars="200"/>
        <w:rPr>
          <w:rFonts w:hint="eastAsia"/>
          <w:szCs w:val="21"/>
        </w:rPr>
      </w:pPr>
      <w:r>
        <w:rPr>
          <w:rFonts w:hint="eastAsia"/>
          <w:szCs w:val="21"/>
        </w:rPr>
        <w:t>*15、可通过电脑进行变焦、聚焦、光圈、透射紫外灯及反射灯的全自动控制；</w:t>
      </w:r>
    </w:p>
    <w:p>
      <w:pPr>
        <w:spacing w:line="400" w:lineRule="exact"/>
        <w:ind w:firstLine="420" w:firstLineChars="200"/>
        <w:rPr>
          <w:szCs w:val="21"/>
        </w:rPr>
      </w:pPr>
      <w:r>
        <w:rPr>
          <w:rFonts w:hint="eastAsia"/>
          <w:szCs w:val="21"/>
        </w:rPr>
        <w:t>*16、观察面板，无反光，可直接观察机箱内样品，安全无紫外泄漏；</w:t>
      </w:r>
    </w:p>
    <w:p>
      <w:pPr>
        <w:spacing w:line="400" w:lineRule="exact"/>
        <w:ind w:firstLine="420" w:firstLineChars="200"/>
        <w:rPr>
          <w:szCs w:val="21"/>
        </w:rPr>
      </w:pPr>
      <w:r>
        <w:rPr>
          <w:rFonts w:hint="eastAsia"/>
          <w:szCs w:val="21"/>
        </w:rPr>
        <w:t>水平电泳槽：</w:t>
      </w:r>
    </w:p>
    <w:p>
      <w:pPr>
        <w:spacing w:line="400" w:lineRule="exact"/>
        <w:ind w:firstLine="420" w:firstLineChars="200"/>
        <w:rPr>
          <w:szCs w:val="21"/>
        </w:rPr>
      </w:pPr>
      <w:r>
        <w:rPr>
          <w:rFonts w:hint="eastAsia"/>
          <w:szCs w:val="21"/>
        </w:rPr>
        <w:t xml:space="preserve">1、槽体采用高强度高透明度材料，免除液体渗漏、便于观察电泳进程。 </w:t>
      </w:r>
    </w:p>
    <w:p>
      <w:pPr>
        <w:spacing w:line="400" w:lineRule="exact"/>
        <w:ind w:firstLine="420" w:firstLineChars="200"/>
        <w:rPr>
          <w:szCs w:val="21"/>
        </w:rPr>
      </w:pPr>
      <w:r>
        <w:rPr>
          <w:rFonts w:hint="eastAsia"/>
          <w:szCs w:val="21"/>
        </w:rPr>
        <w:t>2、安全按钮式开盖设计，方便电泳槽盖的开启。</w:t>
      </w:r>
    </w:p>
    <w:p>
      <w:pPr>
        <w:spacing w:line="400" w:lineRule="exact"/>
        <w:ind w:firstLine="420" w:firstLineChars="200"/>
        <w:rPr>
          <w:szCs w:val="21"/>
        </w:rPr>
      </w:pPr>
      <w:r>
        <w:rPr>
          <w:rFonts w:hint="eastAsia"/>
          <w:szCs w:val="21"/>
        </w:rPr>
        <w:t>3、配用多用制胶器，电泳槽能同时兼顾6X6cm/6X12cm/12X6cm或12X12cm四种规格的胶板，能做到一槽多用，节省实验费用和实验台面占用面积。</w:t>
      </w:r>
    </w:p>
    <w:p>
      <w:pPr>
        <w:spacing w:line="400" w:lineRule="exact"/>
        <w:ind w:firstLine="420" w:firstLineChars="200"/>
        <w:rPr>
          <w:szCs w:val="21"/>
        </w:rPr>
      </w:pPr>
      <w:r>
        <w:rPr>
          <w:rFonts w:hint="eastAsia"/>
          <w:szCs w:val="21"/>
        </w:rPr>
        <w:t>4、多用制胶器为耐温材料（135摄氏度）注塑成型，不易变型。</w:t>
      </w:r>
    </w:p>
    <w:p>
      <w:pPr>
        <w:spacing w:line="400" w:lineRule="exact"/>
        <w:ind w:firstLine="420" w:firstLineChars="200"/>
        <w:rPr>
          <w:szCs w:val="21"/>
        </w:rPr>
      </w:pPr>
      <w:r>
        <w:rPr>
          <w:rFonts w:hint="eastAsia"/>
          <w:szCs w:val="21"/>
        </w:rPr>
        <w:t>电泳仪：</w:t>
      </w:r>
    </w:p>
    <w:p>
      <w:pPr>
        <w:spacing w:line="400" w:lineRule="exact"/>
        <w:ind w:firstLine="420" w:firstLineChars="200"/>
        <w:rPr>
          <w:szCs w:val="21"/>
        </w:rPr>
      </w:pPr>
      <w:r>
        <w:rPr>
          <w:rFonts w:hint="eastAsia"/>
          <w:szCs w:val="21"/>
        </w:rPr>
        <w:t>1、电压：5～120V，递增单位：1V</w:t>
      </w:r>
    </w:p>
    <w:p>
      <w:pPr>
        <w:spacing w:line="400" w:lineRule="exact"/>
        <w:ind w:firstLine="420" w:firstLineChars="200"/>
        <w:rPr>
          <w:szCs w:val="21"/>
        </w:rPr>
      </w:pPr>
      <w:r>
        <w:rPr>
          <w:rFonts w:hint="eastAsia"/>
          <w:szCs w:val="21"/>
        </w:rPr>
        <w:t>2、电流：10～800mA，递增单位：1 mA</w:t>
      </w:r>
    </w:p>
    <w:p>
      <w:pPr>
        <w:spacing w:line="400" w:lineRule="exact"/>
        <w:ind w:firstLine="420" w:firstLineChars="200"/>
        <w:rPr>
          <w:szCs w:val="21"/>
        </w:rPr>
      </w:pPr>
      <w:r>
        <w:rPr>
          <w:rFonts w:hint="eastAsia"/>
          <w:szCs w:val="21"/>
        </w:rPr>
        <w:t>3、定时：0～999分钟，递增单位：1分钟</w:t>
      </w:r>
    </w:p>
    <w:p>
      <w:pPr>
        <w:spacing w:line="400" w:lineRule="exact"/>
        <w:ind w:firstLine="420" w:firstLineChars="200"/>
        <w:rPr>
          <w:szCs w:val="21"/>
        </w:rPr>
      </w:pPr>
      <w:r>
        <w:rPr>
          <w:rFonts w:hint="eastAsia"/>
          <w:szCs w:val="21"/>
        </w:rPr>
        <w:t>4、4组输出（可同时连接四个电泳槽）</w:t>
      </w:r>
    </w:p>
    <w:p>
      <w:pPr>
        <w:spacing w:line="400" w:lineRule="exact"/>
        <w:ind w:firstLine="420" w:firstLineChars="200"/>
        <w:rPr>
          <w:szCs w:val="21"/>
        </w:rPr>
      </w:pPr>
      <w:r>
        <w:rPr>
          <w:rFonts w:hint="eastAsia"/>
          <w:szCs w:val="21"/>
        </w:rPr>
        <w:t>5、稳压/稳流控制</w:t>
      </w:r>
    </w:p>
    <w:p>
      <w:pPr>
        <w:spacing w:line="400" w:lineRule="exact"/>
        <w:ind w:firstLine="420" w:firstLineChars="200"/>
        <w:rPr>
          <w:szCs w:val="21"/>
        </w:rPr>
      </w:pPr>
      <w:r>
        <w:rPr>
          <w:rFonts w:hint="eastAsia"/>
          <w:szCs w:val="21"/>
        </w:rPr>
        <w:t>6、输出定时/计时控制</w:t>
      </w:r>
    </w:p>
    <w:p>
      <w:pPr>
        <w:spacing w:line="400" w:lineRule="exact"/>
        <w:ind w:firstLine="420" w:firstLineChars="200"/>
        <w:rPr>
          <w:szCs w:val="21"/>
        </w:rPr>
      </w:pPr>
      <w:r>
        <w:rPr>
          <w:rFonts w:hint="eastAsia"/>
          <w:szCs w:val="21"/>
        </w:rPr>
        <w:t>7、自动无负载输出保护</w:t>
      </w:r>
    </w:p>
    <w:p>
      <w:pPr>
        <w:spacing w:line="400" w:lineRule="exact"/>
        <w:ind w:firstLine="420" w:firstLineChars="200"/>
        <w:rPr>
          <w:szCs w:val="21"/>
        </w:rPr>
      </w:pPr>
      <w:r>
        <w:rPr>
          <w:rFonts w:hint="eastAsia"/>
          <w:szCs w:val="21"/>
        </w:rPr>
        <w:t>8、自动过载和短路保护</w:t>
      </w:r>
    </w:p>
    <w:p>
      <w:pPr>
        <w:spacing w:line="400" w:lineRule="exact"/>
        <w:ind w:firstLine="420" w:firstLineChars="200"/>
        <w:rPr>
          <w:szCs w:val="21"/>
        </w:rPr>
      </w:pPr>
      <w:r>
        <w:rPr>
          <w:rFonts w:hint="eastAsia"/>
          <w:szCs w:val="21"/>
        </w:rPr>
        <w:t>9、3位数显，1位工作状态</w:t>
      </w:r>
    </w:p>
    <w:p>
      <w:pPr>
        <w:spacing w:line="400" w:lineRule="exact"/>
        <w:ind w:firstLine="420" w:firstLineChars="200"/>
        <w:rPr>
          <w:szCs w:val="21"/>
        </w:rPr>
      </w:pPr>
      <w:r>
        <w:rPr>
          <w:rFonts w:hint="eastAsia"/>
          <w:szCs w:val="21"/>
        </w:rPr>
        <w:t>10、可层叠防滑动机箱</w:t>
      </w:r>
    </w:p>
    <w:p>
      <w:pPr>
        <w:spacing w:line="400" w:lineRule="exact"/>
        <w:ind w:firstLine="420" w:firstLineChars="200"/>
        <w:rPr>
          <w:szCs w:val="21"/>
        </w:rPr>
      </w:pPr>
      <w:r>
        <w:rPr>
          <w:rFonts w:hint="eastAsia"/>
          <w:szCs w:val="21"/>
        </w:rPr>
        <w:t>电脑</w:t>
      </w:r>
    </w:p>
    <w:p>
      <w:pPr>
        <w:spacing w:line="400" w:lineRule="exact"/>
        <w:ind w:firstLine="420" w:firstLineChars="200"/>
        <w:rPr>
          <w:szCs w:val="21"/>
        </w:rPr>
      </w:pPr>
      <w:r>
        <w:rPr>
          <w:rFonts w:hint="eastAsia"/>
          <w:szCs w:val="21"/>
        </w:rPr>
        <w:t>办公台式电脑整机(7代i5以上处理器、大于4G内存、500G以上硬盘、 DVD刻录、键鼠、串口 )，≥19.5英寸 显示器</w:t>
      </w:r>
    </w:p>
    <w:p>
      <w:pPr>
        <w:spacing w:line="400" w:lineRule="exact"/>
        <w:rPr>
          <w:szCs w:val="21"/>
        </w:rPr>
      </w:pPr>
    </w:p>
    <w:p>
      <w:pPr>
        <w:spacing w:line="400" w:lineRule="exact"/>
        <w:rPr>
          <w:b/>
        </w:rPr>
      </w:pPr>
      <w:r>
        <w:rPr>
          <w:rFonts w:hint="eastAsia"/>
          <w:b/>
        </w:rPr>
        <w:t>三、单台配置清单(包括但不限于)</w:t>
      </w:r>
    </w:p>
    <w:tbl>
      <w:tblPr>
        <w:tblStyle w:val="5"/>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序号</w:t>
            </w:r>
          </w:p>
        </w:tc>
        <w:tc>
          <w:tcPr>
            <w:tcW w:w="467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主要组件内容</w:t>
            </w:r>
          </w:p>
        </w:tc>
        <w:tc>
          <w:tcPr>
            <w:tcW w:w="2127" w:type="dxa"/>
          </w:tcPr>
          <w:p>
            <w:pPr>
              <w:jc w:val="center"/>
              <w:rPr>
                <w:rFonts w:cs="Times New Roman" w:asciiTheme="minorEastAsia" w:hAnsiTheme="minorEastAsia" w:eastAsiaTheme="minorEastAsia"/>
                <w:b/>
                <w:kern w:val="0"/>
                <w:sz w:val="21"/>
                <w:szCs w:val="21"/>
              </w:rPr>
            </w:pPr>
            <w:r>
              <w:rPr>
                <w:rFonts w:hint="eastAsia" w:cs="Times New Roman" w:asciiTheme="minorEastAsia" w:hAnsiTheme="minorEastAsia" w:eastAsiaTheme="minorEastAsia"/>
                <w:b/>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4677" w:type="dxa"/>
            <w:vAlign w:val="center"/>
          </w:tcPr>
          <w:p>
            <w:pP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紫外凝胶成像系统</w:t>
            </w:r>
          </w:p>
        </w:tc>
        <w:tc>
          <w:tcPr>
            <w:tcW w:w="2127" w:type="dxa"/>
            <w:vAlign w:val="center"/>
          </w:tcPr>
          <w:p>
            <w:pPr>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4677" w:type="dxa"/>
            <w:vAlign w:val="center"/>
          </w:tcPr>
          <w:p>
            <w:pPr>
              <w:snapToGrid w:val="0"/>
              <w:rPr>
                <w:rFonts w:cs="Lucida Sans Unicode" w:asciiTheme="minorEastAsia" w:hAnsiTheme="minorEastAsia" w:eastAsiaTheme="minorEastAsia"/>
                <w:kern w:val="0"/>
                <w:sz w:val="21"/>
                <w:szCs w:val="21"/>
              </w:rPr>
            </w:pPr>
            <w:r>
              <w:rPr>
                <w:rFonts w:hint="eastAsia" w:cs="Lucida Sans Unicode" w:asciiTheme="minorEastAsia" w:hAnsiTheme="minorEastAsia" w:eastAsiaTheme="minorEastAsia"/>
                <w:kern w:val="0"/>
                <w:sz w:val="21"/>
                <w:szCs w:val="21"/>
              </w:rPr>
              <w:t>水平电泳槽</w:t>
            </w:r>
          </w:p>
        </w:tc>
        <w:tc>
          <w:tcPr>
            <w:tcW w:w="2127" w:type="dxa"/>
            <w:vAlign w:val="center"/>
          </w:tcPr>
          <w:p>
            <w:pPr>
              <w:widowControl/>
              <w:snapToGrid w:val="0"/>
              <w:jc w:val="cente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4677" w:type="dxa"/>
            <w:vAlign w:val="center"/>
          </w:tcPr>
          <w:p>
            <w:pPr>
              <w:widowControl/>
              <w:snapToGrid w:val="0"/>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电泳仪</w:t>
            </w:r>
          </w:p>
        </w:tc>
        <w:tc>
          <w:tcPr>
            <w:tcW w:w="2127" w:type="dxa"/>
            <w:vAlign w:val="center"/>
          </w:tcPr>
          <w:p>
            <w:pPr>
              <w:widowControl/>
              <w:snapToGrid w:val="0"/>
              <w:jc w:val="cente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4677" w:type="dxa"/>
            <w:vAlign w:val="center"/>
          </w:tcPr>
          <w:p>
            <w:pPr>
              <w:widowControl/>
              <w:snapToGrid w:val="0"/>
              <w:rPr>
                <w:rFonts w:cs="Lucida Sans Unicode" w:asciiTheme="minorEastAsia" w:hAnsiTheme="minorEastAsia" w:eastAsiaTheme="minorEastAsia"/>
                <w:kern w:val="0"/>
                <w:sz w:val="21"/>
                <w:szCs w:val="21"/>
              </w:rPr>
            </w:pPr>
            <w:r>
              <w:rPr>
                <w:rFonts w:hint="eastAsia" w:cs="Lucida Sans Unicode" w:asciiTheme="minorEastAsia" w:hAnsiTheme="minorEastAsia" w:eastAsiaTheme="minorEastAsia"/>
                <w:kern w:val="0"/>
                <w:sz w:val="21"/>
                <w:szCs w:val="21"/>
              </w:rPr>
              <w:t>电脑</w:t>
            </w:r>
          </w:p>
        </w:tc>
        <w:tc>
          <w:tcPr>
            <w:tcW w:w="2127" w:type="dxa"/>
            <w:vAlign w:val="center"/>
          </w:tcPr>
          <w:p>
            <w:pPr>
              <w:widowControl/>
              <w:snapToGrid w:val="0"/>
              <w:jc w:val="center"/>
              <w:rPr>
                <w:rFonts w:cs="Arial" w:asciiTheme="minorEastAsia" w:hAnsiTheme="minorEastAsia" w:eastAsiaTheme="minorEastAsia"/>
                <w:kern w:val="0"/>
                <w:sz w:val="21"/>
                <w:szCs w:val="21"/>
              </w:rPr>
            </w:pPr>
            <w:r>
              <w:rPr>
                <w:rFonts w:hint="eastAsia" w:cs="Arial"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c>
          <w:tcPr>
            <w:tcW w:w="4677" w:type="dxa"/>
            <w:vAlign w:val="center"/>
          </w:tcPr>
          <w:p>
            <w:pP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中文版说明书/出厂测试报告等</w:t>
            </w:r>
          </w:p>
        </w:tc>
        <w:tc>
          <w:tcPr>
            <w:tcW w:w="2127" w:type="dxa"/>
            <w:vAlign w:val="center"/>
          </w:tcPr>
          <w:p>
            <w:pPr>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p>
        </w:tc>
        <w:tc>
          <w:tcPr>
            <w:tcW w:w="4677" w:type="dxa"/>
            <w:vAlign w:val="center"/>
          </w:tcPr>
          <w:p>
            <w:pPr>
              <w:snapToGrid w:val="0"/>
              <w:rPr>
                <w:rFonts w:cs="Lucida Sans Unicode" w:asciiTheme="minorEastAsia" w:hAnsiTheme="minorEastAsia" w:eastAsiaTheme="minorEastAsia"/>
                <w:kern w:val="0"/>
                <w:sz w:val="21"/>
                <w:szCs w:val="21"/>
              </w:rPr>
            </w:pPr>
          </w:p>
        </w:tc>
        <w:tc>
          <w:tcPr>
            <w:tcW w:w="2127" w:type="dxa"/>
            <w:vAlign w:val="center"/>
          </w:tcPr>
          <w:p>
            <w:pPr>
              <w:widowControl/>
              <w:snapToGrid w:val="0"/>
              <w:jc w:val="center"/>
              <w:rPr>
                <w:rFonts w:cs="Arial"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eastAsia="宋体" w:cs="Times New Roman" w:asciiTheme="minorEastAsia" w:hAnsiTheme="minorEastAsia"/>
                <w:kern w:val="0"/>
                <w:sz w:val="20"/>
                <w:szCs w:val="21"/>
              </w:rPr>
            </w:pPr>
          </w:p>
        </w:tc>
        <w:tc>
          <w:tcPr>
            <w:tcW w:w="4677" w:type="dxa"/>
            <w:vAlign w:val="center"/>
          </w:tcPr>
          <w:p>
            <w:pPr>
              <w:snapToGrid w:val="0"/>
              <w:rPr>
                <w:rFonts w:eastAsia="宋体" w:cs="Lucida Sans Unicode" w:asciiTheme="minorEastAsia" w:hAnsiTheme="minorEastAsia"/>
                <w:kern w:val="0"/>
                <w:sz w:val="20"/>
                <w:szCs w:val="21"/>
              </w:rPr>
            </w:pPr>
          </w:p>
        </w:tc>
        <w:tc>
          <w:tcPr>
            <w:tcW w:w="2127" w:type="dxa"/>
            <w:vAlign w:val="center"/>
          </w:tcPr>
          <w:p>
            <w:pPr>
              <w:widowControl/>
              <w:snapToGrid w:val="0"/>
              <w:jc w:val="center"/>
              <w:rPr>
                <w:rFonts w:eastAsia="宋体" w:cs="Arial"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cs="Times New Roman" w:asciiTheme="minorEastAsia" w:hAnsiTheme="minorEastAsia" w:eastAsiaTheme="minorEastAsia"/>
                <w:kern w:val="0"/>
                <w:sz w:val="21"/>
                <w:szCs w:val="21"/>
              </w:rPr>
            </w:pPr>
          </w:p>
        </w:tc>
        <w:tc>
          <w:tcPr>
            <w:tcW w:w="4677" w:type="dxa"/>
            <w:vAlign w:val="center"/>
          </w:tcPr>
          <w:p>
            <w:pPr>
              <w:rPr>
                <w:rFonts w:cs="Times New Roman" w:asciiTheme="minorEastAsia" w:hAnsiTheme="minorEastAsia" w:eastAsiaTheme="minorEastAsia"/>
                <w:kern w:val="0"/>
                <w:sz w:val="21"/>
                <w:szCs w:val="21"/>
              </w:rPr>
            </w:pPr>
          </w:p>
        </w:tc>
        <w:tc>
          <w:tcPr>
            <w:tcW w:w="2127" w:type="dxa"/>
            <w:vAlign w:val="center"/>
          </w:tcPr>
          <w:p>
            <w:pPr>
              <w:jc w:val="center"/>
              <w:rPr>
                <w:rFonts w:cs="Times New Roman" w:asciiTheme="minorEastAsia" w:hAnsiTheme="minorEastAsia" w:eastAsiaTheme="minorEastAsia"/>
                <w:kern w:val="0"/>
                <w:sz w:val="21"/>
                <w:szCs w:val="21"/>
              </w:rPr>
            </w:pP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Theme="minorEastAsia" w:hAnsiTheme="minorEastAsia"/>
          <w:szCs w:val="21"/>
        </w:rPr>
        <w:t>★</w:t>
      </w:r>
      <w:r>
        <w:rPr>
          <w:rFonts w:hint="eastAsia"/>
          <w:szCs w:val="21"/>
        </w:rPr>
        <w:t>1、</w:t>
      </w:r>
      <w:r>
        <w:rPr>
          <w:rFonts w:hint="eastAsia"/>
          <w:b/>
          <w:szCs w:val="21"/>
        </w:rPr>
        <w:t>保修期及维修响应：</w:t>
      </w:r>
      <w:r>
        <w:rPr>
          <w:rFonts w:hint="eastAsia"/>
          <w:szCs w:val="21"/>
        </w:rPr>
        <w:t>整机</w:t>
      </w:r>
      <w:r>
        <w:rPr>
          <w:rFonts w:hint="eastAsia"/>
          <w:bCs/>
          <w:color w:val="000000"/>
          <w:szCs w:val="21"/>
        </w:rPr>
        <w:t>(含所有零配件，一次性耗材除外)</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接到用户设备报修通知后，2小时内电话回复处理意见，12小时内现场维修，</w:t>
      </w:r>
      <w:r>
        <w:rPr>
          <w:rFonts w:hint="eastAsia"/>
          <w:bCs/>
          <w:color w:val="000000"/>
          <w:szCs w:val="21"/>
        </w:rPr>
        <w:t>≤72小时内修复，若无法修复，则自取走故障件之日起，3个工作日内提供备品以保证业务正常开展，若无法按时修复或如期提供备品造成停机，则按1</w:t>
      </w:r>
      <w:r>
        <w:rPr>
          <w:rFonts w:hint="eastAsia" w:ascii="宋体" w:hAnsi="宋体"/>
          <w:bCs/>
          <w:color w:val="000000"/>
          <w:szCs w:val="21"/>
        </w:rPr>
        <w:t>:</w:t>
      </w:r>
      <w:r>
        <w:rPr>
          <w:rFonts w:hint="eastAsia"/>
          <w:bCs/>
          <w:color w:val="000000"/>
          <w:szCs w:val="21"/>
        </w:rPr>
        <w:t>7延长保修期(即停机1天，延长保修期7天)，若完全不能修复则由中标人免费更换同款整机；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rFonts w:hint="eastAsia"/>
          <w:szCs w:val="21"/>
        </w:rPr>
        <w:t>2、</w:t>
      </w:r>
      <w:r>
        <w:rPr>
          <w:rFonts w:hint="eastAsia"/>
          <w:b/>
          <w:szCs w:val="21"/>
        </w:rPr>
        <w:t>安装培训要求：</w:t>
      </w:r>
      <w:r>
        <w:rPr>
          <w:rFonts w:hint="eastAsia"/>
          <w:szCs w:val="21"/>
        </w:rPr>
        <w:t>设备到货，接用户通知后7天内由厂家工程师免费上门安装，并负责免费现场培训招标人操作人员至少5名，直至掌握正确使用及日常保养方法，详细填写《省妇幼医学装备培训记录表》，培训资料留存使用科室。</w:t>
      </w:r>
    </w:p>
    <w:p>
      <w:pPr>
        <w:spacing w:line="276" w:lineRule="auto"/>
        <w:rPr>
          <w:szCs w:val="21"/>
        </w:rPr>
      </w:pPr>
      <w:r>
        <w:rPr>
          <w:rFonts w:hint="eastAsia"/>
          <w:b/>
          <w:szCs w:val="21"/>
        </w:rPr>
        <w:t>3、</w:t>
      </w:r>
      <w:r>
        <w:rPr>
          <w:rFonts w:hint="eastAsia" w:cs="Arial"/>
          <w:szCs w:val="21"/>
        </w:rPr>
        <w:t>列出设备易损配件的最优惠供应单价，作为评标及日后采购参考。货物检验合格的出厂日期与实际到货日期间隔≤壹年。</w:t>
      </w:r>
    </w:p>
    <w:p>
      <w:pPr>
        <w:rPr>
          <w:szCs w:val="21"/>
        </w:rPr>
      </w:pPr>
      <w:r>
        <w:rPr>
          <w:rFonts w:hint="eastAsia"/>
          <w:b/>
          <w:szCs w:val="21"/>
        </w:rPr>
        <w:t>4、售后服务：</w:t>
      </w:r>
      <w:r>
        <w:rPr>
          <w:rFonts w:hint="eastAsia"/>
          <w:szCs w:val="21"/>
        </w:rPr>
        <w:t>提供厂家售后服务承诺书(盖厂家公章)，</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rFonts w:hint="eastAsia"/>
          <w:szCs w:val="21"/>
        </w:rPr>
        <w:t>5年以上的供应期，并提供安装工程师名单和国内维修电话。保修期内至少每季度，保修期外至少每年，按厂家标准免费做一次全面保养。</w:t>
      </w:r>
    </w:p>
    <w:p>
      <w:pPr>
        <w:rPr>
          <w:b/>
        </w:rPr>
      </w:pPr>
      <w:r>
        <w:rPr>
          <w:rFonts w:hint="eastAsia"/>
          <w:b/>
        </w:rPr>
        <w:t>五、验收要求</w:t>
      </w:r>
    </w:p>
    <w:p>
      <w:r>
        <w:rPr>
          <w:rFonts w:hint="eastAsia"/>
        </w:rPr>
        <w:t>1、交付验收标准依次序对照适用标准为：①符合中华人民共和国国家安全质量标准、环保标准或行业标准；②符合招标文件和响应承诺中采购人认可的合理最佳配置、参数及各项要求；③货物来源国官方标准。</w:t>
      </w:r>
    </w:p>
    <w:p>
      <w:r>
        <w:rPr>
          <w:rFonts w:hint="eastAsia"/>
        </w:rPr>
        <w:t>2、进口产品必须具备原产地证明和商检局的检验证明及合法进货渠道证明。</w:t>
      </w:r>
    </w:p>
    <w:p>
      <w:r>
        <w:rPr>
          <w:rFonts w:hint="eastAsia"/>
        </w:rPr>
        <w:t>3、货物为原厂商未启封全新包装，具出厂合格证，序列号、包装箱号与出厂批号一致，并可追索查阅。所有随设备的附件必须齐全。</w:t>
      </w:r>
    </w:p>
    <w:p>
      <w:r>
        <w:rPr>
          <w:rFonts w:hint="eastAsia"/>
        </w:rPr>
        <w:t>4、中标人应将关键主机设备的用户手册、保修手册、有关单证资料及配备件、随机工具等交付给采购人，使用操作及安全须知等重要资料应附有中文说明。</w:t>
      </w:r>
    </w:p>
    <w:p>
      <w:r>
        <w:rPr>
          <w:rFonts w:hint="eastAsia"/>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7C5C"/>
    <w:multiLevelType w:val="multilevel"/>
    <w:tmpl w:val="19157C5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3A5C98"/>
    <w:multiLevelType w:val="singleLevel"/>
    <w:tmpl w:val="5D3A5C98"/>
    <w:lvl w:ilvl="0" w:tentative="0">
      <w:start w:val="1"/>
      <w:numFmt w:val="decimal"/>
      <w:suff w:val="nothing"/>
      <w:lvlText w:val="%1、"/>
      <w:lvlJc w:val="left"/>
    </w:lvl>
  </w:abstractNum>
  <w:abstractNum w:abstractNumId="2">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294"/>
    <w:rsid w:val="0002705A"/>
    <w:rsid w:val="000324C2"/>
    <w:rsid w:val="00041D26"/>
    <w:rsid w:val="000520ED"/>
    <w:rsid w:val="00052BFC"/>
    <w:rsid w:val="000557DA"/>
    <w:rsid w:val="000727DD"/>
    <w:rsid w:val="0007509D"/>
    <w:rsid w:val="00096916"/>
    <w:rsid w:val="000A6E55"/>
    <w:rsid w:val="000C7A56"/>
    <w:rsid w:val="000D119B"/>
    <w:rsid w:val="000D74F7"/>
    <w:rsid w:val="000E4883"/>
    <w:rsid w:val="000F55C9"/>
    <w:rsid w:val="0011448D"/>
    <w:rsid w:val="00115C5F"/>
    <w:rsid w:val="00120B24"/>
    <w:rsid w:val="001514CD"/>
    <w:rsid w:val="001607BB"/>
    <w:rsid w:val="00180AFC"/>
    <w:rsid w:val="00182700"/>
    <w:rsid w:val="00187F25"/>
    <w:rsid w:val="0019575A"/>
    <w:rsid w:val="001A33BD"/>
    <w:rsid w:val="001A3BC3"/>
    <w:rsid w:val="001B25FA"/>
    <w:rsid w:val="001C7139"/>
    <w:rsid w:val="001D2A55"/>
    <w:rsid w:val="001E2116"/>
    <w:rsid w:val="001F5B4C"/>
    <w:rsid w:val="0020243C"/>
    <w:rsid w:val="00210704"/>
    <w:rsid w:val="002127D4"/>
    <w:rsid w:val="00214488"/>
    <w:rsid w:val="00222C09"/>
    <w:rsid w:val="0022386E"/>
    <w:rsid w:val="00226846"/>
    <w:rsid w:val="00226A7F"/>
    <w:rsid w:val="00227A5A"/>
    <w:rsid w:val="002430C0"/>
    <w:rsid w:val="00264C31"/>
    <w:rsid w:val="00283631"/>
    <w:rsid w:val="00285A94"/>
    <w:rsid w:val="00287F18"/>
    <w:rsid w:val="00290937"/>
    <w:rsid w:val="002A5198"/>
    <w:rsid w:val="002A69E7"/>
    <w:rsid w:val="002B544E"/>
    <w:rsid w:val="002B60C4"/>
    <w:rsid w:val="002C6685"/>
    <w:rsid w:val="002E358A"/>
    <w:rsid w:val="002E4F6B"/>
    <w:rsid w:val="002E7538"/>
    <w:rsid w:val="00303593"/>
    <w:rsid w:val="003138E5"/>
    <w:rsid w:val="003176D7"/>
    <w:rsid w:val="00323018"/>
    <w:rsid w:val="00337A1F"/>
    <w:rsid w:val="00351A0A"/>
    <w:rsid w:val="00354B79"/>
    <w:rsid w:val="00355BA3"/>
    <w:rsid w:val="003647B9"/>
    <w:rsid w:val="0036653E"/>
    <w:rsid w:val="003960DC"/>
    <w:rsid w:val="003A413A"/>
    <w:rsid w:val="003C2148"/>
    <w:rsid w:val="003C3F0F"/>
    <w:rsid w:val="003C5294"/>
    <w:rsid w:val="0042598A"/>
    <w:rsid w:val="00441AF9"/>
    <w:rsid w:val="00442765"/>
    <w:rsid w:val="00445108"/>
    <w:rsid w:val="00461008"/>
    <w:rsid w:val="00467C39"/>
    <w:rsid w:val="00482FCF"/>
    <w:rsid w:val="00495338"/>
    <w:rsid w:val="004A727C"/>
    <w:rsid w:val="004C7661"/>
    <w:rsid w:val="004D6B42"/>
    <w:rsid w:val="004E1DB6"/>
    <w:rsid w:val="0050478B"/>
    <w:rsid w:val="00511155"/>
    <w:rsid w:val="00512980"/>
    <w:rsid w:val="00520535"/>
    <w:rsid w:val="00547039"/>
    <w:rsid w:val="00552A76"/>
    <w:rsid w:val="00554C89"/>
    <w:rsid w:val="005568F7"/>
    <w:rsid w:val="0056091E"/>
    <w:rsid w:val="00570DEB"/>
    <w:rsid w:val="0058619D"/>
    <w:rsid w:val="00595F87"/>
    <w:rsid w:val="005B00F4"/>
    <w:rsid w:val="005B47CB"/>
    <w:rsid w:val="005C0C13"/>
    <w:rsid w:val="005C4333"/>
    <w:rsid w:val="005C4958"/>
    <w:rsid w:val="005C53D8"/>
    <w:rsid w:val="005D044C"/>
    <w:rsid w:val="005D6FD3"/>
    <w:rsid w:val="005E331B"/>
    <w:rsid w:val="0060797F"/>
    <w:rsid w:val="00610291"/>
    <w:rsid w:val="00614727"/>
    <w:rsid w:val="0062414C"/>
    <w:rsid w:val="006261BE"/>
    <w:rsid w:val="00632513"/>
    <w:rsid w:val="00641511"/>
    <w:rsid w:val="00643CDC"/>
    <w:rsid w:val="00645ECB"/>
    <w:rsid w:val="00645F12"/>
    <w:rsid w:val="00653E81"/>
    <w:rsid w:val="00656352"/>
    <w:rsid w:val="0066055B"/>
    <w:rsid w:val="0066438F"/>
    <w:rsid w:val="00666563"/>
    <w:rsid w:val="00667888"/>
    <w:rsid w:val="006818F8"/>
    <w:rsid w:val="006837D9"/>
    <w:rsid w:val="006A402A"/>
    <w:rsid w:val="006A6317"/>
    <w:rsid w:val="006B035B"/>
    <w:rsid w:val="006B157A"/>
    <w:rsid w:val="006B2EB6"/>
    <w:rsid w:val="006D1C72"/>
    <w:rsid w:val="006D2ACC"/>
    <w:rsid w:val="006E6DE6"/>
    <w:rsid w:val="007007F5"/>
    <w:rsid w:val="00704E8A"/>
    <w:rsid w:val="00720F6D"/>
    <w:rsid w:val="007233A5"/>
    <w:rsid w:val="00726157"/>
    <w:rsid w:val="007344A1"/>
    <w:rsid w:val="00736E48"/>
    <w:rsid w:val="007407C0"/>
    <w:rsid w:val="00742707"/>
    <w:rsid w:val="00750B24"/>
    <w:rsid w:val="00762DFC"/>
    <w:rsid w:val="0077022D"/>
    <w:rsid w:val="007751EB"/>
    <w:rsid w:val="00775BA5"/>
    <w:rsid w:val="007A5D64"/>
    <w:rsid w:val="007A72FB"/>
    <w:rsid w:val="007B7682"/>
    <w:rsid w:val="007E5F8F"/>
    <w:rsid w:val="007E67A7"/>
    <w:rsid w:val="00803148"/>
    <w:rsid w:val="0080462F"/>
    <w:rsid w:val="00811269"/>
    <w:rsid w:val="00812727"/>
    <w:rsid w:val="008302BA"/>
    <w:rsid w:val="00831589"/>
    <w:rsid w:val="00855DC1"/>
    <w:rsid w:val="00865DFF"/>
    <w:rsid w:val="00867273"/>
    <w:rsid w:val="008847B2"/>
    <w:rsid w:val="00893080"/>
    <w:rsid w:val="00894BDE"/>
    <w:rsid w:val="00897487"/>
    <w:rsid w:val="008A5AF0"/>
    <w:rsid w:val="008A7085"/>
    <w:rsid w:val="008B41F5"/>
    <w:rsid w:val="008C29EE"/>
    <w:rsid w:val="008C4117"/>
    <w:rsid w:val="008C5F6C"/>
    <w:rsid w:val="008E1F45"/>
    <w:rsid w:val="008E4D19"/>
    <w:rsid w:val="008F0120"/>
    <w:rsid w:val="008F0B33"/>
    <w:rsid w:val="008F2727"/>
    <w:rsid w:val="008F44E6"/>
    <w:rsid w:val="009102FF"/>
    <w:rsid w:val="00914B14"/>
    <w:rsid w:val="00922DB8"/>
    <w:rsid w:val="00932BA8"/>
    <w:rsid w:val="0093399A"/>
    <w:rsid w:val="00941455"/>
    <w:rsid w:val="00942A99"/>
    <w:rsid w:val="00944134"/>
    <w:rsid w:val="009504A7"/>
    <w:rsid w:val="00956738"/>
    <w:rsid w:val="009625DF"/>
    <w:rsid w:val="00977BCF"/>
    <w:rsid w:val="009834B0"/>
    <w:rsid w:val="00993CD0"/>
    <w:rsid w:val="00995612"/>
    <w:rsid w:val="009956D1"/>
    <w:rsid w:val="009974E2"/>
    <w:rsid w:val="00997CDA"/>
    <w:rsid w:val="009A06E4"/>
    <w:rsid w:val="009A790E"/>
    <w:rsid w:val="009B35E9"/>
    <w:rsid w:val="009B6684"/>
    <w:rsid w:val="009B7CCA"/>
    <w:rsid w:val="009C09F5"/>
    <w:rsid w:val="009F149A"/>
    <w:rsid w:val="009F5697"/>
    <w:rsid w:val="00A045A0"/>
    <w:rsid w:val="00A0608A"/>
    <w:rsid w:val="00A12337"/>
    <w:rsid w:val="00A25672"/>
    <w:rsid w:val="00A32088"/>
    <w:rsid w:val="00A3618C"/>
    <w:rsid w:val="00A373CA"/>
    <w:rsid w:val="00A51AD3"/>
    <w:rsid w:val="00A67CC8"/>
    <w:rsid w:val="00A72DD9"/>
    <w:rsid w:val="00A94F74"/>
    <w:rsid w:val="00A975B5"/>
    <w:rsid w:val="00AA12E9"/>
    <w:rsid w:val="00AA331E"/>
    <w:rsid w:val="00AA3DAC"/>
    <w:rsid w:val="00AB0F44"/>
    <w:rsid w:val="00AD698F"/>
    <w:rsid w:val="00B025AA"/>
    <w:rsid w:val="00B0322C"/>
    <w:rsid w:val="00B11C59"/>
    <w:rsid w:val="00B1265D"/>
    <w:rsid w:val="00B23948"/>
    <w:rsid w:val="00B25991"/>
    <w:rsid w:val="00B42D46"/>
    <w:rsid w:val="00B458D5"/>
    <w:rsid w:val="00B527B9"/>
    <w:rsid w:val="00B55C0E"/>
    <w:rsid w:val="00B56273"/>
    <w:rsid w:val="00B622CA"/>
    <w:rsid w:val="00B63388"/>
    <w:rsid w:val="00B63B11"/>
    <w:rsid w:val="00B655E0"/>
    <w:rsid w:val="00B73206"/>
    <w:rsid w:val="00B85FA8"/>
    <w:rsid w:val="00BA4058"/>
    <w:rsid w:val="00BB113D"/>
    <w:rsid w:val="00BB1E05"/>
    <w:rsid w:val="00BD7DFD"/>
    <w:rsid w:val="00C0741F"/>
    <w:rsid w:val="00C07652"/>
    <w:rsid w:val="00C33B30"/>
    <w:rsid w:val="00C41B9D"/>
    <w:rsid w:val="00C41BC8"/>
    <w:rsid w:val="00C44273"/>
    <w:rsid w:val="00C45C40"/>
    <w:rsid w:val="00C50C21"/>
    <w:rsid w:val="00C73DC3"/>
    <w:rsid w:val="00C77EA6"/>
    <w:rsid w:val="00C8730A"/>
    <w:rsid w:val="00CA4728"/>
    <w:rsid w:val="00CC65E1"/>
    <w:rsid w:val="00CC6CB7"/>
    <w:rsid w:val="00CD1D16"/>
    <w:rsid w:val="00CE337A"/>
    <w:rsid w:val="00CE3FA4"/>
    <w:rsid w:val="00CF4FB5"/>
    <w:rsid w:val="00D015B6"/>
    <w:rsid w:val="00D0249A"/>
    <w:rsid w:val="00D05075"/>
    <w:rsid w:val="00D07500"/>
    <w:rsid w:val="00D1254E"/>
    <w:rsid w:val="00D61084"/>
    <w:rsid w:val="00D84255"/>
    <w:rsid w:val="00D92AAF"/>
    <w:rsid w:val="00DA069E"/>
    <w:rsid w:val="00DB1A53"/>
    <w:rsid w:val="00DB2156"/>
    <w:rsid w:val="00DB43B8"/>
    <w:rsid w:val="00DB7E4F"/>
    <w:rsid w:val="00DD75A9"/>
    <w:rsid w:val="00DE18EA"/>
    <w:rsid w:val="00DF170B"/>
    <w:rsid w:val="00DF477E"/>
    <w:rsid w:val="00E03A23"/>
    <w:rsid w:val="00E139AD"/>
    <w:rsid w:val="00E1611D"/>
    <w:rsid w:val="00E27658"/>
    <w:rsid w:val="00E32AAA"/>
    <w:rsid w:val="00E44A57"/>
    <w:rsid w:val="00E452CA"/>
    <w:rsid w:val="00E469C8"/>
    <w:rsid w:val="00E4720C"/>
    <w:rsid w:val="00E532F0"/>
    <w:rsid w:val="00E6461D"/>
    <w:rsid w:val="00E71D7B"/>
    <w:rsid w:val="00E748AA"/>
    <w:rsid w:val="00E75036"/>
    <w:rsid w:val="00E7775C"/>
    <w:rsid w:val="00E80F84"/>
    <w:rsid w:val="00E91359"/>
    <w:rsid w:val="00E97385"/>
    <w:rsid w:val="00EA3C25"/>
    <w:rsid w:val="00EB00BD"/>
    <w:rsid w:val="00EB69F4"/>
    <w:rsid w:val="00EC6B19"/>
    <w:rsid w:val="00EE7479"/>
    <w:rsid w:val="00F103E3"/>
    <w:rsid w:val="00F113A9"/>
    <w:rsid w:val="00F11713"/>
    <w:rsid w:val="00F11B17"/>
    <w:rsid w:val="00F12C6D"/>
    <w:rsid w:val="00F3010D"/>
    <w:rsid w:val="00F31EF4"/>
    <w:rsid w:val="00F322D2"/>
    <w:rsid w:val="00F35112"/>
    <w:rsid w:val="00F3522D"/>
    <w:rsid w:val="00F732CF"/>
    <w:rsid w:val="00F74EAA"/>
    <w:rsid w:val="00F80502"/>
    <w:rsid w:val="00F86334"/>
    <w:rsid w:val="00FA50F3"/>
    <w:rsid w:val="00FB4C34"/>
    <w:rsid w:val="00FC48EC"/>
    <w:rsid w:val="00FE0A21"/>
    <w:rsid w:val="00FE4DED"/>
    <w:rsid w:val="00FF43F5"/>
    <w:rsid w:val="413D2354"/>
    <w:rsid w:val="50A77427"/>
    <w:rsid w:val="6844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324</Words>
  <Characters>1852</Characters>
  <Lines>15</Lines>
  <Paragraphs>4</Paragraphs>
  <TotalTime>0</TotalTime>
  <ScaleCrop>false</ScaleCrop>
  <LinksUpToDate>false</LinksUpToDate>
  <CharactersWithSpaces>2172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2017-10-13T08:20:00Z</dcterms:created>
  <dc:creator>苏晓舟</dc:creator>
  <cp:lastModifiedBy>黄秉勋</cp:lastModifiedBy>
  <dcterms:modified xsi:type="dcterms:W3CDTF">2022-03-08T08:05:40Z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