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72"/>
          <w:szCs w:val="72"/>
          <w:lang w:val="en-US" w:eastAsia="zh-CN"/>
        </w:rPr>
        <w:t>竞争性磋商</w:t>
      </w:r>
      <w:r>
        <w:rPr>
          <w:rFonts w:hint="eastAsia" w:asciiTheme="minorEastAsia" w:hAnsiTheme="minorEastAsia" w:eastAsiaTheme="minorEastAsia" w:cstheme="minorEastAsia"/>
          <w:b/>
          <w:bCs/>
          <w:color w:val="000000"/>
          <w:sz w:val="72"/>
          <w:szCs w:val="72"/>
        </w:rPr>
        <w:t>文件</w:t>
      </w: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color w:val="000000"/>
          <w:sz w:val="21"/>
          <w:szCs w:val="21"/>
        </w:rPr>
      </w:pPr>
    </w:p>
    <w:p>
      <w:pPr>
        <w:pStyle w:val="12"/>
        <w:rPr>
          <w:rFonts w:hint="eastAsia" w:asciiTheme="minorEastAsia" w:hAnsiTheme="minorEastAsia" w:eastAsiaTheme="minorEastAsia" w:cstheme="minorEastAsia"/>
          <w:color w:val="000000"/>
          <w:sz w:val="21"/>
          <w:szCs w:val="21"/>
        </w:rPr>
      </w:pPr>
    </w:p>
    <w:p>
      <w:pPr>
        <w:pStyle w:val="12"/>
        <w:rPr>
          <w:rFonts w:hint="eastAsia" w:asciiTheme="minorEastAsia" w:hAnsiTheme="minorEastAsia" w:eastAsiaTheme="minorEastAsia" w:cstheme="minorEastAsia"/>
          <w:color w:val="000000"/>
          <w:sz w:val="21"/>
          <w:szCs w:val="21"/>
        </w:rPr>
      </w:pPr>
    </w:p>
    <w:p>
      <w:pPr>
        <w:pStyle w:val="12"/>
        <w:rPr>
          <w:rFonts w:hint="eastAsia" w:asciiTheme="minorEastAsia" w:hAnsiTheme="minorEastAsia" w:eastAsiaTheme="minorEastAsia" w:cstheme="minorEastAsia"/>
          <w:color w:val="000000"/>
          <w:sz w:val="21"/>
          <w:szCs w:val="21"/>
        </w:rPr>
      </w:pPr>
    </w:p>
    <w:p>
      <w:pPr>
        <w:pStyle w:val="12"/>
        <w:rPr>
          <w:rFonts w:hint="eastAsia" w:asciiTheme="minorEastAsia" w:hAnsiTheme="minorEastAsia" w:eastAsiaTheme="minorEastAsia" w:cstheme="minorEastAsia"/>
          <w:color w:val="000000"/>
          <w:sz w:val="21"/>
          <w:szCs w:val="21"/>
        </w:rPr>
      </w:pPr>
    </w:p>
    <w:p>
      <w:pPr>
        <w:pStyle w:val="12"/>
        <w:rPr>
          <w:rFonts w:hint="eastAsia" w:asciiTheme="minorEastAsia" w:hAnsiTheme="minorEastAsia" w:eastAsiaTheme="minorEastAsia" w:cstheme="minorEastAsia"/>
          <w:color w:val="000000"/>
          <w:sz w:val="21"/>
          <w:szCs w:val="21"/>
        </w:rPr>
      </w:pPr>
    </w:p>
    <w:p>
      <w:pPr>
        <w:pStyle w:val="12"/>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采购项目编号：</w:t>
      </w:r>
      <w:r>
        <w:rPr>
          <w:rFonts w:hint="eastAsia" w:asciiTheme="minorEastAsia" w:hAnsiTheme="minorEastAsia" w:eastAsiaTheme="minorEastAsia" w:cstheme="minorEastAsia"/>
          <w:b/>
          <w:bCs/>
          <w:color w:val="000000"/>
          <w:sz w:val="32"/>
          <w:szCs w:val="32"/>
          <w:lang w:val="en-US" w:eastAsia="zh-CN"/>
        </w:rPr>
        <w:t>YNZB202208</w:t>
      </w:r>
    </w:p>
    <w:p>
      <w:pPr>
        <w:keepNext w:val="0"/>
        <w:keepLines w:val="0"/>
        <w:kinsoku/>
        <w:wordWrap/>
        <w:overflowPunct/>
        <w:topLinePunct w:val="0"/>
        <w:autoSpaceDE/>
        <w:autoSpaceDN/>
        <w:bidi w:val="0"/>
        <w:adjustRightInd/>
        <w:snapToGrid/>
        <w:spacing w:beforeLines="0" w:afterLines="0" w:line="360" w:lineRule="auto"/>
        <w:ind w:left="2240" w:hanging="2249" w:hangingChars="700"/>
        <w:jc w:val="left"/>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32"/>
          <w:szCs w:val="32"/>
        </w:rPr>
        <w:t>采购项目名称：广东省妇幼保健院番禺院区置换地块土壤污染状况调查服务</w:t>
      </w:r>
      <w:r>
        <w:rPr>
          <w:rFonts w:hint="eastAsia" w:asciiTheme="minorEastAsia" w:hAnsiTheme="minorEastAsia" w:eastAsiaTheme="minorEastAsia" w:cstheme="minorEastAsia"/>
          <w:b/>
          <w:bCs/>
          <w:color w:val="000000"/>
          <w:sz w:val="32"/>
          <w:szCs w:val="32"/>
          <w:lang w:val="en-US" w:eastAsia="zh-CN"/>
        </w:rPr>
        <w:t>项目</w:t>
      </w: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color w:val="000000"/>
          <w:sz w:val="21"/>
          <w:szCs w:val="21"/>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FFFFFF"/>
          <w:sz w:val="21"/>
          <w:szCs w:val="21"/>
        </w:rPr>
        <w:t>.</w:t>
      </w: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color w:val="000000"/>
          <w:sz w:val="32"/>
          <w:szCs w:val="32"/>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color w:val="000000"/>
          <w:sz w:val="32"/>
          <w:szCs w:val="32"/>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广东省</w:t>
      </w:r>
      <w:r>
        <w:rPr>
          <w:rFonts w:hint="eastAsia" w:asciiTheme="minorEastAsia" w:hAnsiTheme="minorEastAsia" w:eastAsiaTheme="minorEastAsia" w:cstheme="minorEastAsia"/>
          <w:b/>
          <w:bCs/>
          <w:color w:val="000000"/>
          <w:sz w:val="32"/>
          <w:szCs w:val="32"/>
          <w:lang w:val="en-US" w:eastAsia="zh-CN"/>
        </w:rPr>
        <w:t>妇幼保健院</w:t>
      </w:r>
      <w:r>
        <w:rPr>
          <w:rFonts w:hint="eastAsia" w:asciiTheme="minorEastAsia" w:hAnsiTheme="minorEastAsia" w:eastAsiaTheme="minorEastAsia" w:cstheme="minorEastAsia"/>
          <w:b/>
          <w:bCs/>
          <w:color w:val="000000"/>
          <w:sz w:val="32"/>
          <w:szCs w:val="32"/>
        </w:rPr>
        <w:t>编制</w:t>
      </w:r>
    </w:p>
    <w:p>
      <w:pPr>
        <w:pStyle w:val="12"/>
        <w:rPr>
          <w:rFonts w:hint="eastAsia"/>
        </w:rPr>
      </w:pPr>
    </w:p>
    <w:p>
      <w:pPr>
        <w:keepNext w:val="0"/>
        <w:keepLines w:val="0"/>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32"/>
          <w:szCs w:val="32"/>
        </w:rPr>
        <w:t>发布日期：202</w:t>
      </w:r>
      <w:r>
        <w:rPr>
          <w:rFonts w:hint="eastAsia" w:asciiTheme="minorEastAsia" w:hAnsiTheme="minorEastAsia" w:eastAsiaTheme="minorEastAsia" w:cstheme="minorEastAsia"/>
          <w:b/>
          <w:bCs/>
          <w:color w:val="000000"/>
          <w:sz w:val="32"/>
          <w:szCs w:val="32"/>
          <w:lang w:val="en-US" w:eastAsia="zh-CN"/>
        </w:rPr>
        <w:t>2</w:t>
      </w:r>
      <w:r>
        <w:rPr>
          <w:rFonts w:hint="eastAsia" w:asciiTheme="minorEastAsia" w:hAnsiTheme="minorEastAsia" w:eastAsiaTheme="minorEastAsia" w:cstheme="minorEastAsia"/>
          <w:b/>
          <w:bCs/>
          <w:color w:val="000000"/>
          <w:sz w:val="32"/>
          <w:szCs w:val="32"/>
        </w:rPr>
        <w:t>年</w:t>
      </w:r>
      <w:r>
        <w:rPr>
          <w:rFonts w:hint="eastAsia" w:asciiTheme="minorEastAsia" w:hAnsiTheme="minorEastAsia" w:eastAsiaTheme="minorEastAsia" w:cstheme="minorEastAsia"/>
          <w:b/>
          <w:bCs/>
          <w:color w:val="000000"/>
          <w:sz w:val="32"/>
          <w:szCs w:val="32"/>
          <w:lang w:val="en-US" w:eastAsia="zh-CN"/>
        </w:rPr>
        <w:t>4</w:t>
      </w:r>
      <w:r>
        <w:rPr>
          <w:rFonts w:hint="eastAsia" w:asciiTheme="minorEastAsia" w:hAnsiTheme="minorEastAsia" w:eastAsiaTheme="minorEastAsia" w:cstheme="minorEastAsia"/>
          <w:b/>
          <w:bCs/>
          <w:color w:val="000000"/>
          <w:sz w:val="32"/>
          <w:szCs w:val="32"/>
        </w:rPr>
        <w:t>月</w:t>
      </w: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1"/>
          <w:szCs w:val="21"/>
        </w:rPr>
      </w:pPr>
    </w:p>
    <w:p>
      <w:pPr>
        <w:keepNext w:val="0"/>
        <w:keepLines w:val="0"/>
        <w:pageBreakBefore/>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8"/>
          <w:szCs w:val="28"/>
        </w:rPr>
        <w:t xml:space="preserve">第一部分 </w:t>
      </w:r>
      <w:r>
        <w:rPr>
          <w:rFonts w:hint="eastAsia" w:asciiTheme="minorEastAsia" w:hAnsiTheme="minorEastAsia" w:eastAsiaTheme="minorEastAsia" w:cstheme="minorEastAsia"/>
          <w:b/>
          <w:bCs/>
          <w:sz w:val="28"/>
          <w:szCs w:val="28"/>
          <w:lang w:val="en-US" w:eastAsia="zh-CN"/>
        </w:rPr>
        <w:t>磋商</w:t>
      </w:r>
      <w:r>
        <w:rPr>
          <w:rFonts w:hint="eastAsia" w:asciiTheme="minorEastAsia" w:hAnsiTheme="minorEastAsia" w:eastAsiaTheme="minorEastAsia" w:cstheme="minorEastAsia"/>
          <w:b/>
          <w:bCs/>
          <w:sz w:val="28"/>
          <w:szCs w:val="28"/>
        </w:rPr>
        <w:t>邀请函</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广东省</w:t>
      </w:r>
      <w:r>
        <w:rPr>
          <w:rFonts w:hint="eastAsia" w:asciiTheme="minorEastAsia" w:hAnsiTheme="minorEastAsia" w:eastAsiaTheme="minorEastAsia" w:cstheme="minorEastAsia"/>
          <w:sz w:val="21"/>
          <w:szCs w:val="21"/>
          <w:lang w:val="en-US" w:eastAsia="zh-CN"/>
        </w:rPr>
        <w:t>妇幼保健院</w:t>
      </w:r>
      <w:r>
        <w:rPr>
          <w:rFonts w:hint="eastAsia" w:asciiTheme="minorEastAsia" w:hAnsiTheme="minorEastAsia" w:eastAsiaTheme="minorEastAsia" w:cstheme="minorEastAsia"/>
          <w:sz w:val="21"/>
          <w:szCs w:val="21"/>
        </w:rPr>
        <w:t>（以下简称“</w:t>
      </w:r>
      <w:r>
        <w:rPr>
          <w:rFonts w:hint="eastAsia" w:asciiTheme="minorEastAsia" w:hAnsiTheme="minorEastAsia" w:eastAsiaTheme="minorEastAsia" w:cstheme="minorEastAsia"/>
          <w:sz w:val="21"/>
          <w:szCs w:val="21"/>
          <w:lang w:val="en-US" w:eastAsia="zh-CN"/>
        </w:rPr>
        <w:t>招标人</w:t>
      </w: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u w:val="single"/>
        </w:rPr>
        <w:t>广东省妇幼保健院番禺院区置换地块土壤污染状况调查服务</w:t>
      </w:r>
      <w:r>
        <w:rPr>
          <w:rFonts w:hint="eastAsia" w:asciiTheme="minorEastAsia" w:hAnsiTheme="minorEastAsia" w:eastAsiaTheme="minorEastAsia" w:cstheme="minorEastAsia"/>
          <w:sz w:val="21"/>
          <w:szCs w:val="21"/>
          <w:u w:val="single"/>
          <w:lang w:val="en-US" w:eastAsia="zh-CN"/>
        </w:rPr>
        <w:t>项目</w:t>
      </w:r>
      <w:r>
        <w:rPr>
          <w:rFonts w:hint="eastAsia" w:asciiTheme="minorEastAsia" w:hAnsiTheme="minorEastAsia" w:eastAsiaTheme="minorEastAsia" w:cstheme="minorEastAsia"/>
          <w:sz w:val="21"/>
          <w:szCs w:val="21"/>
        </w:rPr>
        <w:t>进行</w:t>
      </w:r>
      <w:r>
        <w:rPr>
          <w:rFonts w:hint="eastAsia" w:asciiTheme="minorEastAsia" w:hAnsiTheme="minorEastAsia" w:eastAsiaTheme="minorEastAsia" w:cstheme="minorEastAsia"/>
          <w:sz w:val="21"/>
          <w:szCs w:val="21"/>
          <w:lang w:val="en-US" w:eastAsia="zh-CN"/>
        </w:rPr>
        <w:t>竞争性磋商</w:t>
      </w:r>
      <w:r>
        <w:rPr>
          <w:rFonts w:hint="eastAsia" w:asciiTheme="minorEastAsia" w:hAnsiTheme="minorEastAsia" w:eastAsiaTheme="minorEastAsia" w:cstheme="minorEastAsia"/>
          <w:sz w:val="21"/>
          <w:szCs w:val="21"/>
        </w:rPr>
        <w:t xml:space="preserve">采购，欢迎符合资格条件的供应商参加。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一、采购项目编号：</w:t>
      </w:r>
      <w:r>
        <w:rPr>
          <w:rFonts w:hint="eastAsia" w:asciiTheme="minorEastAsia" w:hAnsiTheme="minorEastAsia" w:eastAsiaTheme="minorEastAsia" w:cstheme="minorEastAsia"/>
          <w:sz w:val="21"/>
          <w:szCs w:val="21"/>
          <w:lang w:val="en-US" w:eastAsia="zh-CN"/>
        </w:rPr>
        <w:t>YNZB202208</w:t>
      </w:r>
      <w:r>
        <w:rPr>
          <w:rFonts w:hint="eastAsia" w:asciiTheme="minorEastAsia" w:hAnsiTheme="minorEastAsia" w:eastAsiaTheme="minorEastAsia" w:cstheme="minorEastAsia"/>
          <w:sz w:val="21"/>
          <w:szCs w:val="21"/>
        </w:rPr>
        <w:t xml:space="preserve">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二、采购项目名称：</w:t>
      </w:r>
      <w:r>
        <w:rPr>
          <w:rFonts w:hint="eastAsia" w:asciiTheme="minorEastAsia" w:hAnsiTheme="minorEastAsia" w:eastAsiaTheme="minorEastAsia" w:cstheme="minorEastAsia"/>
          <w:sz w:val="21"/>
          <w:szCs w:val="21"/>
          <w:u w:val="none"/>
        </w:rPr>
        <w:t>广东省妇幼保健院番禺院区置换地块土壤污染状况调查服务</w:t>
      </w:r>
      <w:r>
        <w:rPr>
          <w:rFonts w:hint="eastAsia" w:asciiTheme="minorEastAsia" w:hAnsiTheme="minorEastAsia" w:eastAsiaTheme="minorEastAsia" w:cstheme="minorEastAsia"/>
          <w:sz w:val="21"/>
          <w:szCs w:val="21"/>
          <w:u w:val="none"/>
          <w:lang w:val="en-US" w:eastAsia="zh-CN"/>
        </w:rPr>
        <w:t>项目</w:t>
      </w:r>
      <w:r>
        <w:rPr>
          <w:rFonts w:hint="eastAsia" w:asciiTheme="minorEastAsia" w:hAnsiTheme="minorEastAsia" w:eastAsiaTheme="minorEastAsia" w:cstheme="minorEastAsia"/>
          <w:sz w:val="21"/>
          <w:szCs w:val="21"/>
        </w:rPr>
        <w:t xml:space="preserve">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三、采购预算：</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 xml:space="preserve">万元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四、项目内容及需求：(采购项目技术要求)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见第二部分《用户需求书》</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五、投标供应商资格： </w:t>
      </w:r>
    </w:p>
    <w:p>
      <w:pPr>
        <w:pageBreakBefore w:val="0"/>
        <w:topLinePunct w:val="0"/>
        <w:autoSpaceDE w:val="0"/>
        <w:autoSpaceDN w:val="0"/>
        <w:bidi w:val="0"/>
        <w:spacing w:line="44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应具备《中华人民共和国政府采购法》第二十二条规定的条件：</w:t>
      </w:r>
    </w:p>
    <w:p>
      <w:pPr>
        <w:pageBreakBefore w:val="0"/>
        <w:topLinePunct w:val="0"/>
        <w:autoSpaceDE w:val="0"/>
        <w:autoSpaceDN w:val="0"/>
        <w:bidi w:val="0"/>
        <w:spacing w:line="440" w:lineRule="exact"/>
        <w:ind w:firstLine="420" w:firstLineChars="200"/>
        <w:textAlignment w:val="auto"/>
        <w:rPr>
          <w:rFonts w:hint="eastAsia" w:ascii="宋体" w:hAnsi="宋体" w:cs="宋体"/>
          <w:szCs w:val="21"/>
        </w:rPr>
      </w:pPr>
      <w:r>
        <w:rPr>
          <w:rFonts w:hint="eastAsia" w:ascii="宋体" w:hAnsi="宋体" w:cs="宋体"/>
          <w:szCs w:val="21"/>
        </w:rPr>
        <w:t>（1）提供在中华人民共和国境内注册的法人或其他组织的营业执照或事业单位法人证书或社会团体法人登记证书复印件；</w:t>
      </w:r>
    </w:p>
    <w:p>
      <w:pPr>
        <w:pageBreakBefore w:val="0"/>
        <w:topLinePunct w:val="0"/>
        <w:autoSpaceDE w:val="0"/>
        <w:autoSpaceDN w:val="0"/>
        <w:bidi w:val="0"/>
        <w:spacing w:line="440" w:lineRule="exact"/>
        <w:ind w:firstLine="420" w:firstLineChars="200"/>
        <w:textAlignment w:val="auto"/>
        <w:rPr>
          <w:rFonts w:hint="eastAsia" w:ascii="宋体" w:hAnsi="宋体" w:cs="宋体"/>
          <w:szCs w:val="21"/>
        </w:rPr>
      </w:pPr>
      <w:r>
        <w:rPr>
          <w:rFonts w:hint="eastAsia" w:ascii="宋体" w:hAnsi="宋体" w:cs="宋体"/>
          <w:szCs w:val="21"/>
        </w:rPr>
        <w:t>（2）提供</w:t>
      </w:r>
      <w:r>
        <w:rPr>
          <w:rFonts w:hint="eastAsia" w:ascii="宋体" w:hAnsi="宋体" w:cs="宋体"/>
          <w:szCs w:val="21"/>
          <w:lang w:val="en-US" w:eastAsia="zh-CN"/>
        </w:rPr>
        <w:t>单位或企业</w:t>
      </w:r>
      <w:r>
        <w:rPr>
          <w:rFonts w:hint="eastAsia" w:ascii="宋体" w:hAnsi="宋体" w:cs="宋体"/>
          <w:szCs w:val="21"/>
        </w:rPr>
        <w:t>2020年度财务状况报告或2021年</w:t>
      </w:r>
      <w:r>
        <w:rPr>
          <w:rFonts w:hint="eastAsia" w:ascii="宋体" w:hAnsi="宋体" w:cs="宋体"/>
          <w:szCs w:val="21"/>
          <w:lang w:val="en-US" w:eastAsia="zh-CN"/>
        </w:rPr>
        <w:t>至今</w:t>
      </w:r>
      <w:r>
        <w:rPr>
          <w:rFonts w:hint="eastAsia" w:ascii="宋体" w:hAnsi="宋体" w:cs="宋体"/>
          <w:szCs w:val="21"/>
        </w:rPr>
        <w:t>任意一个月</w:t>
      </w:r>
      <w:r>
        <w:rPr>
          <w:rFonts w:hint="eastAsia" w:ascii="宋体" w:hAnsi="宋体" w:cs="宋体"/>
          <w:szCs w:val="21"/>
          <w:lang w:eastAsia="zh-CN"/>
        </w:rPr>
        <w:t>（</w:t>
      </w:r>
      <w:r>
        <w:rPr>
          <w:rFonts w:hint="eastAsia" w:ascii="宋体" w:hAnsi="宋体" w:cs="宋体"/>
          <w:szCs w:val="21"/>
          <w:lang w:val="en-US" w:eastAsia="zh-CN"/>
        </w:rPr>
        <w:t>年报亦可）</w:t>
      </w:r>
      <w:r>
        <w:rPr>
          <w:rFonts w:hint="eastAsia" w:ascii="宋体" w:hAnsi="宋体" w:cs="宋体"/>
          <w:szCs w:val="21"/>
        </w:rPr>
        <w:t>的财务报表复印件；或银行出具的资信证明材料复印件；</w:t>
      </w:r>
    </w:p>
    <w:p>
      <w:pPr>
        <w:pageBreakBefore w:val="0"/>
        <w:topLinePunct w:val="0"/>
        <w:autoSpaceDE w:val="0"/>
        <w:autoSpaceDN w:val="0"/>
        <w:bidi w:val="0"/>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cs="宋体"/>
          <w:szCs w:val="21"/>
        </w:rPr>
        <w:t>（3）提供</w:t>
      </w:r>
      <w:r>
        <w:rPr>
          <w:rFonts w:hint="eastAsia" w:ascii="宋体" w:hAnsi="宋体" w:cs="宋体"/>
          <w:szCs w:val="21"/>
          <w:lang w:val="en-US" w:eastAsia="zh-CN"/>
        </w:rPr>
        <w:t>单位或企业</w:t>
      </w:r>
      <w:r>
        <w:rPr>
          <w:rFonts w:hint="eastAsia" w:ascii="宋体" w:hAnsi="宋体" w:cs="宋体"/>
          <w:szCs w:val="21"/>
        </w:rPr>
        <w:t>2021年</w:t>
      </w:r>
      <w:r>
        <w:rPr>
          <w:rFonts w:hint="eastAsia" w:ascii="宋体" w:hAnsi="宋体" w:cs="宋体"/>
          <w:szCs w:val="21"/>
          <w:lang w:val="en-US" w:eastAsia="zh-CN"/>
        </w:rPr>
        <w:t>至今</w:t>
      </w:r>
      <w:r>
        <w:rPr>
          <w:rFonts w:hint="eastAsia" w:ascii="宋体" w:hAnsi="宋体" w:cs="宋体"/>
          <w:szCs w:val="21"/>
        </w:rPr>
        <w:t>任意一个月的依法缴纳税收的证明（纳税凭证）复印件，如依法免税的，应提供相应文件证明其依法免税；</w:t>
      </w:r>
    </w:p>
    <w:p>
      <w:pPr>
        <w:pageBreakBefore w:val="0"/>
        <w:topLinePunct w:val="0"/>
        <w:autoSpaceDE w:val="0"/>
        <w:autoSpaceDN w:val="0"/>
        <w:bidi w:val="0"/>
        <w:spacing w:line="440" w:lineRule="exact"/>
        <w:ind w:firstLine="420" w:firstLineChars="200"/>
        <w:textAlignment w:val="auto"/>
        <w:rPr>
          <w:rFonts w:hint="eastAsia" w:ascii="宋体" w:hAnsi="宋体" w:cs="宋体"/>
          <w:szCs w:val="21"/>
        </w:rPr>
      </w:pPr>
      <w:r>
        <w:rPr>
          <w:rFonts w:hint="eastAsia" w:ascii="宋体" w:hAnsi="宋体" w:cs="宋体"/>
          <w:szCs w:val="21"/>
        </w:rPr>
        <w:t>（4）提供</w:t>
      </w:r>
      <w:r>
        <w:rPr>
          <w:rFonts w:hint="eastAsia" w:ascii="宋体" w:hAnsi="宋体" w:cs="宋体"/>
          <w:szCs w:val="21"/>
          <w:lang w:val="en-US" w:eastAsia="zh-CN"/>
        </w:rPr>
        <w:t>单位或企业</w:t>
      </w:r>
      <w:r>
        <w:rPr>
          <w:rFonts w:hint="eastAsia" w:ascii="宋体" w:hAnsi="宋体" w:cs="宋体"/>
          <w:szCs w:val="21"/>
        </w:rPr>
        <w:t>2021年</w:t>
      </w:r>
      <w:r>
        <w:rPr>
          <w:rFonts w:hint="eastAsia" w:ascii="宋体" w:hAnsi="宋体" w:cs="宋体"/>
          <w:szCs w:val="21"/>
          <w:lang w:val="en-US" w:eastAsia="zh-CN"/>
        </w:rPr>
        <w:t>至今</w:t>
      </w:r>
      <w:r>
        <w:rPr>
          <w:rFonts w:hint="eastAsia" w:ascii="宋体" w:hAnsi="宋体" w:cs="宋体"/>
          <w:szCs w:val="21"/>
        </w:rPr>
        <w:t>任意一个月的依法缴纳社会保险的证明（缴费凭证）复印件，如依法不需要缴纳社会保障资金的，应提供相应文件证明其依法不需要缴纳社会保障资金；</w:t>
      </w:r>
    </w:p>
    <w:p>
      <w:pPr>
        <w:pageBreakBefore w:val="0"/>
        <w:topLinePunct w:val="0"/>
        <w:autoSpaceDE w:val="0"/>
        <w:autoSpaceDN w:val="0"/>
        <w:bidi w:val="0"/>
        <w:spacing w:line="440" w:lineRule="exact"/>
        <w:ind w:firstLine="420" w:firstLineChars="200"/>
        <w:textAlignment w:val="auto"/>
        <w:rPr>
          <w:rFonts w:hint="eastAsia" w:ascii="宋体" w:hAnsi="宋体" w:cs="宋体"/>
          <w:szCs w:val="21"/>
        </w:rPr>
      </w:pPr>
      <w:r>
        <w:rPr>
          <w:rFonts w:hint="eastAsia" w:ascii="宋体" w:hAnsi="宋体" w:cs="宋体"/>
          <w:szCs w:val="21"/>
        </w:rPr>
        <w:t>（5）提供</w:t>
      </w:r>
      <w:r>
        <w:rPr>
          <w:rFonts w:hint="eastAsia" w:ascii="宋体" w:hAnsi="宋体" w:cs="宋体"/>
          <w:szCs w:val="21"/>
          <w:lang w:val="en-US" w:eastAsia="zh-CN"/>
        </w:rPr>
        <w:t>单位或企业</w:t>
      </w:r>
      <w:r>
        <w:rPr>
          <w:rFonts w:hint="eastAsia" w:ascii="宋体" w:hAnsi="宋体" w:cs="宋体"/>
          <w:szCs w:val="21"/>
        </w:rPr>
        <w:t>履行合同所必需的设备和专业技术能力的书面声明（内容、格式自拟）；</w:t>
      </w:r>
    </w:p>
    <w:p>
      <w:pPr>
        <w:pageBreakBefore w:val="0"/>
        <w:tabs>
          <w:tab w:val="left" w:pos="900"/>
          <w:tab w:val="left" w:pos="2812"/>
          <w:tab w:val="left" w:pos="4300"/>
        </w:tabs>
        <w:kinsoku w:val="0"/>
        <w:overflowPunct w:val="0"/>
        <w:topLinePunct w:val="0"/>
        <w:bidi w:val="0"/>
        <w:spacing w:line="440" w:lineRule="exact"/>
        <w:ind w:right="161" w:firstLine="420" w:firstLineChars="200"/>
        <w:textAlignment w:val="auto"/>
        <w:rPr>
          <w:rFonts w:hint="eastAsia" w:ascii="宋体" w:hAnsi="宋体" w:cs="宋体"/>
          <w:szCs w:val="21"/>
        </w:rPr>
      </w:pPr>
      <w:r>
        <w:rPr>
          <w:rFonts w:hint="eastAsia" w:ascii="宋体" w:hAnsi="宋体" w:cs="宋体"/>
          <w:szCs w:val="21"/>
        </w:rPr>
        <w:t>（6）提供</w:t>
      </w:r>
      <w:r>
        <w:rPr>
          <w:rFonts w:hint="eastAsia" w:ascii="宋体" w:hAnsi="宋体" w:cs="宋体"/>
          <w:szCs w:val="21"/>
          <w:lang w:val="en-US" w:eastAsia="zh-CN"/>
        </w:rPr>
        <w:t>单位或企业</w:t>
      </w:r>
      <w:r>
        <w:rPr>
          <w:rFonts w:hint="eastAsia" w:ascii="宋体" w:hAnsi="宋体" w:cs="宋体"/>
          <w:szCs w:val="21"/>
        </w:rPr>
        <w:t>参加政府采购活动前3年内在经营活动中没有重大违法记录的书面声明（内容、格式自拟）。</w:t>
      </w:r>
    </w:p>
    <w:p>
      <w:pPr>
        <w:pageBreakBefore w:val="0"/>
        <w:topLinePunct w:val="0"/>
        <w:autoSpaceDE w:val="0"/>
        <w:autoSpaceDN w:val="0"/>
        <w:bidi w:val="0"/>
        <w:spacing w:line="440" w:lineRule="exact"/>
        <w:ind w:firstLine="420" w:firstLineChars="200"/>
        <w:textAlignment w:val="auto"/>
        <w:rPr>
          <w:rFonts w:hint="eastAsia" w:ascii="宋体" w:hAnsi="宋体" w:eastAsia="宋体" w:cs="宋体"/>
          <w:szCs w:val="21"/>
          <w:lang w:eastAsia="zh-CN"/>
        </w:rPr>
      </w:pPr>
      <w:r>
        <w:rPr>
          <w:rFonts w:hint="eastAsia" w:ascii="Times New Roman" w:hAnsi="Times New Roman" w:cs="Times New Roman"/>
          <w:bCs/>
          <w:color w:val="auto"/>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本项目不接受联合体投标。</w:t>
      </w:r>
      <w:r>
        <w:rPr>
          <w:rFonts w:hint="eastAsia" w:ascii="宋体" w:hAnsi="宋体" w:eastAsia="宋体" w:cs="宋体"/>
          <w:szCs w:val="21"/>
          <w:lang w:eastAsia="zh-CN"/>
        </w:rPr>
        <w:t>（</w:t>
      </w:r>
      <w:r>
        <w:rPr>
          <w:rFonts w:hint="eastAsia" w:ascii="宋体" w:hAnsi="宋体" w:eastAsia="宋体" w:cs="宋体"/>
          <w:szCs w:val="21"/>
          <w:lang w:val="en-US" w:eastAsia="zh-CN"/>
        </w:rPr>
        <w:t>提供声明，内容、格式自拟</w:t>
      </w:r>
      <w:r>
        <w:rPr>
          <w:rFonts w:hint="eastAsia" w:ascii="宋体" w:hAnsi="宋体" w:eastAsia="宋体" w:cs="宋体"/>
          <w:szCs w:val="21"/>
          <w:lang w:eastAsia="zh-CN"/>
        </w:rPr>
        <w:t>）</w:t>
      </w:r>
    </w:p>
    <w:p>
      <w:pPr>
        <w:pageBreakBefore w:val="0"/>
        <w:topLinePunct w:val="0"/>
        <w:autoSpaceDE w:val="0"/>
        <w:autoSpaceDN w:val="0"/>
        <w:bidi w:val="0"/>
        <w:spacing w:line="440" w:lineRule="exact"/>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lang w:val="en-US" w:eastAsia="zh-CN"/>
        </w:rPr>
        <w:t>.</w:t>
      </w:r>
      <w:r>
        <w:rPr>
          <w:rFonts w:hint="eastAsia" w:ascii="宋体" w:hAnsi="宋体" w:eastAsia="宋体" w:cs="宋体"/>
          <w:szCs w:val="21"/>
        </w:rPr>
        <w:t>为采购项目提供整体设计、规范编制或者项目管理、监理、检测等服务的供应商，不得再参加该采购项目同一合同项下的其他采购活动（</w:t>
      </w:r>
      <w:r>
        <w:rPr>
          <w:rFonts w:hint="eastAsia" w:ascii="宋体" w:hAnsi="宋体" w:eastAsia="宋体" w:cs="宋体"/>
          <w:szCs w:val="21"/>
          <w:lang w:val="en-US" w:eastAsia="zh-CN"/>
        </w:rPr>
        <w:t>提供声明，</w:t>
      </w:r>
      <w:r>
        <w:rPr>
          <w:rFonts w:hint="eastAsia" w:ascii="宋体" w:hAnsi="宋体" w:eastAsia="宋体" w:cs="宋体"/>
          <w:szCs w:val="21"/>
        </w:rPr>
        <w:t>内容、格式自拟）</w:t>
      </w:r>
    </w:p>
    <w:p>
      <w:pPr>
        <w:pageBreakBefore w:val="0"/>
        <w:topLinePunct w:val="0"/>
        <w:autoSpaceDE w:val="0"/>
        <w:autoSpaceDN w:val="0"/>
        <w:bidi w:val="0"/>
        <w:spacing w:line="440" w:lineRule="exact"/>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lang w:val="en-US" w:eastAsia="zh-CN"/>
        </w:rPr>
        <w:t>.</w:t>
      </w:r>
      <w:r>
        <w:rPr>
          <w:rFonts w:hint="eastAsia" w:ascii="宋体" w:hAnsi="宋体" w:eastAsia="宋体" w:cs="宋体"/>
          <w:szCs w:val="21"/>
        </w:rPr>
        <w:t>单位负责人为同一人或者存在直接控股、管理关系的不同供应商，不得再参加该采购项目同一合同项下的其他采购活动（</w:t>
      </w:r>
      <w:r>
        <w:rPr>
          <w:rFonts w:hint="eastAsia" w:ascii="宋体" w:hAnsi="宋体" w:eastAsia="宋体" w:cs="宋体"/>
          <w:szCs w:val="21"/>
          <w:lang w:val="en-US" w:eastAsia="zh-CN"/>
        </w:rPr>
        <w:t>提供声明，</w:t>
      </w:r>
      <w:r>
        <w:rPr>
          <w:rFonts w:hint="eastAsia" w:ascii="宋体" w:hAnsi="宋体" w:eastAsia="宋体" w:cs="宋体"/>
          <w:szCs w:val="21"/>
        </w:rPr>
        <w:t>内容、格式自拟）</w:t>
      </w:r>
    </w:p>
    <w:p>
      <w:pPr>
        <w:autoSpaceDE w:val="0"/>
        <w:autoSpaceDN w:val="0"/>
        <w:snapToGrid w:val="0"/>
        <w:spacing w:line="440" w:lineRule="exact"/>
        <w:ind w:firstLine="420" w:firstLineChars="200"/>
        <w:rPr>
          <w:rFonts w:hint="eastAsia" w:ascii="宋体" w:hAnsi="宋体"/>
          <w:b/>
          <w:bCs/>
          <w:color w:val="auto"/>
          <w:szCs w:val="21"/>
        </w:rPr>
      </w:pPr>
      <w:r>
        <w:rPr>
          <w:rFonts w:hint="eastAsia" w:ascii="宋体" w:hAnsi="宋体"/>
          <w:szCs w:val="21"/>
          <w:lang w:val="en-US" w:eastAsia="zh-CN"/>
        </w:rPr>
        <w:t>另：</w:t>
      </w:r>
      <w:r>
        <w:rPr>
          <w:rFonts w:hint="eastAsia" w:ascii="宋体" w:hAnsi="宋体"/>
          <w:szCs w:val="21"/>
        </w:rPr>
        <w:t>邮寄资料报名时</w:t>
      </w:r>
      <w:r>
        <w:rPr>
          <w:rFonts w:hint="eastAsia" w:ascii="宋体" w:hAnsi="宋体"/>
          <w:bCs/>
          <w:szCs w:val="21"/>
        </w:rPr>
        <w:t>，供应商还需提供：</w:t>
      </w:r>
    </w:p>
    <w:p>
      <w:pPr>
        <w:autoSpaceDE w:val="0"/>
        <w:autoSpaceDN w:val="0"/>
        <w:snapToGrid w:val="0"/>
        <w:spacing w:line="440" w:lineRule="exact"/>
        <w:ind w:firstLine="420" w:firstLineChars="200"/>
        <w:rPr>
          <w:rFonts w:hint="eastAsia" w:ascii="宋体" w:hAnsi="宋体"/>
          <w:bCs/>
          <w:szCs w:val="21"/>
        </w:rPr>
      </w:pPr>
      <w:r>
        <w:rPr>
          <w:rFonts w:hint="eastAsia" w:ascii="宋体" w:hAnsi="宋体" w:cs="宋体"/>
          <w:szCs w:val="21"/>
        </w:rPr>
        <w:t>1．</w:t>
      </w:r>
      <w:r>
        <w:rPr>
          <w:rFonts w:hint="eastAsia" w:ascii="宋体" w:hAnsi="宋体"/>
          <w:bCs/>
          <w:szCs w:val="21"/>
        </w:rPr>
        <w:t>经办人如是法定代表人，需提供法定代表人证明书及法定代表人身份证复印件；</w:t>
      </w:r>
    </w:p>
    <w:p>
      <w:pPr>
        <w:autoSpaceDE w:val="0"/>
        <w:autoSpaceDN w:val="0"/>
        <w:snapToGrid w:val="0"/>
        <w:spacing w:line="440" w:lineRule="exact"/>
        <w:ind w:firstLine="420" w:firstLineChars="200"/>
        <w:rPr>
          <w:rFonts w:hint="eastAsia" w:ascii="宋体" w:hAnsi="宋体"/>
          <w:bCs/>
          <w:szCs w:val="21"/>
        </w:rPr>
      </w:pPr>
      <w:r>
        <w:rPr>
          <w:rFonts w:hint="eastAsia" w:ascii="宋体" w:hAnsi="宋体" w:cs="宋体"/>
          <w:szCs w:val="21"/>
          <w:lang w:val="zh-CN"/>
        </w:rPr>
        <w:t>2．</w:t>
      </w:r>
      <w:r>
        <w:rPr>
          <w:rFonts w:hint="eastAsia" w:ascii="宋体" w:hAnsi="宋体"/>
          <w:bCs/>
          <w:szCs w:val="21"/>
        </w:rPr>
        <w:t>如是供应商授权代表，需提供法定代表人授权委托书及授权代表身份证复印件。</w:t>
      </w:r>
    </w:p>
    <w:p>
      <w:pPr>
        <w:autoSpaceDE w:val="0"/>
        <w:autoSpaceDN w:val="0"/>
        <w:snapToGrid w:val="0"/>
        <w:spacing w:line="440" w:lineRule="exact"/>
        <w:ind w:firstLine="422" w:firstLineChars="200"/>
        <w:rPr>
          <w:rFonts w:hint="eastAsia" w:ascii="宋体" w:hAnsi="宋体"/>
          <w:spacing w:val="9"/>
          <w:szCs w:val="21"/>
        </w:rPr>
      </w:pPr>
      <w:r>
        <w:rPr>
          <w:rFonts w:hint="eastAsia" w:ascii="宋体" w:hAnsi="宋体"/>
          <w:b/>
          <w:bCs/>
          <w:szCs w:val="21"/>
          <w:u w:val="single"/>
        </w:rPr>
        <w:t>注：以上资料，均应同时放入磋商响应文件中；我院只接受办理报名及登记手续购买本竞争性磋商文件的供应商投标。</w:t>
      </w:r>
    </w:p>
    <w:p>
      <w:pPr>
        <w:autoSpaceDE w:val="0"/>
        <w:autoSpaceDN w:val="0"/>
        <w:snapToGrid w:val="0"/>
        <w:spacing w:line="440" w:lineRule="exact"/>
        <w:ind w:firstLine="420" w:firstLineChars="200"/>
        <w:rPr>
          <w:rFonts w:hint="eastAsia" w:ascii="宋体" w:hAnsi="宋体"/>
          <w:szCs w:val="21"/>
        </w:rPr>
      </w:pPr>
      <w:r>
        <w:rPr>
          <w:rFonts w:hint="eastAsia" w:ascii="宋体" w:hAnsi="宋体"/>
          <w:szCs w:val="21"/>
        </w:rPr>
        <w:t>六、报名方式与文件要求：</w:t>
      </w:r>
    </w:p>
    <w:p>
      <w:pPr>
        <w:autoSpaceDE w:val="0"/>
        <w:autoSpaceDN w:val="0"/>
        <w:snapToGrid w:val="0"/>
        <w:spacing w:line="440" w:lineRule="exact"/>
        <w:ind w:firstLine="420" w:firstLineChars="200"/>
        <w:rPr>
          <w:rFonts w:hint="default" w:ascii="宋体" w:hAnsi="宋体" w:eastAsia="宋体" w:cs="宋体"/>
          <w:szCs w:val="21"/>
          <w:lang w:val="en-US"/>
        </w:rPr>
      </w:pPr>
      <w:r>
        <w:rPr>
          <w:rFonts w:hint="eastAsia" w:ascii="宋体" w:hAnsi="宋体" w:eastAsia="宋体" w:cs="宋体"/>
          <w:szCs w:val="21"/>
          <w:lang w:val="zh-CN"/>
        </w:rPr>
        <w:t>1．符合资格的供应商应当在202</w:t>
      </w:r>
      <w:r>
        <w:rPr>
          <w:rFonts w:hint="eastAsia" w:ascii="宋体" w:hAnsi="宋体" w:eastAsia="宋体" w:cs="宋体"/>
          <w:szCs w:val="21"/>
          <w:lang w:val="en-US" w:eastAsia="zh-CN"/>
        </w:rPr>
        <w:t>2</w:t>
      </w:r>
      <w:r>
        <w:rPr>
          <w:rFonts w:hint="eastAsia" w:ascii="宋体" w:hAnsi="宋体" w:eastAsia="宋体" w:cs="宋体"/>
          <w:szCs w:val="21"/>
          <w:lang w:val="zh-CN"/>
        </w:rPr>
        <w:t>年</w:t>
      </w:r>
      <w:r>
        <w:rPr>
          <w:rFonts w:hint="eastAsia" w:ascii="宋体" w:hAnsi="宋体" w:cs="宋体"/>
          <w:szCs w:val="21"/>
          <w:lang w:val="en-US" w:eastAsia="zh-CN"/>
        </w:rPr>
        <w:t>4</w:t>
      </w:r>
      <w:r>
        <w:rPr>
          <w:rFonts w:hint="eastAsia" w:ascii="宋体" w:hAnsi="宋体" w:eastAsia="宋体" w:cs="宋体"/>
          <w:szCs w:val="21"/>
          <w:lang w:val="zh-CN"/>
        </w:rPr>
        <w:t>月</w:t>
      </w:r>
      <w:r>
        <w:rPr>
          <w:rFonts w:hint="eastAsia" w:ascii="宋体" w:hAnsi="宋体" w:cs="宋体"/>
          <w:szCs w:val="21"/>
          <w:lang w:val="en-US" w:eastAsia="zh-CN"/>
        </w:rPr>
        <w:t>1</w:t>
      </w:r>
      <w:r>
        <w:rPr>
          <w:rFonts w:hint="eastAsia" w:ascii="宋体" w:hAnsi="宋体" w:eastAsia="宋体" w:cs="宋体"/>
          <w:szCs w:val="21"/>
          <w:lang w:val="zh-CN"/>
        </w:rPr>
        <w:t>日起至202</w:t>
      </w:r>
      <w:r>
        <w:rPr>
          <w:rFonts w:hint="eastAsia" w:ascii="宋体" w:hAnsi="宋体" w:eastAsia="宋体" w:cs="宋体"/>
          <w:szCs w:val="21"/>
          <w:lang w:val="en-US" w:eastAsia="zh-CN"/>
        </w:rPr>
        <w:t>2</w:t>
      </w:r>
      <w:r>
        <w:rPr>
          <w:rFonts w:hint="eastAsia" w:ascii="宋体" w:hAnsi="宋体" w:eastAsia="宋体" w:cs="宋体"/>
          <w:szCs w:val="21"/>
          <w:lang w:val="zh-CN"/>
        </w:rPr>
        <w:t>年</w:t>
      </w:r>
      <w:r>
        <w:rPr>
          <w:rFonts w:hint="eastAsia" w:ascii="宋体" w:hAnsi="宋体" w:cs="宋体"/>
          <w:szCs w:val="21"/>
          <w:lang w:val="en-US" w:eastAsia="zh-CN"/>
        </w:rPr>
        <w:t>4</w:t>
      </w:r>
      <w:r>
        <w:rPr>
          <w:rFonts w:hint="eastAsia" w:ascii="宋体" w:hAnsi="宋体" w:eastAsia="宋体" w:cs="宋体"/>
          <w:szCs w:val="21"/>
          <w:lang w:val="zh-CN"/>
        </w:rPr>
        <w:t>月</w:t>
      </w:r>
      <w:r>
        <w:rPr>
          <w:rFonts w:hint="eastAsia" w:ascii="宋体" w:hAnsi="宋体" w:cs="宋体"/>
          <w:szCs w:val="21"/>
          <w:lang w:val="en-US" w:eastAsia="zh-CN"/>
        </w:rPr>
        <w:t>8</w:t>
      </w:r>
      <w:r>
        <w:rPr>
          <w:rFonts w:hint="eastAsia" w:ascii="宋体" w:hAnsi="宋体" w:eastAsia="宋体" w:cs="宋体"/>
          <w:szCs w:val="21"/>
          <w:lang w:val="zh-CN"/>
        </w:rPr>
        <w:t>日期间（不少于5个工作日，法定节假日除外）到我院网站（www.e3861.com，招标采购栏目）下载磋商文件和磋商文件发售登记表，并按要求报名、汇款购买竞争性磋商文件，竞争性磋商文件每套售价100元（人民币），售</w:t>
      </w:r>
      <w:r>
        <w:rPr>
          <w:rFonts w:hint="eastAsia" w:ascii="宋体" w:hAnsi="宋体" w:eastAsia="宋体" w:cs="宋体"/>
          <w:szCs w:val="21"/>
          <w:lang w:val="en-US" w:eastAsia="zh-CN"/>
        </w:rPr>
        <w:t>出</w:t>
      </w:r>
      <w:r>
        <w:rPr>
          <w:rFonts w:hint="eastAsia" w:ascii="宋体" w:hAnsi="宋体" w:eastAsia="宋体" w:cs="宋体"/>
          <w:szCs w:val="21"/>
          <w:lang w:val="zh-CN"/>
        </w:rPr>
        <w:t>不退，磋商文件</w:t>
      </w:r>
      <w:r>
        <w:rPr>
          <w:rFonts w:hint="eastAsia" w:ascii="宋体" w:hAnsi="宋体" w:eastAsia="宋体" w:cs="宋体"/>
          <w:szCs w:val="21"/>
          <w:lang w:val="en-US" w:eastAsia="zh-CN"/>
        </w:rPr>
        <w:t>以电子文档的形式提供，请点击我院网站本邀请正文文末附件下载查阅；</w:t>
      </w:r>
    </w:p>
    <w:p>
      <w:pPr>
        <w:autoSpaceDE w:val="0"/>
        <w:autoSpaceDN w:val="0"/>
        <w:snapToGrid w:val="0"/>
        <w:spacing w:line="44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2．收款账户名：广东省妇幼保健院，账号：44001531412053002892，开户银行：建设银行广州番禺南村支行</w:t>
      </w:r>
      <w:r>
        <w:rPr>
          <w:rFonts w:hint="eastAsia" w:ascii="宋体" w:hAnsi="宋体" w:eastAsia="宋体" w:cs="宋体"/>
          <w:szCs w:val="21"/>
          <w:lang w:val="en-US" w:eastAsia="zh-CN"/>
        </w:rPr>
        <w:t>；</w:t>
      </w:r>
    </w:p>
    <w:p>
      <w:pPr>
        <w:autoSpaceDE w:val="0"/>
        <w:autoSpaceDN w:val="0"/>
        <w:snapToGrid w:val="0"/>
        <w:spacing w:line="440" w:lineRule="exact"/>
        <w:ind w:firstLine="420" w:firstLineChars="200"/>
        <w:rPr>
          <w:rFonts w:hint="eastAsia"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Times New Roman"/>
          <w:b/>
          <w:bCs/>
          <w:szCs w:val="21"/>
          <w:u w:val="single"/>
          <w:lang w:val="zh-CN" w:eastAsia="zh-CN"/>
        </w:rPr>
        <w:t>报名供应商需在202</w:t>
      </w:r>
      <w:r>
        <w:rPr>
          <w:rFonts w:hint="eastAsia" w:ascii="宋体" w:hAnsi="宋体" w:eastAsia="宋体" w:cs="Times New Roman"/>
          <w:b/>
          <w:bCs/>
          <w:szCs w:val="21"/>
          <w:u w:val="single"/>
          <w:lang w:val="en-US" w:eastAsia="zh-CN"/>
        </w:rPr>
        <w:t>2</w:t>
      </w:r>
      <w:r>
        <w:rPr>
          <w:rFonts w:hint="eastAsia" w:ascii="宋体" w:hAnsi="宋体" w:eastAsia="宋体" w:cs="Times New Roman"/>
          <w:b/>
          <w:bCs/>
          <w:szCs w:val="21"/>
          <w:u w:val="single"/>
          <w:lang w:val="zh-CN" w:eastAsia="zh-CN"/>
        </w:rPr>
        <w:t>年</w:t>
      </w:r>
      <w:r>
        <w:rPr>
          <w:rFonts w:hint="eastAsia" w:ascii="宋体" w:hAnsi="宋体" w:cs="Times New Roman"/>
          <w:b/>
          <w:bCs/>
          <w:szCs w:val="21"/>
          <w:u w:val="single"/>
          <w:lang w:val="en-US" w:eastAsia="zh-CN"/>
        </w:rPr>
        <w:t>4</w:t>
      </w:r>
      <w:r>
        <w:rPr>
          <w:rFonts w:hint="eastAsia" w:ascii="宋体" w:hAnsi="宋体" w:eastAsia="宋体" w:cs="Times New Roman"/>
          <w:b/>
          <w:bCs/>
          <w:szCs w:val="21"/>
          <w:u w:val="single"/>
          <w:lang w:val="zh-CN" w:eastAsia="zh-CN"/>
        </w:rPr>
        <w:t>月</w:t>
      </w:r>
      <w:r>
        <w:rPr>
          <w:rFonts w:hint="eastAsia" w:ascii="宋体" w:hAnsi="宋体" w:cs="Times New Roman"/>
          <w:b/>
          <w:bCs/>
          <w:szCs w:val="21"/>
          <w:u w:val="single"/>
          <w:lang w:val="en-US" w:eastAsia="zh-CN"/>
        </w:rPr>
        <w:t>8</w:t>
      </w:r>
      <w:r>
        <w:rPr>
          <w:rFonts w:hint="eastAsia" w:ascii="宋体" w:hAnsi="宋体" w:eastAsia="宋体" w:cs="Times New Roman"/>
          <w:b/>
          <w:bCs/>
          <w:szCs w:val="21"/>
          <w:u w:val="single"/>
          <w:lang w:val="zh-CN" w:eastAsia="zh-CN"/>
        </w:rPr>
        <w:t>日</w:t>
      </w:r>
      <w:r>
        <w:rPr>
          <w:rFonts w:hint="eastAsia" w:ascii="宋体" w:hAnsi="宋体" w:eastAsia="宋体" w:cs="Times New Roman"/>
          <w:b/>
          <w:bCs/>
          <w:szCs w:val="21"/>
          <w:u w:val="single"/>
          <w:lang w:val="en-US" w:eastAsia="zh-CN"/>
        </w:rPr>
        <w:t>17时</w:t>
      </w:r>
      <w:r>
        <w:rPr>
          <w:rFonts w:hint="eastAsia" w:ascii="宋体" w:hAnsi="宋体" w:eastAsia="宋体" w:cs="Times New Roman"/>
          <w:b/>
          <w:bCs/>
          <w:szCs w:val="21"/>
          <w:u w:val="single"/>
          <w:lang w:val="zh-CN" w:eastAsia="zh-CN"/>
        </w:rPr>
        <w:t>前将招标文件发售登记表（单面打印并加盖公章）、汇款回执（单面复印/打印，</w:t>
      </w:r>
      <w:r>
        <w:rPr>
          <w:rFonts w:hint="eastAsia" w:ascii="宋体" w:hAnsi="宋体" w:eastAsia="宋体" w:cs="Times New Roman"/>
          <w:b/>
          <w:bCs/>
          <w:szCs w:val="21"/>
          <w:u w:val="single"/>
          <w:lang w:val="en-US" w:eastAsia="zh-CN"/>
        </w:rPr>
        <w:t>A4大小</w:t>
      </w:r>
      <w:r>
        <w:rPr>
          <w:rFonts w:hint="eastAsia" w:ascii="宋体" w:hAnsi="宋体" w:eastAsia="宋体" w:cs="Times New Roman"/>
          <w:b/>
          <w:bCs/>
          <w:szCs w:val="21"/>
          <w:u w:val="single"/>
          <w:lang w:val="zh-CN" w:eastAsia="zh-CN"/>
        </w:rPr>
        <w:t>）和第五点要求的材料以快递方式寄给我院招标办（以招标办收到快递时间为准，不接受超过</w:t>
      </w:r>
      <w:r>
        <w:rPr>
          <w:rFonts w:hint="eastAsia" w:ascii="宋体" w:hAnsi="宋体" w:eastAsia="宋体" w:cs="Times New Roman"/>
          <w:b/>
          <w:bCs/>
          <w:szCs w:val="21"/>
          <w:u w:val="single"/>
          <w:lang w:val="en-US" w:eastAsia="zh-CN"/>
        </w:rPr>
        <w:t>上述时限</w:t>
      </w:r>
      <w:r>
        <w:rPr>
          <w:rFonts w:hint="eastAsia" w:ascii="宋体" w:hAnsi="宋体" w:eastAsia="宋体" w:cs="Times New Roman"/>
          <w:b/>
          <w:bCs/>
          <w:szCs w:val="21"/>
          <w:u w:val="single"/>
          <w:lang w:val="zh-CN" w:eastAsia="zh-CN"/>
        </w:rPr>
        <w:t>的报名）</w:t>
      </w:r>
      <w:r>
        <w:rPr>
          <w:rFonts w:hint="eastAsia" w:ascii="宋体" w:hAnsi="宋体" w:eastAsia="宋体" w:cs="Times New Roman"/>
          <w:b/>
          <w:bCs/>
          <w:szCs w:val="21"/>
          <w:u w:val="none"/>
          <w:lang w:val="zh-CN" w:eastAsia="zh-CN"/>
        </w:rPr>
        <w:t>，</w:t>
      </w:r>
      <w:r>
        <w:rPr>
          <w:rFonts w:hint="eastAsia" w:ascii="宋体" w:hAnsi="宋体" w:eastAsia="宋体" w:cs="Times New Roman"/>
          <w:szCs w:val="21"/>
          <w:lang w:val="en-US" w:eastAsia="zh-CN"/>
        </w:rPr>
        <w:t>邮寄</w:t>
      </w:r>
      <w:r>
        <w:rPr>
          <w:rFonts w:hint="eastAsia" w:ascii="宋体" w:hAnsi="宋体" w:eastAsia="宋体" w:cs="Times New Roman"/>
          <w:szCs w:val="21"/>
          <w:lang w:val="zh-CN" w:eastAsia="zh-CN"/>
        </w:rPr>
        <w:t>地址：广州市番禺区兴南大道521号广东省妇幼保健院招标办，联系人：黄</w:t>
      </w:r>
      <w:r>
        <w:rPr>
          <w:rFonts w:hint="eastAsia" w:ascii="宋体" w:hAnsi="宋体"/>
          <w:szCs w:val="21"/>
          <w:lang w:val="en-US" w:eastAsia="zh-CN"/>
        </w:rPr>
        <w:t>先生</w:t>
      </w:r>
      <w:r>
        <w:rPr>
          <w:rFonts w:hint="eastAsia" w:ascii="宋体" w:hAnsi="宋体" w:eastAsia="宋体" w:cs="Times New Roman"/>
          <w:szCs w:val="21"/>
          <w:lang w:val="zh-CN" w:eastAsia="zh-CN"/>
        </w:rPr>
        <w:t>，电话：020-39151800；</w:t>
      </w:r>
    </w:p>
    <w:p>
      <w:pPr>
        <w:autoSpaceDE w:val="0"/>
        <w:autoSpaceDN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4．请按</w:t>
      </w:r>
      <w:r>
        <w:rPr>
          <w:rFonts w:hint="eastAsia" w:ascii="宋体" w:hAnsi="宋体" w:eastAsia="宋体" w:cs="宋体"/>
          <w:szCs w:val="21"/>
          <w:lang w:val="en-US" w:eastAsia="zh-CN"/>
        </w:rPr>
        <w:t>第</w:t>
      </w:r>
      <w:r>
        <w:rPr>
          <w:rFonts w:hint="eastAsia" w:ascii="宋体" w:hAnsi="宋体" w:eastAsia="宋体" w:cs="宋体"/>
          <w:szCs w:val="21"/>
        </w:rPr>
        <w:t>第</w:t>
      </w:r>
      <w:r>
        <w:rPr>
          <w:rFonts w:hint="eastAsia" w:ascii="宋体" w:hAnsi="宋体" w:eastAsia="宋体" w:cs="宋体"/>
          <w:szCs w:val="21"/>
          <w:lang w:val="en-US" w:eastAsia="zh-CN"/>
        </w:rPr>
        <w:t>五</w:t>
      </w:r>
      <w:r>
        <w:rPr>
          <w:rFonts w:hint="eastAsia" w:ascii="宋体" w:hAnsi="宋体" w:eastAsia="宋体" w:cs="宋体"/>
          <w:szCs w:val="21"/>
        </w:rPr>
        <w:t>点提到文件的先后顺序叠放</w:t>
      </w:r>
      <w:r>
        <w:rPr>
          <w:rFonts w:hint="eastAsia" w:ascii="宋体" w:hAnsi="宋体" w:eastAsia="宋体" w:cs="宋体"/>
          <w:szCs w:val="21"/>
          <w:lang w:val="en-US" w:eastAsia="zh-CN"/>
        </w:rPr>
        <w:t>报名资料</w:t>
      </w:r>
      <w:r>
        <w:rPr>
          <w:rFonts w:hint="eastAsia" w:ascii="宋体" w:hAnsi="宋体" w:eastAsia="宋体" w:cs="宋体"/>
          <w:szCs w:val="21"/>
        </w:rPr>
        <w:t>，</w:t>
      </w:r>
      <w:r>
        <w:rPr>
          <w:rFonts w:hint="eastAsia" w:ascii="宋体" w:hAnsi="宋体" w:eastAsia="宋体" w:cs="宋体"/>
          <w:szCs w:val="21"/>
          <w:lang w:val="en-US" w:eastAsia="zh-CN"/>
        </w:rPr>
        <w:t>另将</w:t>
      </w:r>
      <w:r>
        <w:rPr>
          <w:rFonts w:hint="eastAsia" w:ascii="宋体" w:hAnsi="宋体" w:eastAsia="宋体" w:cs="宋体"/>
          <w:szCs w:val="21"/>
          <w:lang w:val="zh-CN"/>
        </w:rPr>
        <w:t>磋商文件发售登记表</w:t>
      </w:r>
      <w:r>
        <w:rPr>
          <w:rFonts w:hint="eastAsia" w:ascii="宋体" w:hAnsi="宋体" w:eastAsia="宋体" w:cs="宋体"/>
          <w:szCs w:val="21"/>
        </w:rPr>
        <w:t>和</w:t>
      </w:r>
      <w:r>
        <w:rPr>
          <w:rFonts w:hint="eastAsia" w:ascii="宋体" w:hAnsi="宋体" w:eastAsia="宋体" w:cs="宋体"/>
          <w:szCs w:val="21"/>
          <w:lang w:val="zh-CN"/>
        </w:rPr>
        <w:t>汇款回执</w:t>
      </w:r>
      <w:r>
        <w:rPr>
          <w:rFonts w:hint="eastAsia" w:ascii="宋体" w:hAnsi="宋体" w:eastAsia="宋体" w:cs="宋体"/>
          <w:szCs w:val="21"/>
        </w:rPr>
        <w:t>放在</w:t>
      </w:r>
      <w:r>
        <w:rPr>
          <w:rFonts w:hint="eastAsia" w:ascii="宋体" w:hAnsi="宋体" w:eastAsia="宋体" w:cs="宋体"/>
          <w:szCs w:val="21"/>
          <w:lang w:val="en-US" w:eastAsia="zh-CN"/>
        </w:rPr>
        <w:t>资料</w:t>
      </w:r>
      <w:r>
        <w:rPr>
          <w:rFonts w:hint="eastAsia" w:ascii="宋体" w:hAnsi="宋体" w:eastAsia="宋体" w:cs="宋体"/>
          <w:szCs w:val="21"/>
        </w:rPr>
        <w:t>最前面</w:t>
      </w:r>
      <w:r>
        <w:rPr>
          <w:rFonts w:hint="eastAsia" w:ascii="宋体" w:hAnsi="宋体" w:eastAsia="宋体" w:cs="宋体"/>
          <w:b/>
          <w:bCs/>
          <w:szCs w:val="21"/>
          <w:u w:val="single"/>
          <w:lang w:val="en-US" w:eastAsia="zh-CN"/>
        </w:rPr>
        <w:t>且此2份文件无须装订</w:t>
      </w:r>
      <w:r>
        <w:rPr>
          <w:rFonts w:hint="eastAsia" w:ascii="宋体" w:hAnsi="宋体" w:eastAsia="宋体" w:cs="宋体"/>
          <w:szCs w:val="21"/>
        </w:rPr>
        <w:t>；</w:t>
      </w:r>
    </w:p>
    <w:p>
      <w:pPr>
        <w:autoSpaceDE w:val="0"/>
        <w:autoSpaceDN w:val="0"/>
        <w:snapToGrid w:val="0"/>
        <w:spacing w:line="44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zh-CN"/>
        </w:rPr>
        <w:t>已汇款报名的供应商可凭汇款回执到我院财务科（</w:t>
      </w:r>
      <w:r>
        <w:rPr>
          <w:rFonts w:hint="eastAsia" w:ascii="宋体" w:hAnsi="宋体" w:eastAsia="宋体" w:cs="宋体"/>
          <w:szCs w:val="21"/>
        </w:rPr>
        <w:t>医技楼八楼</w:t>
      </w:r>
      <w:r>
        <w:rPr>
          <w:rFonts w:hint="eastAsia" w:ascii="宋体" w:hAnsi="宋体" w:eastAsia="宋体" w:cs="宋体"/>
          <w:szCs w:val="21"/>
          <w:lang w:val="en-US" w:eastAsia="zh-CN"/>
        </w:rPr>
        <w:t>进门往左即见，可于磋商当天前来</w:t>
      </w:r>
      <w:r>
        <w:rPr>
          <w:rFonts w:hint="eastAsia" w:ascii="宋体" w:hAnsi="宋体" w:eastAsia="宋体" w:cs="宋体"/>
          <w:szCs w:val="21"/>
        </w:rPr>
        <w:t>）</w:t>
      </w:r>
      <w:r>
        <w:rPr>
          <w:rFonts w:hint="eastAsia" w:ascii="宋体" w:hAnsi="宋体" w:eastAsia="宋体" w:cs="宋体"/>
          <w:szCs w:val="21"/>
          <w:lang w:val="en-US" w:eastAsia="zh-CN"/>
        </w:rPr>
        <w:t>申请</w:t>
      </w:r>
      <w:r>
        <w:rPr>
          <w:rFonts w:hint="eastAsia" w:ascii="宋体" w:hAnsi="宋体" w:eastAsia="宋体" w:cs="宋体"/>
          <w:szCs w:val="21"/>
          <w:lang w:val="zh-CN"/>
        </w:rPr>
        <w:t>开具缴款凭</w:t>
      </w:r>
      <w:r>
        <w:rPr>
          <w:rFonts w:hint="eastAsia" w:ascii="宋体" w:hAnsi="宋体" w:eastAsia="宋体" w:cs="宋体"/>
          <w:szCs w:val="21"/>
          <w:lang w:val="en-US" w:eastAsia="zh-CN"/>
        </w:rPr>
        <w:t>证；</w:t>
      </w:r>
    </w:p>
    <w:p>
      <w:pPr>
        <w:autoSpaceDE w:val="0"/>
        <w:autoSpaceDN w:val="0"/>
        <w:snapToGrid w:val="0"/>
        <w:spacing w:line="44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lang w:val="zh-CN"/>
        </w:rPr>
        <w:t>在任何情况下我院对邮寄过程中发生的迟交或遗失都不承担责任</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七、现场勘察</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集中时间：2022年4月11日上午10：00</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集中地点：广州市番禺区南村镇金新路1号新力金属有限公司门口（地铁7号线员岗E口往北100米）</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八、提交磋商文件</w:t>
      </w:r>
      <w:r>
        <w:rPr>
          <w:rFonts w:hint="eastAsia" w:asciiTheme="minorEastAsia" w:hAnsiTheme="minorEastAsia" w:eastAsiaTheme="minorEastAsia" w:cstheme="minorEastAsia"/>
          <w:sz w:val="21"/>
          <w:szCs w:val="21"/>
        </w:rPr>
        <w:t>截止时间：202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0分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九</w:t>
      </w:r>
      <w:r>
        <w:rPr>
          <w:rFonts w:hint="eastAsia" w:asciiTheme="minorEastAsia" w:hAnsiTheme="minorEastAsia" w:eastAsiaTheme="minorEastAsia" w:cstheme="minorEastAsia"/>
          <w:sz w:val="21"/>
          <w:szCs w:val="21"/>
        </w:rPr>
        <w:t>、投标文件递交地点：广州市</w:t>
      </w:r>
      <w:r>
        <w:rPr>
          <w:rFonts w:hint="eastAsia" w:asciiTheme="minorEastAsia" w:hAnsiTheme="minorEastAsia" w:eastAsiaTheme="minorEastAsia" w:cstheme="minorEastAsia"/>
          <w:sz w:val="21"/>
          <w:szCs w:val="21"/>
          <w:lang w:val="en-US" w:eastAsia="zh-CN"/>
        </w:rPr>
        <w:t>番禺区兴南大道521、523号医技楼七楼会议室</w:t>
      </w:r>
      <w:r>
        <w:rPr>
          <w:rFonts w:hint="eastAsia" w:asciiTheme="minorEastAsia" w:hAnsiTheme="minorEastAsia" w:eastAsiaTheme="minorEastAsia" w:cstheme="minorEastAsia"/>
          <w:sz w:val="21"/>
          <w:szCs w:val="21"/>
        </w:rPr>
        <w:t xml:space="preserve">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十</w:t>
      </w:r>
      <w:r>
        <w:rPr>
          <w:rFonts w:hint="eastAsia" w:asciiTheme="minorEastAsia" w:hAnsiTheme="minorEastAsia" w:eastAsiaTheme="minorEastAsia" w:cstheme="minorEastAsia"/>
          <w:sz w:val="21"/>
          <w:szCs w:val="21"/>
        </w:rPr>
        <w:t>、开</w:t>
      </w:r>
      <w:r>
        <w:rPr>
          <w:rFonts w:hint="eastAsia" w:asciiTheme="minorEastAsia" w:hAnsiTheme="minorEastAsia" w:eastAsiaTheme="minorEastAsia" w:cstheme="minorEastAsia"/>
          <w:sz w:val="21"/>
          <w:szCs w:val="21"/>
          <w:lang w:val="en-US" w:eastAsia="zh-CN"/>
        </w:rPr>
        <w:t>启磋商文件</w:t>
      </w:r>
      <w:r>
        <w:rPr>
          <w:rFonts w:hint="eastAsia" w:asciiTheme="minorEastAsia" w:hAnsiTheme="minorEastAsia" w:eastAsiaTheme="minorEastAsia" w:cstheme="minorEastAsia"/>
          <w:sz w:val="21"/>
          <w:szCs w:val="21"/>
        </w:rPr>
        <w:t>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10</w:t>
      </w:r>
      <w:bookmarkStart w:id="82" w:name="_GoBack"/>
      <w:bookmarkEnd w:id="82"/>
      <w:r>
        <w:rPr>
          <w:rFonts w:hint="eastAsia"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0分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rPr>
        <w:t>地点：广州市</w:t>
      </w:r>
      <w:r>
        <w:rPr>
          <w:rFonts w:hint="eastAsia" w:asciiTheme="minorEastAsia" w:hAnsiTheme="minorEastAsia" w:eastAsiaTheme="minorEastAsia" w:cstheme="minorEastAsia"/>
          <w:sz w:val="21"/>
          <w:szCs w:val="21"/>
          <w:lang w:val="en-US" w:eastAsia="zh-CN"/>
        </w:rPr>
        <w:t>番禺区兴南大道521、523号医技楼七楼会议室</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人联系人：</w:t>
      </w:r>
      <w:r>
        <w:rPr>
          <w:rFonts w:hint="eastAsia" w:asciiTheme="minorEastAsia" w:hAnsiTheme="minorEastAsia" w:eastAsiaTheme="minorEastAsia" w:cstheme="minorEastAsia"/>
          <w:sz w:val="21"/>
          <w:szCs w:val="21"/>
          <w:lang w:val="en-US" w:eastAsia="zh-CN"/>
        </w:rPr>
        <w:t>黄先生/李</w:t>
      </w:r>
      <w:r>
        <w:rPr>
          <w:rFonts w:hint="eastAsia" w:asciiTheme="minorEastAsia" w:hAnsiTheme="minorEastAsia" w:eastAsiaTheme="minorEastAsia" w:cstheme="minorEastAsia"/>
          <w:sz w:val="21"/>
          <w:szCs w:val="21"/>
        </w:rPr>
        <w:t xml:space="preserve">先生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电话：020-</w:t>
      </w:r>
      <w:r>
        <w:rPr>
          <w:rFonts w:hint="eastAsia" w:asciiTheme="minorEastAsia" w:hAnsiTheme="minorEastAsia" w:eastAsiaTheme="minorEastAsia" w:cstheme="minorEastAsia"/>
          <w:sz w:val="21"/>
          <w:szCs w:val="21"/>
          <w:lang w:val="en-US" w:eastAsia="zh-CN"/>
        </w:rPr>
        <w:t>39151800</w:t>
      </w:r>
      <w:r>
        <w:rPr>
          <w:rFonts w:hint="eastAsia" w:asciiTheme="minorEastAsia" w:hAnsiTheme="minorEastAsia" w:eastAsiaTheme="minorEastAsia" w:cstheme="minorEastAsia"/>
          <w:sz w:val="21"/>
          <w:szCs w:val="21"/>
        </w:rPr>
        <w:t xml:space="preserve">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联系地址：广州市</w:t>
      </w:r>
      <w:r>
        <w:rPr>
          <w:rFonts w:hint="eastAsia" w:asciiTheme="minorEastAsia" w:hAnsiTheme="minorEastAsia" w:eastAsiaTheme="minorEastAsia" w:cstheme="minorEastAsia"/>
          <w:sz w:val="21"/>
          <w:szCs w:val="21"/>
          <w:lang w:val="en-US" w:eastAsia="zh-CN"/>
        </w:rPr>
        <w:t>番禺区兴南大道521、523号医技楼八楼</w:t>
      </w:r>
      <w:r>
        <w:rPr>
          <w:rFonts w:hint="eastAsia" w:asciiTheme="minorEastAsia" w:hAnsiTheme="minorEastAsia" w:eastAsiaTheme="minorEastAsia" w:cstheme="minorEastAsia"/>
          <w:sz w:val="21"/>
          <w:szCs w:val="21"/>
        </w:rPr>
        <w:t xml:space="preserve"> </w:t>
      </w:r>
    </w:p>
    <w:p>
      <w:pPr>
        <w:keepNext w:val="0"/>
        <w:keepLines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lang w:val="en-US" w:eastAsia="zh-CN"/>
        </w:rPr>
      </w:pPr>
      <w:r>
        <w:rPr>
          <w:rFonts w:hint="eastAsia" w:asciiTheme="minorEastAsia" w:hAnsiTheme="minorEastAsia" w:eastAsiaTheme="minorEastAsia" w:cstheme="minorEastAsia"/>
          <w:sz w:val="21"/>
          <w:szCs w:val="21"/>
        </w:rPr>
        <w:t>邮编：</w:t>
      </w:r>
      <w:r>
        <w:rPr>
          <w:rFonts w:hint="eastAsia" w:asciiTheme="minorEastAsia" w:hAnsiTheme="minorEastAsia" w:eastAsiaTheme="minorEastAsia" w:cstheme="minorEastAsia"/>
          <w:sz w:val="21"/>
          <w:szCs w:val="21"/>
          <w:lang w:val="en-US" w:eastAsia="zh-CN"/>
        </w:rPr>
        <w:t>511442</w:t>
      </w:r>
    </w:p>
    <w:p>
      <w:pPr>
        <w:keepNext w:val="0"/>
        <w:keepLines w:val="0"/>
        <w:widowControl/>
        <w:kinsoku/>
        <w:wordWrap/>
        <w:overflowPunct/>
        <w:topLinePunct w:val="0"/>
        <w:autoSpaceDE/>
        <w:autoSpaceDN/>
        <w:bidi w:val="0"/>
        <w:adjustRightInd/>
        <w:snapToGrid/>
        <w:spacing w:beforeLines="0" w:afterLines="0"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十二</w:t>
      </w:r>
      <w:r>
        <w:rPr>
          <w:rFonts w:hint="eastAsia" w:asciiTheme="minorEastAsia" w:hAnsiTheme="minorEastAsia" w:eastAsiaTheme="minorEastAsia" w:cstheme="minorEastAsia"/>
          <w:b/>
          <w:bCs/>
          <w:sz w:val="21"/>
          <w:szCs w:val="21"/>
        </w:rPr>
        <w:t>、为做好疫情防控，请供应商积极了解并严格遵守前来</w:t>
      </w:r>
      <w:r>
        <w:rPr>
          <w:rFonts w:hint="eastAsia" w:asciiTheme="minorEastAsia" w:hAnsiTheme="minorEastAsia" w:eastAsiaTheme="minorEastAsia" w:cstheme="minorEastAsia"/>
          <w:b/>
          <w:bCs/>
          <w:sz w:val="21"/>
          <w:szCs w:val="21"/>
          <w:lang w:val="en-US" w:eastAsia="zh-CN"/>
        </w:rPr>
        <w:t>勘察和磋商</w:t>
      </w:r>
      <w:r>
        <w:rPr>
          <w:rFonts w:hint="eastAsia" w:asciiTheme="minorEastAsia" w:hAnsiTheme="minorEastAsia" w:eastAsiaTheme="minorEastAsia" w:cstheme="minorEastAsia"/>
          <w:b/>
          <w:bCs/>
          <w:sz w:val="21"/>
          <w:szCs w:val="21"/>
        </w:rPr>
        <w:t xml:space="preserve">人员所在地和广州的疫情防控措施。 </w:t>
      </w:r>
    </w:p>
    <w:p>
      <w:pPr>
        <w:keepNext w:val="0"/>
        <w:keepLines w:val="0"/>
        <w:widowControl/>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1"/>
          <w:szCs w:val="21"/>
        </w:rPr>
      </w:pPr>
    </w:p>
    <w:p>
      <w:pPr>
        <w:keepNext w:val="0"/>
        <w:keepLines w:val="0"/>
        <w:widowControl/>
        <w:kinsoku/>
        <w:wordWrap/>
        <w:overflowPunct/>
        <w:topLinePunct w:val="0"/>
        <w:autoSpaceDE/>
        <w:autoSpaceDN/>
        <w:bidi w:val="0"/>
        <w:adjustRightInd/>
        <w:snapToGrid/>
        <w:spacing w:beforeLines="0" w:afterLines="0" w:line="360" w:lineRule="auto"/>
        <w:ind w:firstLine="5880" w:firstLineChars="28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广东省</w:t>
      </w:r>
      <w:r>
        <w:rPr>
          <w:rFonts w:hint="eastAsia" w:asciiTheme="minorEastAsia" w:hAnsiTheme="minorEastAsia" w:eastAsiaTheme="minorEastAsia" w:cstheme="minorEastAsia"/>
          <w:sz w:val="21"/>
          <w:szCs w:val="21"/>
          <w:lang w:val="en-US" w:eastAsia="zh-CN"/>
        </w:rPr>
        <w:t>妇幼保健院</w:t>
      </w:r>
      <w:r>
        <w:rPr>
          <w:rFonts w:hint="eastAsia" w:asciiTheme="minorEastAsia" w:hAnsiTheme="minorEastAsia" w:eastAsiaTheme="minorEastAsia" w:cstheme="minorEastAsia"/>
          <w:sz w:val="21"/>
          <w:szCs w:val="21"/>
        </w:rPr>
        <w:t xml:space="preserve"> </w:t>
      </w:r>
    </w:p>
    <w:p>
      <w:pPr>
        <w:keepNext w:val="0"/>
        <w:keepLines w:val="0"/>
        <w:widowControl/>
        <w:kinsoku/>
        <w:wordWrap/>
        <w:overflowPunct/>
        <w:topLinePunct w:val="0"/>
        <w:autoSpaceDE/>
        <w:autoSpaceDN/>
        <w:bidi w:val="0"/>
        <w:adjustRightInd/>
        <w:snapToGrid/>
        <w:spacing w:beforeLines="0" w:afterLines="0" w:line="360" w:lineRule="auto"/>
        <w:ind w:firstLine="6090" w:firstLineChars="2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日</w:t>
      </w:r>
    </w:p>
    <w:p>
      <w:pPr>
        <w:keepNext w:val="0"/>
        <w:keepLines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1"/>
          <w:szCs w:val="21"/>
        </w:rPr>
      </w:pPr>
    </w:p>
    <w:p>
      <w:pPr>
        <w:keepNext w:val="0"/>
        <w:keepLines w:val="0"/>
        <w:pageBreakBefore/>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第二部分 用户需求书</w:t>
      </w:r>
    </w:p>
    <w:p>
      <w:pPr>
        <w:pStyle w:val="23"/>
        <w:adjustRightInd/>
        <w:spacing w:line="520" w:lineRule="exact"/>
        <w:jc w:val="both"/>
        <w:rPr>
          <w:rFonts w:ascii="Times New Roman" w:hAnsi="Times New Roman"/>
          <w:b/>
          <w:sz w:val="21"/>
          <w:szCs w:val="21"/>
        </w:rPr>
      </w:pPr>
      <w:r>
        <w:rPr>
          <w:rFonts w:hint="eastAsia" w:ascii="Times New Roman" w:hAnsi="Times New Roman"/>
          <w:sz w:val="21"/>
          <w:szCs w:val="21"/>
        </w:rPr>
        <w:t>一、</w:t>
      </w:r>
      <w:r>
        <w:rPr>
          <w:rFonts w:hint="eastAsia" w:ascii="Times New Roman" w:hAnsi="Times New Roman"/>
          <w:b/>
          <w:sz w:val="21"/>
          <w:szCs w:val="21"/>
        </w:rPr>
        <w:t>项目概况</w:t>
      </w:r>
    </w:p>
    <w:p>
      <w:pPr>
        <w:pStyle w:val="23"/>
        <w:adjustRightInd/>
        <w:spacing w:line="520" w:lineRule="exact"/>
        <w:jc w:val="both"/>
        <w:rPr>
          <w:rFonts w:ascii="Times New Roman" w:hAnsi="Times New Roman" w:cs="Times New Roman"/>
          <w:sz w:val="21"/>
          <w:szCs w:val="21"/>
        </w:rPr>
      </w:pPr>
      <w:r>
        <w:rPr>
          <w:rFonts w:ascii="Times New Roman" w:hAnsi="Times New Roman" w:cs="Times New Roman"/>
          <w:sz w:val="21"/>
          <w:szCs w:val="21"/>
        </w:rPr>
        <w:t xml:space="preserve">    2019年8月28日，广东省妇幼保健院(番禺院区)控制性详细规划线经广州市人民政府批准(穗府函〔2019﹞193号)，包括省妇幼</w:t>
      </w:r>
      <w:r>
        <w:rPr>
          <w:rFonts w:hint="eastAsia" w:ascii="Times New Roman" w:hAnsi="Times New Roman" w:cs="Times New Roman"/>
          <w:sz w:val="21"/>
          <w:szCs w:val="21"/>
        </w:rPr>
        <w:t>保健院</w:t>
      </w:r>
      <w:r>
        <w:rPr>
          <w:rFonts w:ascii="Times New Roman" w:hAnsi="Times New Roman" w:cs="Times New Roman"/>
          <w:sz w:val="21"/>
          <w:szCs w:val="21"/>
        </w:rPr>
        <w:t>权属地块及置换给省妇幼</w:t>
      </w:r>
      <w:r>
        <w:rPr>
          <w:rFonts w:hint="eastAsia" w:ascii="Times New Roman" w:hAnsi="Times New Roman" w:cs="Times New Roman"/>
          <w:sz w:val="21"/>
          <w:szCs w:val="21"/>
        </w:rPr>
        <w:t>保健院</w:t>
      </w:r>
      <w:r>
        <w:rPr>
          <w:rFonts w:ascii="Times New Roman" w:hAnsi="Times New Roman" w:cs="Times New Roman"/>
          <w:sz w:val="21"/>
          <w:szCs w:val="21"/>
        </w:rPr>
        <w:t>的地块。为调查置换地块是否存在污染及对未来开发利用的影响，需开展地块土壤污染状况调查，为未来开发利用提供指导。</w:t>
      </w:r>
      <w:r>
        <w:rPr>
          <w:rFonts w:hint="eastAsia" w:ascii="Times New Roman" w:hAnsi="Times New Roman" w:cs="Times New Roman"/>
          <w:sz w:val="21"/>
          <w:szCs w:val="21"/>
        </w:rPr>
        <w:t>省妇幼保健院(番禺院区</w:t>
      </w:r>
      <w:r>
        <w:rPr>
          <w:rFonts w:ascii="Times New Roman" w:hAnsi="Times New Roman" w:cs="Times New Roman"/>
          <w:sz w:val="21"/>
          <w:szCs w:val="21"/>
        </w:rPr>
        <w:t>)</w:t>
      </w:r>
      <w:r>
        <w:rPr>
          <w:rFonts w:hint="eastAsia" w:ascii="Times New Roman" w:hAnsi="Times New Roman" w:cs="Times New Roman"/>
          <w:sz w:val="21"/>
          <w:szCs w:val="21"/>
        </w:rPr>
        <w:t>地块位于番禺区南村镇兴南大道5</w:t>
      </w:r>
      <w:r>
        <w:rPr>
          <w:rFonts w:ascii="Times New Roman" w:hAnsi="Times New Roman" w:cs="Times New Roman"/>
          <w:sz w:val="21"/>
          <w:szCs w:val="21"/>
        </w:rPr>
        <w:t>21</w:t>
      </w:r>
      <w:r>
        <w:rPr>
          <w:rFonts w:hint="eastAsia" w:ascii="Times New Roman" w:hAnsi="Times New Roman" w:cs="Times New Roman"/>
          <w:sz w:val="21"/>
          <w:szCs w:val="21"/>
        </w:rPr>
        <w:t>号、5</w:t>
      </w:r>
      <w:r>
        <w:rPr>
          <w:rFonts w:ascii="Times New Roman" w:hAnsi="Times New Roman" w:cs="Times New Roman"/>
          <w:sz w:val="21"/>
          <w:szCs w:val="21"/>
        </w:rPr>
        <w:t>23</w:t>
      </w:r>
      <w:r>
        <w:rPr>
          <w:rFonts w:hint="eastAsia" w:ascii="Times New Roman" w:hAnsi="Times New Roman" w:cs="Times New Roman"/>
          <w:sz w:val="21"/>
          <w:szCs w:val="21"/>
        </w:rPr>
        <w:t>号，</w:t>
      </w:r>
      <w:r>
        <w:rPr>
          <w:rFonts w:ascii="Times New Roman" w:hAnsi="Times New Roman" w:cs="Times New Roman"/>
          <w:sz w:val="21"/>
          <w:szCs w:val="21"/>
        </w:rPr>
        <w:t>依据规划条件(穗规划资源业务函〔2021〕</w:t>
      </w:r>
      <w:r>
        <w:rPr>
          <w:rFonts w:hint="eastAsia" w:ascii="Times New Roman" w:hAnsi="Times New Roman" w:cs="Times New Roman"/>
          <w:sz w:val="21"/>
          <w:szCs w:val="21"/>
        </w:rPr>
        <w:t>1</w:t>
      </w:r>
      <w:r>
        <w:rPr>
          <w:rFonts w:ascii="Times New Roman" w:hAnsi="Times New Roman" w:cs="Times New Roman"/>
          <w:sz w:val="21"/>
          <w:szCs w:val="21"/>
        </w:rPr>
        <w:t>1904号、〔2022﹞551号)，调查面积为29491㎡(西侧13277㎡+东侧16214㎡</w:t>
      </w:r>
      <w:r>
        <w:rPr>
          <w:rFonts w:hint="eastAsia" w:ascii="Times New Roman" w:hAnsi="Times New Roman" w:cs="Times New Roman"/>
          <w:sz w:val="21"/>
          <w:szCs w:val="21"/>
        </w:rPr>
        <w:t>，如附件所示</w:t>
      </w:r>
      <w:r>
        <w:rPr>
          <w:rFonts w:ascii="Times New Roman" w:hAnsi="Times New Roman" w:cs="Times New Roman"/>
          <w:sz w:val="21"/>
          <w:szCs w:val="21"/>
        </w:rPr>
        <w:t>)</w:t>
      </w:r>
      <w:r>
        <w:rPr>
          <w:rFonts w:hint="eastAsia" w:ascii="Times New Roman" w:hAnsi="Times New Roman" w:cs="Times New Roman"/>
          <w:sz w:val="21"/>
          <w:szCs w:val="21"/>
        </w:rPr>
        <w:t>，即为本次土壤污染状况初步调查范围</w:t>
      </w:r>
      <w:r>
        <w:rPr>
          <w:rFonts w:ascii="Times New Roman" w:hAnsi="Times New Roman" w:cs="Times New Roman"/>
          <w:sz w:val="21"/>
          <w:szCs w:val="21"/>
        </w:rPr>
        <w:t>。</w:t>
      </w:r>
    </w:p>
    <w:p>
      <w:pPr>
        <w:pStyle w:val="23"/>
        <w:adjustRightInd/>
        <w:spacing w:line="520" w:lineRule="exact"/>
        <w:jc w:val="both"/>
        <w:rPr>
          <w:rFonts w:ascii="Times New Roman" w:hAnsi="Times New Roman"/>
          <w:b/>
          <w:sz w:val="21"/>
          <w:szCs w:val="21"/>
        </w:rPr>
      </w:pPr>
      <w:r>
        <w:rPr>
          <w:rFonts w:hint="eastAsia" w:ascii="Times New Roman" w:hAnsi="Times New Roman"/>
          <w:b/>
          <w:sz w:val="21"/>
          <w:szCs w:val="21"/>
        </w:rPr>
        <w:t>二、</w:t>
      </w:r>
      <w:r>
        <w:rPr>
          <w:rFonts w:hint="eastAsia" w:ascii="Times New Roman" w:hAnsi="Times New Roman"/>
          <w:b/>
          <w:sz w:val="21"/>
          <w:szCs w:val="21"/>
          <w:lang w:val="en-US" w:eastAsia="zh-CN"/>
        </w:rPr>
        <w:t>项目</w:t>
      </w:r>
      <w:r>
        <w:rPr>
          <w:rFonts w:hint="eastAsia" w:ascii="Times New Roman" w:hAnsi="Times New Roman"/>
          <w:b/>
          <w:sz w:val="21"/>
          <w:szCs w:val="21"/>
        </w:rPr>
        <w:t>范围</w:t>
      </w:r>
    </w:p>
    <w:p>
      <w:pPr>
        <w:pStyle w:val="23"/>
        <w:adjustRightInd/>
        <w:spacing w:line="520" w:lineRule="exact"/>
        <w:ind w:firstLine="422" w:firstLineChars="200"/>
        <w:jc w:val="both"/>
        <w:rPr>
          <w:rFonts w:ascii="Times New Roman" w:hAnsi="Times New Roman"/>
          <w:b/>
          <w:sz w:val="21"/>
          <w:szCs w:val="21"/>
        </w:rPr>
      </w:pPr>
      <w:r>
        <w:rPr>
          <w:rFonts w:hint="eastAsia" w:ascii="Times New Roman" w:hAnsi="Times New Roman"/>
          <w:b/>
          <w:sz w:val="21"/>
          <w:szCs w:val="21"/>
        </w:rPr>
        <w:t>（一）工作范围：</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地块土壤污染状况调查：根据该地块历史上进行的各类活动，特别是可能造成污染的活动进行调查，分析可能污染地块内土壤及地下水的途径，识别可能存在的污染源和污染物，通过现场采样分析等手段，判断该地块内土壤、地下水是否受到污染，若存在污染物超标情况，则进一步明确主要的污染物种类、污染水平和分布的范围及深度，编制土壤污染状况调查报告。</w:t>
      </w:r>
    </w:p>
    <w:p>
      <w:pPr>
        <w:pStyle w:val="23"/>
        <w:adjustRightInd/>
        <w:spacing w:line="520" w:lineRule="exact"/>
        <w:ind w:firstLine="420" w:firstLineChars="200"/>
        <w:jc w:val="both"/>
        <w:rPr>
          <w:rFonts w:ascii="Times New Roman" w:hAnsi="Times New Roman"/>
          <w:sz w:val="21"/>
          <w:szCs w:val="21"/>
          <w:highlight w:val="none"/>
        </w:rPr>
      </w:pPr>
      <w:r>
        <w:rPr>
          <w:rFonts w:hint="eastAsia" w:ascii="Times New Roman" w:hAnsi="Times New Roman"/>
          <w:sz w:val="21"/>
          <w:szCs w:val="21"/>
          <w:highlight w:val="none"/>
        </w:rPr>
        <w:t>风险评估(如需</w:t>
      </w:r>
      <w:r>
        <w:rPr>
          <w:rFonts w:ascii="Times New Roman" w:hAnsi="Times New Roman"/>
          <w:sz w:val="21"/>
          <w:szCs w:val="21"/>
          <w:highlight w:val="none"/>
        </w:rPr>
        <w:t>)</w:t>
      </w:r>
      <w:r>
        <w:rPr>
          <w:rFonts w:hint="eastAsia" w:ascii="Times New Roman" w:hAnsi="Times New Roman"/>
          <w:sz w:val="21"/>
          <w:szCs w:val="21"/>
          <w:highlight w:val="none"/>
        </w:rPr>
        <w:t>：调查地块特征参数和受体暴露参数，根据地块内土壤和地下水污染程度，通过危害识别、暴露评估、毒性评估、风险表征等工作流程计算地块内污染物的风险水平。</w:t>
      </w:r>
    </w:p>
    <w:p>
      <w:pPr>
        <w:pStyle w:val="23"/>
        <w:adjustRightInd/>
        <w:spacing w:line="520" w:lineRule="exact"/>
        <w:ind w:firstLine="420" w:firstLineChars="200"/>
        <w:jc w:val="both"/>
        <w:rPr>
          <w:rFonts w:ascii="Times New Roman" w:hAnsi="Times New Roman"/>
          <w:sz w:val="21"/>
          <w:szCs w:val="21"/>
          <w:highlight w:val="none"/>
        </w:rPr>
      </w:pPr>
      <w:r>
        <w:rPr>
          <w:rFonts w:hint="eastAsia" w:ascii="Times New Roman" w:hAnsi="Times New Roman"/>
          <w:sz w:val="21"/>
          <w:szCs w:val="21"/>
          <w:highlight w:val="none"/>
        </w:rPr>
        <w:t>修复技术方案(如需</w:t>
      </w:r>
      <w:r>
        <w:rPr>
          <w:rFonts w:ascii="Times New Roman" w:hAnsi="Times New Roman"/>
          <w:sz w:val="21"/>
          <w:szCs w:val="21"/>
          <w:highlight w:val="none"/>
        </w:rPr>
        <w:t>)</w:t>
      </w:r>
      <w:r>
        <w:rPr>
          <w:rFonts w:hint="eastAsia" w:ascii="Times New Roman" w:hAnsi="Times New Roman"/>
          <w:sz w:val="21"/>
          <w:szCs w:val="21"/>
          <w:highlight w:val="none"/>
        </w:rPr>
        <w:t>：根据地块内土壤和地下水的污染种类、污染程度、污染范围和污染方量等，选取合适的污染土壤和地下水修复技术，并编制修复技术方案。</w:t>
      </w:r>
    </w:p>
    <w:p>
      <w:pPr>
        <w:pStyle w:val="23"/>
        <w:adjustRightInd/>
        <w:spacing w:line="520" w:lineRule="exact"/>
        <w:ind w:firstLine="420" w:firstLineChars="200"/>
        <w:jc w:val="both"/>
        <w:rPr>
          <w:rFonts w:ascii="Times New Roman" w:hAnsi="Times New Roman"/>
          <w:sz w:val="21"/>
          <w:szCs w:val="21"/>
          <w:highlight w:val="none"/>
        </w:rPr>
      </w:pPr>
      <w:r>
        <w:rPr>
          <w:rFonts w:hint="eastAsia" w:ascii="Times New Roman" w:hAnsi="Times New Roman"/>
          <w:sz w:val="21"/>
          <w:szCs w:val="21"/>
          <w:highlight w:val="none"/>
        </w:rPr>
        <w:t>修复工程预算编制(如需</w:t>
      </w:r>
      <w:r>
        <w:rPr>
          <w:rFonts w:ascii="Times New Roman" w:hAnsi="Times New Roman"/>
          <w:sz w:val="21"/>
          <w:szCs w:val="21"/>
          <w:highlight w:val="none"/>
        </w:rPr>
        <w:t>)</w:t>
      </w:r>
      <w:r>
        <w:rPr>
          <w:rFonts w:hint="eastAsia" w:ascii="Times New Roman" w:hAnsi="Times New Roman"/>
          <w:sz w:val="21"/>
          <w:szCs w:val="21"/>
          <w:highlight w:val="none"/>
        </w:rPr>
        <w:t>：根据修复工程量和修复技术方案等编制修复工程预算。</w:t>
      </w:r>
    </w:p>
    <w:p>
      <w:pPr>
        <w:pStyle w:val="23"/>
        <w:adjustRightInd/>
        <w:spacing w:line="520" w:lineRule="exact"/>
        <w:ind w:firstLine="422" w:firstLineChars="200"/>
        <w:jc w:val="both"/>
        <w:rPr>
          <w:rFonts w:ascii="Times New Roman" w:hAnsi="Times New Roman"/>
          <w:b/>
          <w:sz w:val="21"/>
          <w:szCs w:val="21"/>
        </w:rPr>
      </w:pPr>
      <w:r>
        <w:rPr>
          <w:rFonts w:hint="eastAsia" w:ascii="Times New Roman" w:hAnsi="Times New Roman"/>
          <w:b/>
          <w:sz w:val="21"/>
          <w:szCs w:val="21"/>
        </w:rPr>
        <w:t>（二）工期要求</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省妇幼保健院</w:t>
      </w:r>
      <w:r>
        <w:rPr>
          <w:rFonts w:ascii="Times New Roman" w:hAnsi="Times New Roman"/>
          <w:sz w:val="21"/>
          <w:szCs w:val="21"/>
        </w:rPr>
        <w:t>(番禺院区)土壤现状调查工作包括初步调查、详细调查</w:t>
      </w:r>
      <w:r>
        <w:rPr>
          <w:rFonts w:hint="eastAsia" w:ascii="Times New Roman" w:hAnsi="Times New Roman"/>
          <w:sz w:val="21"/>
          <w:szCs w:val="21"/>
        </w:rPr>
        <w:t>(如需</w:t>
      </w:r>
      <w:r>
        <w:rPr>
          <w:rFonts w:ascii="Times New Roman" w:hAnsi="Times New Roman"/>
          <w:sz w:val="21"/>
          <w:szCs w:val="21"/>
        </w:rPr>
        <w:t>)，总工期为75日历天。</w:t>
      </w:r>
    </w:p>
    <w:p>
      <w:pPr>
        <w:pStyle w:val="23"/>
        <w:adjustRightInd/>
        <w:spacing w:line="520" w:lineRule="exact"/>
        <w:ind w:firstLine="422" w:firstLineChars="200"/>
        <w:jc w:val="both"/>
        <w:rPr>
          <w:rFonts w:ascii="Times New Roman" w:hAnsi="Times New Roman"/>
          <w:b/>
          <w:sz w:val="21"/>
          <w:szCs w:val="21"/>
        </w:rPr>
      </w:pPr>
      <w:r>
        <w:rPr>
          <w:rFonts w:hint="eastAsia" w:ascii="Times New Roman" w:hAnsi="Times New Roman"/>
          <w:b/>
          <w:sz w:val="21"/>
          <w:szCs w:val="21"/>
        </w:rPr>
        <w:t>（三）工作内容</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投标人须按国家、广东省、广州市现行有关标准、规范和采购人的相关要求，完成省妇幼保健院</w:t>
      </w:r>
      <w:r>
        <w:rPr>
          <w:rFonts w:ascii="Times New Roman" w:hAnsi="Times New Roman"/>
          <w:sz w:val="21"/>
          <w:szCs w:val="21"/>
        </w:rPr>
        <w:t>(番禺院区)置换地块土壤污染状况调查，完成项目的评审和备案工作。具体工作内容包括但不限于：</w:t>
      </w:r>
    </w:p>
    <w:p>
      <w:pPr>
        <w:pStyle w:val="23"/>
        <w:adjustRightInd/>
        <w:spacing w:line="520" w:lineRule="exact"/>
        <w:ind w:firstLine="422" w:firstLineChars="200"/>
        <w:jc w:val="both"/>
        <w:rPr>
          <w:rFonts w:ascii="Times New Roman" w:hAnsi="Times New Roman"/>
          <w:b/>
          <w:sz w:val="21"/>
          <w:szCs w:val="21"/>
        </w:rPr>
      </w:pPr>
      <w:r>
        <w:rPr>
          <w:rFonts w:ascii="Times New Roman" w:hAnsi="Times New Roman"/>
          <w:b/>
          <w:sz w:val="21"/>
          <w:szCs w:val="21"/>
        </w:rPr>
        <w:t>1. 土壤污染状况调查</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分为两个阶段：</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(1)第一阶段土壤污染状况调查</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开展资料收集与分析、现场踏勘、人员访谈为主的污染识别工作，并完成结果分析，明确地块内及周围区域当前和历史上有无可能的污染源。如第一阶段调查确认地块内及周围区域当前和历史上</w:t>
      </w:r>
      <w:r>
        <w:rPr>
          <w:rFonts w:hint="eastAsia" w:ascii="Times New Roman" w:hAnsi="Times New Roman"/>
          <w:b/>
          <w:sz w:val="21"/>
          <w:szCs w:val="21"/>
        </w:rPr>
        <w:t>无可能的污染源，则调查活动可结束</w:t>
      </w:r>
      <w:r>
        <w:rPr>
          <w:rFonts w:hint="eastAsia" w:ascii="Times New Roman" w:hAnsi="Times New Roman"/>
          <w:sz w:val="21"/>
          <w:szCs w:val="21"/>
        </w:rPr>
        <w:t>；如第一阶段调查表明地块内及周围区域当前和历史上存在可能的污染源，以及由于资料缺失等原因造成无法排除地块内外存在污染源时，则应进行第二阶段土壤污染状况调查。</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(2)第二阶段土壤污染状况调查</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分为初步采样分析和详细采样分析两步进行，每步均包括制定工作计划、现场采样、数据评估和结果分析等步骤。</w:t>
      </w:r>
    </w:p>
    <w:p>
      <w:pPr>
        <w:pStyle w:val="23"/>
        <w:adjustRightInd/>
        <w:spacing w:line="520" w:lineRule="exact"/>
        <w:ind w:firstLine="422" w:firstLineChars="200"/>
        <w:jc w:val="both"/>
        <w:rPr>
          <w:rFonts w:ascii="Times New Roman" w:hAnsi="Times New Roman"/>
          <w:sz w:val="21"/>
          <w:szCs w:val="21"/>
        </w:rPr>
      </w:pPr>
      <w:r>
        <w:rPr>
          <w:rFonts w:hint="eastAsia" w:ascii="Times New Roman" w:hAnsi="Times New Roman"/>
          <w:b/>
          <w:sz w:val="21"/>
          <w:szCs w:val="21"/>
        </w:rPr>
        <w:t>初步采样分析</w:t>
      </w:r>
      <w:r>
        <w:rPr>
          <w:rFonts w:hint="eastAsia" w:ascii="Times New Roman" w:hAnsi="Times New Roman"/>
          <w:sz w:val="21"/>
          <w:szCs w:val="21"/>
        </w:rPr>
        <w:t>。如初步采样分析结果显示污染物浓度均未超过</w:t>
      </w:r>
      <w:r>
        <w:rPr>
          <w:rFonts w:ascii="Times New Roman" w:hAnsi="Times New Roman"/>
          <w:sz w:val="21"/>
          <w:szCs w:val="21"/>
        </w:rPr>
        <w:t>GB 36600-2018等国家和地方相关标准以及清洁对照点浓度，并且经过不确定性分析确认不需要进一步调查，则第二阶段土壤污染状况调查工作可以结束，编制土壤污染状况初步调查报告(下称"初查报告")，并报生态环境主管部门组织评审及备案；投标人需根据采购人要求，分区域编制土壤污染状况调查报告。否则认为可能存在环境风险，则须进行详细采样分析。</w:t>
      </w:r>
    </w:p>
    <w:p>
      <w:pPr>
        <w:pStyle w:val="23"/>
        <w:adjustRightInd/>
        <w:spacing w:line="520" w:lineRule="exact"/>
        <w:ind w:firstLine="422" w:firstLineChars="200"/>
        <w:jc w:val="both"/>
        <w:rPr>
          <w:rFonts w:ascii="Times New Roman" w:hAnsi="Times New Roman"/>
          <w:sz w:val="21"/>
          <w:szCs w:val="21"/>
        </w:rPr>
      </w:pPr>
      <w:r>
        <w:rPr>
          <w:rFonts w:hint="eastAsia" w:ascii="Times New Roman" w:hAnsi="Times New Roman"/>
          <w:b/>
          <w:sz w:val="21"/>
          <w:szCs w:val="21"/>
        </w:rPr>
        <w:t>详细采样分析</w:t>
      </w:r>
      <w:r>
        <w:rPr>
          <w:rFonts w:hint="eastAsia" w:ascii="Times New Roman" w:hAnsi="Times New Roman"/>
          <w:sz w:val="21"/>
          <w:szCs w:val="21"/>
        </w:rPr>
        <w:t>。详细采样分析是在初步采样分析的超标点位(如有</w:t>
      </w:r>
      <w:r>
        <w:rPr>
          <w:rFonts w:ascii="Times New Roman" w:hAnsi="Times New Roman"/>
          <w:sz w:val="21"/>
          <w:szCs w:val="21"/>
        </w:rPr>
        <w:t>)</w:t>
      </w:r>
      <w:r>
        <w:rPr>
          <w:rFonts w:hint="eastAsia" w:ascii="Times New Roman" w:hAnsi="Times New Roman"/>
          <w:sz w:val="21"/>
          <w:szCs w:val="21"/>
        </w:rPr>
        <w:t>的基础上加密采样和分析，获得满足风险评估及土壤和地下水修复所需的参数，确定土壤污染程度和范围，编制土壤污染状况详细调查报告</w:t>
      </w:r>
      <w:r>
        <w:rPr>
          <w:rFonts w:ascii="Times New Roman" w:hAnsi="Times New Roman"/>
          <w:sz w:val="21"/>
          <w:szCs w:val="21"/>
        </w:rPr>
        <w:t>(下称“详查报告”)，并报生态环境主管部门组织评审。</w:t>
      </w:r>
    </w:p>
    <w:p>
      <w:pPr>
        <w:pStyle w:val="23"/>
        <w:adjustRightInd/>
        <w:spacing w:line="520" w:lineRule="exact"/>
        <w:ind w:firstLine="422" w:firstLineChars="200"/>
        <w:jc w:val="both"/>
        <w:rPr>
          <w:rFonts w:ascii="Times New Roman" w:hAnsi="Times New Roman"/>
          <w:b/>
          <w:sz w:val="21"/>
          <w:szCs w:val="21"/>
        </w:rPr>
      </w:pPr>
      <w:r>
        <w:rPr>
          <w:rFonts w:ascii="Times New Roman" w:hAnsi="Times New Roman"/>
          <w:b/>
          <w:sz w:val="21"/>
          <w:szCs w:val="21"/>
        </w:rPr>
        <w:t xml:space="preserve">2. </w:t>
      </w:r>
      <w:r>
        <w:rPr>
          <w:rFonts w:hint="eastAsia" w:ascii="Times New Roman" w:hAnsi="Times New Roman"/>
          <w:b/>
          <w:sz w:val="21"/>
          <w:szCs w:val="21"/>
        </w:rPr>
        <w:t>明确后续阶段重点内容</w:t>
      </w:r>
    </w:p>
    <w:p>
      <w:pPr>
        <w:pStyle w:val="23"/>
        <w:adjustRightInd/>
        <w:spacing w:line="520" w:lineRule="exact"/>
        <w:ind w:firstLine="420" w:firstLineChars="200"/>
        <w:jc w:val="both"/>
        <w:rPr>
          <w:rFonts w:hint="eastAsia" w:ascii="宋体" w:hAnsi="宋体" w:eastAsia="宋体"/>
          <w:sz w:val="21"/>
          <w:szCs w:val="21"/>
          <w:u w:val="single"/>
        </w:rPr>
      </w:pPr>
      <w:r>
        <w:rPr>
          <w:rFonts w:hint="eastAsia" w:ascii="宋体" w:hAnsi="宋体" w:eastAsia="宋体"/>
          <w:sz w:val="21"/>
          <w:szCs w:val="21"/>
        </w:rPr>
        <w:t>本次服务内容为地块土壤环境现状调查，如果监测因子检出浓度超过相应的筛选值，应明确关注污染物及下阶段工作的重点关注区域，本次服务应提出环境管控建议，为下一步工作提供专业参考意见。</w:t>
      </w:r>
      <w:r>
        <w:rPr>
          <w:rFonts w:hint="eastAsia" w:ascii="宋体" w:hAnsi="宋体" w:eastAsia="宋体"/>
          <w:sz w:val="21"/>
          <w:szCs w:val="21"/>
          <w:u w:val="single"/>
        </w:rPr>
        <w:t>如确需开展进一步的污染风险评估、修复技术方案及预算编制，具体工作由招标方另行采购服务，但请投标人在应标文件中列明相关步骤的最优惠费用，作为重要参考依据。</w:t>
      </w:r>
    </w:p>
    <w:p>
      <w:pPr>
        <w:pStyle w:val="23"/>
        <w:adjustRightInd/>
        <w:spacing w:line="520" w:lineRule="exact"/>
        <w:ind w:firstLine="422" w:firstLineChars="200"/>
        <w:jc w:val="both"/>
        <w:rPr>
          <w:rFonts w:ascii="Times New Roman" w:hAnsi="Times New Roman"/>
          <w:b/>
          <w:sz w:val="21"/>
          <w:szCs w:val="21"/>
        </w:rPr>
      </w:pPr>
      <w:r>
        <w:rPr>
          <w:rFonts w:ascii="Times New Roman" w:hAnsi="Times New Roman"/>
          <w:b/>
          <w:sz w:val="21"/>
          <w:szCs w:val="21"/>
        </w:rPr>
        <w:t>3. 参加内部专家咨询会</w:t>
      </w:r>
    </w:p>
    <w:p>
      <w:pPr>
        <w:pStyle w:val="23"/>
        <w:adjustRightInd/>
        <w:spacing w:line="520" w:lineRule="exact"/>
        <w:ind w:firstLine="420" w:firstLineChars="200"/>
        <w:jc w:val="both"/>
        <w:rPr>
          <w:rFonts w:ascii="Times New Roman" w:hAnsi="Times New Roman"/>
          <w:sz w:val="21"/>
          <w:szCs w:val="21"/>
        </w:rPr>
      </w:pPr>
      <w:r>
        <w:rPr>
          <w:rFonts w:hint="eastAsia" w:ascii="Times New Roman" w:hAnsi="Times New Roman"/>
          <w:sz w:val="21"/>
          <w:szCs w:val="21"/>
        </w:rPr>
        <w:t>负责本项目初步采样分析实施方案、详细采样分析实施方案</w:t>
      </w:r>
      <w:r>
        <w:rPr>
          <w:rFonts w:ascii="Times New Roman" w:hAnsi="Times New Roman"/>
          <w:sz w:val="21"/>
          <w:szCs w:val="21"/>
        </w:rPr>
        <w:t>完成后的内部专家咨询会。会议由投标人组织，相关费用由投标人承担。</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4. 上述任一环节提前结束土壤污染状况调查工作，并取得生态环节部门备案，则本合同提前终止，依据本合同第</w:t>
      </w:r>
      <w:r>
        <w:rPr>
          <w:rFonts w:hint="eastAsia" w:ascii="Times New Roman" w:hAnsi="Times New Roman"/>
          <w:sz w:val="21"/>
          <w:szCs w:val="21"/>
        </w:rPr>
        <w:t>六</w:t>
      </w:r>
      <w:r>
        <w:rPr>
          <w:rFonts w:ascii="Times New Roman" w:hAnsi="Times New Roman"/>
          <w:sz w:val="21"/>
          <w:szCs w:val="21"/>
        </w:rPr>
        <w:t>条按实际完成工作量办理结算。</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5. 承接本项目的投标人被视为承认本需求书所有条款，并按本需求书规定的条款完成工作。</w:t>
      </w:r>
    </w:p>
    <w:p>
      <w:pPr>
        <w:pStyle w:val="23"/>
        <w:adjustRightInd/>
        <w:spacing w:line="520" w:lineRule="exact"/>
        <w:ind w:firstLine="422" w:firstLineChars="200"/>
        <w:jc w:val="both"/>
        <w:rPr>
          <w:rFonts w:ascii="Times New Roman" w:hAnsi="Times New Roman"/>
          <w:b/>
          <w:sz w:val="21"/>
          <w:szCs w:val="21"/>
        </w:rPr>
      </w:pPr>
      <w:r>
        <w:rPr>
          <w:rFonts w:hint="eastAsia" w:ascii="Times New Roman" w:hAnsi="Times New Roman"/>
          <w:b/>
          <w:sz w:val="21"/>
          <w:szCs w:val="21"/>
          <w:lang w:val="en-US" w:eastAsia="zh-CN"/>
        </w:rPr>
        <w:t>三</w:t>
      </w:r>
      <w:r>
        <w:rPr>
          <w:rFonts w:hint="eastAsia" w:ascii="Times New Roman" w:hAnsi="Times New Roman"/>
          <w:b/>
          <w:sz w:val="21"/>
          <w:szCs w:val="21"/>
        </w:rPr>
        <w:t>、成果及验收标准：</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1. 中标人根据项目开展情况向招标人提交《初步采样分析实施方案》、《土壤污染状况初步调查报告》、《详细采样分析实施方案》</w:t>
      </w:r>
      <w:r>
        <w:rPr>
          <w:rFonts w:hint="eastAsia" w:ascii="Times New Roman" w:hAnsi="Times New Roman"/>
          <w:sz w:val="21"/>
          <w:szCs w:val="21"/>
        </w:rPr>
        <w:t>(如需</w:t>
      </w:r>
      <w:r>
        <w:rPr>
          <w:rFonts w:ascii="Times New Roman" w:hAnsi="Times New Roman"/>
          <w:sz w:val="21"/>
          <w:szCs w:val="21"/>
        </w:rPr>
        <w:t>)、《详细采样预算》</w:t>
      </w:r>
      <w:r>
        <w:rPr>
          <w:rFonts w:hint="eastAsia" w:ascii="Times New Roman" w:hAnsi="Times New Roman"/>
          <w:sz w:val="21"/>
          <w:szCs w:val="21"/>
        </w:rPr>
        <w:t>(如需</w:t>
      </w:r>
      <w:r>
        <w:rPr>
          <w:rFonts w:ascii="Times New Roman" w:hAnsi="Times New Roman"/>
          <w:sz w:val="21"/>
          <w:szCs w:val="21"/>
        </w:rPr>
        <w:t>)、《土壤污染状况详细调查报告》</w:t>
      </w:r>
      <w:r>
        <w:rPr>
          <w:rFonts w:hint="eastAsia" w:ascii="Times New Roman" w:hAnsi="Times New Roman"/>
          <w:sz w:val="21"/>
          <w:szCs w:val="21"/>
        </w:rPr>
        <w:t>(如需</w:t>
      </w:r>
      <w:r>
        <w:rPr>
          <w:rFonts w:ascii="Times New Roman" w:hAnsi="Times New Roman"/>
          <w:sz w:val="21"/>
          <w:szCs w:val="21"/>
        </w:rPr>
        <w:t>)，以上资料暂定纸质版4份，电子版2份，并负责按有关评审及招标要求提供成果及份数。</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2. 中标人应按国家有关环境监测技术规范以及相关生态环境法规要求编写相关报告，以生态环境部门及相关部门备案作为成果的最终验收依据。中标人的工作成果如未能通过验收，应积极采取补救措施，直至通过验收，不得要求招标人另行支付任何费用。</w:t>
      </w:r>
    </w:p>
    <w:p>
      <w:pPr>
        <w:pStyle w:val="23"/>
        <w:adjustRightInd/>
        <w:spacing w:line="520" w:lineRule="exact"/>
        <w:ind w:firstLine="422" w:firstLineChars="200"/>
        <w:jc w:val="both"/>
        <w:rPr>
          <w:rFonts w:ascii="Times New Roman" w:hAnsi="Times New Roman"/>
          <w:b/>
          <w:sz w:val="21"/>
          <w:szCs w:val="21"/>
        </w:rPr>
      </w:pPr>
      <w:r>
        <w:rPr>
          <w:rFonts w:hint="eastAsia" w:ascii="Times New Roman" w:hAnsi="Times New Roman"/>
          <w:b/>
          <w:sz w:val="21"/>
          <w:szCs w:val="21"/>
          <w:lang w:val="en-US" w:eastAsia="zh-CN"/>
        </w:rPr>
        <w:t>四</w:t>
      </w:r>
      <w:r>
        <w:rPr>
          <w:rFonts w:hint="eastAsia" w:ascii="Times New Roman" w:hAnsi="Times New Roman"/>
          <w:b/>
          <w:sz w:val="21"/>
          <w:szCs w:val="21"/>
        </w:rPr>
        <w:t>、知识产权要求：</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1. 招标人享有中标人所提交的全部成果文件(包括但不限于图纸、说明、电子文件、计算机程序及其产生的数据等)的著作权。</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2. 未经招标人事先书面同意，中标人不得使用其依照本合同约定提交的任何成果文件，且不得将任何成果文件转让给第三方。</w:t>
      </w:r>
    </w:p>
    <w:p>
      <w:pPr>
        <w:pStyle w:val="23"/>
        <w:adjustRightInd/>
        <w:spacing w:line="520" w:lineRule="exact"/>
        <w:ind w:firstLine="420" w:firstLineChars="200"/>
        <w:jc w:val="both"/>
        <w:rPr>
          <w:rFonts w:ascii="Times New Roman" w:hAnsi="Times New Roman"/>
          <w:sz w:val="21"/>
          <w:szCs w:val="21"/>
        </w:rPr>
      </w:pPr>
      <w:r>
        <w:rPr>
          <w:rFonts w:ascii="Times New Roman" w:hAnsi="Times New Roman"/>
          <w:sz w:val="21"/>
          <w:szCs w:val="21"/>
        </w:rPr>
        <w:t>3. 中标人在提供技术咨询服务的过程中以及中标人提交的成果文件不得侵犯第三方的知识产权等合法权益，否则，一切法律责任由中标人自行承担，中标人还应赔偿因此给招标人造成的损失。</w:t>
      </w:r>
    </w:p>
    <w:p>
      <w:pPr>
        <w:pStyle w:val="23"/>
        <w:adjustRightInd/>
        <w:spacing w:line="520" w:lineRule="exact"/>
        <w:jc w:val="both"/>
        <w:rPr>
          <w:rFonts w:ascii="Times New Roman" w:hAnsi="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pStyle w:val="1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第三部分　磋商须知</w:t>
      </w:r>
    </w:p>
    <w:p>
      <w:pPr>
        <w:pStyle w:val="12"/>
        <w:rPr>
          <w:rFonts w:hint="eastAsia"/>
        </w:rPr>
      </w:pPr>
    </w:p>
    <w:p>
      <w:pPr>
        <w:pStyle w:val="11"/>
        <w:adjustRightInd w:val="0"/>
        <w:snapToGrid w:val="0"/>
        <w:spacing w:line="300" w:lineRule="auto"/>
        <w:jc w:val="center"/>
        <w:rPr>
          <w:rFonts w:hint="eastAsia" w:ascii="黑体" w:hAnsi="宋体" w:eastAsia="黑体" w:cs="Times New Roman"/>
          <w:b/>
          <w:color w:val="auto"/>
          <w:sz w:val="24"/>
          <w:szCs w:val="24"/>
        </w:rPr>
      </w:pPr>
      <w:r>
        <w:rPr>
          <w:rFonts w:hint="eastAsia" w:ascii="黑体" w:hAnsi="宋体" w:eastAsia="黑体" w:cs="Times New Roman"/>
          <w:b/>
          <w:color w:val="auto"/>
          <w:sz w:val="24"/>
          <w:szCs w:val="24"/>
        </w:rPr>
        <w:t>磋商须知前附表</w:t>
      </w:r>
    </w:p>
    <w:tbl>
      <w:tblPr>
        <w:tblStyle w:val="18"/>
        <w:tblW w:w="937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810"/>
        <w:gridCol w:w="66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939" w:type="dxa"/>
            <w:tcBorders>
              <w:top w:val="double" w:color="auto" w:sz="4" w:space="0"/>
              <w:left w:val="double" w:color="auto" w:sz="4" w:space="0"/>
              <w:bottom w:val="single" w:color="auto" w:sz="4" w:space="0"/>
              <w:right w:val="single" w:color="auto" w:sz="4" w:space="0"/>
            </w:tcBorders>
            <w:noWrap w:val="0"/>
            <w:vAlign w:val="center"/>
          </w:tcPr>
          <w:p>
            <w:pPr>
              <w:spacing w:line="300" w:lineRule="auto"/>
              <w:jc w:val="center"/>
              <w:rPr>
                <w:rFonts w:ascii="宋体" w:hAnsi="宋体"/>
                <w:color w:val="auto"/>
                <w:szCs w:val="21"/>
              </w:rPr>
            </w:pPr>
            <w:r>
              <w:rPr>
                <w:rFonts w:hint="eastAsia" w:ascii="宋体" w:hAnsi="宋体"/>
                <w:color w:val="auto"/>
                <w:szCs w:val="21"/>
                <w:lang w:eastAsia="zh-CN"/>
              </w:rPr>
              <w:t>序</w:t>
            </w:r>
            <w:r>
              <w:rPr>
                <w:rFonts w:hint="eastAsia" w:ascii="宋体" w:hAnsi="宋体"/>
                <w:color w:val="auto"/>
                <w:szCs w:val="21"/>
              </w:rPr>
              <w:t>号</w:t>
            </w:r>
          </w:p>
        </w:tc>
        <w:tc>
          <w:tcPr>
            <w:tcW w:w="1810" w:type="dxa"/>
            <w:tcBorders>
              <w:top w:val="double" w:color="auto" w:sz="4" w:space="0"/>
              <w:left w:val="single" w:color="auto" w:sz="4" w:space="0"/>
              <w:bottom w:val="single" w:color="auto" w:sz="4" w:space="0"/>
              <w:right w:val="single" w:color="auto" w:sz="4" w:space="0"/>
            </w:tcBorders>
            <w:noWrap w:val="0"/>
            <w:vAlign w:val="center"/>
          </w:tcPr>
          <w:p>
            <w:pPr>
              <w:spacing w:line="300" w:lineRule="auto"/>
              <w:jc w:val="center"/>
              <w:rPr>
                <w:rFonts w:ascii="宋体" w:hAnsi="宋体"/>
                <w:color w:val="auto"/>
                <w:szCs w:val="21"/>
              </w:rPr>
            </w:pPr>
            <w:r>
              <w:rPr>
                <w:rFonts w:hint="eastAsia" w:ascii="宋体" w:hAnsi="宋体"/>
                <w:color w:val="auto"/>
                <w:szCs w:val="21"/>
              </w:rPr>
              <w:t>内容</w:t>
            </w:r>
          </w:p>
        </w:tc>
        <w:tc>
          <w:tcPr>
            <w:tcW w:w="6627" w:type="dxa"/>
            <w:tcBorders>
              <w:top w:val="double" w:color="auto" w:sz="4" w:space="0"/>
              <w:left w:val="single" w:color="auto" w:sz="4" w:space="0"/>
              <w:bottom w:val="single" w:color="auto" w:sz="4" w:space="0"/>
              <w:right w:val="double" w:color="auto" w:sz="4" w:space="0"/>
            </w:tcBorders>
            <w:noWrap w:val="0"/>
            <w:vAlign w:val="center"/>
          </w:tcPr>
          <w:p>
            <w:pPr>
              <w:spacing w:line="300" w:lineRule="auto"/>
              <w:jc w:val="center"/>
              <w:rPr>
                <w:rFonts w:ascii="宋体" w:hAnsi="宋体"/>
                <w:color w:val="auto"/>
                <w:szCs w:val="21"/>
              </w:rPr>
            </w:pPr>
            <w:r>
              <w:rPr>
                <w:rFonts w:hint="eastAsia" w:ascii="宋体" w:hAnsi="宋体"/>
                <w:color w:val="auto"/>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39" w:type="dxa"/>
            <w:tcBorders>
              <w:top w:val="single" w:color="auto" w:sz="4" w:space="0"/>
              <w:left w:val="doub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定义</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u w:val="single"/>
              </w:rPr>
            </w:pPr>
            <w:r>
              <w:rPr>
                <w:rFonts w:hint="eastAsia" w:ascii="宋体" w:hAnsi="宋体"/>
                <w:color w:val="auto"/>
                <w:szCs w:val="21"/>
              </w:rPr>
              <w:t>采购人、采购联系人及电话</w:t>
            </w:r>
            <w:r>
              <w:rPr>
                <w:rFonts w:hint="eastAsia" w:ascii="宋体" w:hAnsi="宋体"/>
                <w:color w:val="auto"/>
                <w:szCs w:val="21"/>
                <w:lang w:val="zh-CN"/>
              </w:rPr>
              <w:t>见本磋商文件《第一部分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39" w:type="dxa"/>
            <w:vMerge w:val="restart"/>
            <w:tcBorders>
              <w:top w:val="single" w:color="auto" w:sz="4" w:space="0"/>
              <w:left w:val="doub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合格的供应商</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lang w:val="zh-CN"/>
              </w:rPr>
            </w:pPr>
            <w:r>
              <w:rPr>
                <w:rFonts w:hint="eastAsia" w:ascii="宋体" w:hAnsi="宋体"/>
                <w:color w:val="auto"/>
                <w:szCs w:val="21"/>
                <w:lang w:val="zh-CN"/>
              </w:rPr>
              <w:sym w:font="Wingdings 2" w:char="F052"/>
            </w:r>
            <w:r>
              <w:rPr>
                <w:rFonts w:hint="eastAsia" w:ascii="宋体" w:hAnsi="宋体"/>
                <w:color w:val="auto"/>
                <w:szCs w:val="21"/>
                <w:lang w:val="zh-CN"/>
              </w:rPr>
              <w:t xml:space="preserve"> 具体要求见本磋商文件《第一部分 投标邀请》第四点</w:t>
            </w:r>
          </w:p>
          <w:p>
            <w:pPr>
              <w:rPr>
                <w:rFonts w:ascii="宋体" w:hAnsi="宋体"/>
                <w:i/>
                <w:color w:val="auto"/>
                <w:szCs w:val="21"/>
                <w:u w:val="single"/>
              </w:rPr>
            </w:pPr>
            <w:r>
              <w:rPr>
                <w:rFonts w:hint="eastAsia" w:ascii="宋体" w:hAnsi="宋体"/>
                <w:color w:val="auto"/>
                <w:szCs w:val="21"/>
                <w:lang w:val="zh-CN"/>
              </w:rPr>
              <w:sym w:font="Wingdings 2" w:char="F052"/>
            </w:r>
            <w:r>
              <w:rPr>
                <w:rFonts w:hint="eastAsia" w:ascii="宋体" w:hAnsi="宋体"/>
                <w:color w:val="auto"/>
                <w:szCs w:val="21"/>
                <w:lang w:val="zh-CN"/>
              </w:rPr>
              <w:t xml:space="preserve"> </w:t>
            </w:r>
            <w:r>
              <w:rPr>
                <w:rFonts w:hint="eastAsia" w:ascii="宋体" w:hAnsi="宋体"/>
                <w:color w:val="auto"/>
                <w:szCs w:val="21"/>
              </w:rPr>
              <w:t>法定代表人或单位负责人为同一人或者存在控股、管理关系的不同单位，不接受作为参与同一采购项目竞争的供应商。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39" w:type="dxa"/>
            <w:vMerge w:val="continue"/>
            <w:tcBorders>
              <w:left w:val="double" w:color="auto" w:sz="4" w:space="0"/>
              <w:right w:val="single" w:color="auto" w:sz="4" w:space="0"/>
            </w:tcBorders>
            <w:noWrap w:val="0"/>
            <w:vAlign w:val="center"/>
          </w:tcPr>
          <w:p>
            <w:pPr>
              <w:spacing w:line="300" w:lineRule="auto"/>
              <w:jc w:val="center"/>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关于联合体</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ind w:right="-195" w:rightChars="-93"/>
              <w:rPr>
                <w:rFonts w:hint="eastAsia" w:ascii="宋体" w:hAnsi="宋体"/>
                <w:color w:val="auto"/>
                <w:szCs w:val="21"/>
                <w:lang w:val="zh-CN"/>
              </w:rPr>
            </w:pPr>
            <w:r>
              <w:rPr>
                <w:rFonts w:hint="eastAsia" w:ascii="宋体" w:hAnsi="宋体"/>
                <w:color w:val="auto"/>
                <w:szCs w:val="21"/>
                <w:lang w:val="zh-CN"/>
              </w:rPr>
              <w:t>本项目</w:t>
            </w:r>
            <w:r>
              <w:rPr>
                <w:rFonts w:hint="eastAsia" w:ascii="宋体" w:hAnsi="宋体"/>
                <w:color w:val="auto"/>
                <w:szCs w:val="21"/>
                <w:u w:val="single"/>
                <w:lang w:val="zh-CN"/>
              </w:rPr>
              <w:sym w:font="Wingdings 2" w:char="F052"/>
            </w:r>
            <w:r>
              <w:rPr>
                <w:rFonts w:hint="eastAsia" w:ascii="宋体" w:hAnsi="宋体"/>
                <w:b/>
                <w:color w:val="auto"/>
                <w:szCs w:val="21"/>
                <w:u w:val="single"/>
                <w:lang w:val="zh-CN"/>
              </w:rPr>
              <w:t>不允许 /</w:t>
            </w:r>
            <w:r>
              <w:rPr>
                <w:rFonts w:hint="eastAsia" w:ascii="宋体" w:hAnsi="宋体"/>
                <w:color w:val="auto"/>
                <w:szCs w:val="21"/>
                <w:u w:val="single"/>
                <w:lang w:val="zh-CN"/>
              </w:rPr>
              <w:t>□</w:t>
            </w:r>
            <w:r>
              <w:rPr>
                <w:rFonts w:hint="eastAsia" w:ascii="宋体" w:hAnsi="宋体"/>
                <w:b/>
                <w:color w:val="auto"/>
                <w:szCs w:val="21"/>
                <w:u w:val="single"/>
                <w:lang w:val="zh-CN"/>
              </w:rPr>
              <w:t xml:space="preserve">允许 </w:t>
            </w:r>
            <w:r>
              <w:rPr>
                <w:rFonts w:hint="eastAsia" w:ascii="宋体" w:hAnsi="宋体"/>
                <w:color w:val="auto"/>
                <w:szCs w:val="21"/>
                <w:lang w:val="zh-CN"/>
              </w:rPr>
              <w:t>联合体报价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39" w:type="dxa"/>
            <w:tcBorders>
              <w:left w:val="doub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 xml:space="preserve">磋商文件的组成 </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ind w:right="-195" w:rightChars="-93"/>
              <w:rPr>
                <w:rFonts w:hint="eastAsia" w:ascii="宋体" w:hAnsi="宋体"/>
                <w:color w:val="auto"/>
                <w:szCs w:val="21"/>
                <w:u w:val="single"/>
                <w:lang w:val="zh-CN"/>
              </w:rPr>
            </w:pPr>
            <w:r>
              <w:rPr>
                <w:rFonts w:hint="eastAsia" w:ascii="宋体" w:hAnsi="宋体"/>
                <w:color w:val="auto"/>
                <w:szCs w:val="21"/>
                <w:lang w:val="zh-CN"/>
              </w:rPr>
              <w:t>（6）其他：</w:t>
            </w:r>
            <w:r>
              <w:rPr>
                <w:rFonts w:hint="eastAsia" w:ascii="宋体" w:hAnsi="宋体"/>
                <w:color w:val="auto"/>
                <w:szCs w:val="21"/>
                <w:u w:val="single"/>
                <w:lang w:val="zh-CN"/>
              </w:rPr>
              <w:t xml:space="preserve"> </w:t>
            </w:r>
            <w:r>
              <w:rPr>
                <w:rFonts w:hint="eastAsia" w:ascii="宋体" w:hAnsi="宋体"/>
                <w:color w:val="auto"/>
                <w:szCs w:val="21"/>
                <w:u w:val="single"/>
                <w:lang w:val="zh-CN"/>
              </w:rPr>
              <w:sym w:font="Wingdings 2" w:char="0052"/>
            </w:r>
            <w:r>
              <w:rPr>
                <w:rFonts w:hint="eastAsia" w:ascii="宋体" w:hAnsi="宋体"/>
                <w:color w:val="auto"/>
                <w:szCs w:val="21"/>
                <w:u w:val="single"/>
                <w:lang w:val="zh-CN"/>
              </w:rPr>
              <w:t xml:space="preserve"> 图纸； </w:t>
            </w:r>
            <w:r>
              <w:rPr>
                <w:rFonts w:hint="eastAsia" w:ascii="宋体" w:hAnsi="宋体"/>
                <w:color w:val="auto"/>
                <w:szCs w:val="21"/>
                <w:u w:val="single"/>
                <w:lang w:val="zh-CN"/>
              </w:rPr>
              <w:sym w:font="Wingdings 2" w:char="00A3"/>
            </w:r>
            <w:r>
              <w:rPr>
                <w:rFonts w:hint="eastAsia" w:ascii="宋体" w:hAnsi="宋体"/>
                <w:color w:val="auto"/>
                <w:szCs w:val="21"/>
                <w:u w:val="single"/>
                <w:lang w:val="en-US" w:eastAsia="zh-CN"/>
              </w:rPr>
              <w:t xml:space="preserve"> 工程量清单；</w:t>
            </w:r>
            <w:r>
              <w:rPr>
                <w:rFonts w:hint="eastAsia" w:ascii="宋体" w:hAnsi="宋体"/>
                <w:color w:val="auto"/>
                <w:szCs w:val="21"/>
                <w:u w:val="single"/>
                <w:lang w:val="zh-CN"/>
              </w:rPr>
              <w:t xml:space="preserve"> </w:t>
            </w:r>
            <w:r>
              <w:rPr>
                <w:rFonts w:hint="eastAsia" w:ascii="宋体" w:hAnsi="宋体"/>
                <w:color w:val="auto"/>
                <w:szCs w:val="21"/>
                <w:u w:val="single"/>
                <w:lang w:val="zh-CN"/>
              </w:rPr>
              <w:sym w:font="Wingdings 2" w:char="00A3"/>
            </w:r>
            <w:r>
              <w:rPr>
                <w:rFonts w:hint="eastAsia" w:ascii="宋体" w:hAnsi="宋体"/>
                <w:color w:val="auto"/>
                <w:szCs w:val="21"/>
                <w:u w:val="single"/>
                <w:lang w:val="zh-CN"/>
              </w:rPr>
              <w:t xml:space="preserve"> 无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踏勘现场</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集中时间：2022年4月</w:t>
            </w:r>
            <w:r>
              <w:rPr>
                <w:rFonts w:hint="eastAsia" w:ascii="宋体" w:hAnsi="宋体"/>
                <w:color w:val="auto"/>
                <w:szCs w:val="21"/>
                <w:highlight w:val="none"/>
                <w:lang w:val="en-US" w:eastAsia="zh-CN"/>
              </w:rPr>
              <w:t>11</w:t>
            </w:r>
            <w:r>
              <w:rPr>
                <w:rFonts w:hint="eastAsia" w:ascii="宋体" w:hAnsi="宋体" w:eastAsia="宋体"/>
                <w:color w:val="auto"/>
                <w:szCs w:val="21"/>
                <w:highlight w:val="none"/>
                <w:lang w:val="en-US" w:eastAsia="zh-CN"/>
              </w:rPr>
              <w:t>日上午10：00</w:t>
            </w:r>
          </w:p>
          <w:p>
            <w:pPr>
              <w:rPr>
                <w:rFonts w:hint="eastAsia" w:ascii="宋体" w:hAnsi="宋体"/>
                <w:color w:val="auto"/>
                <w:szCs w:val="21"/>
                <w:highlight w:val="yellow"/>
                <w:lang w:val="zh-CN"/>
              </w:rPr>
            </w:pPr>
            <w:r>
              <w:rPr>
                <w:rFonts w:hint="eastAsia" w:ascii="宋体" w:hAnsi="宋体" w:eastAsia="宋体"/>
                <w:color w:val="auto"/>
                <w:szCs w:val="21"/>
                <w:highlight w:val="none"/>
                <w:lang w:val="en-US" w:eastAsia="zh-CN"/>
              </w:rPr>
              <w:t>集中地点：</w:t>
            </w:r>
            <w:r>
              <w:rPr>
                <w:rFonts w:hint="eastAsia" w:asciiTheme="minorEastAsia" w:hAnsiTheme="minorEastAsia" w:eastAsiaTheme="minorEastAsia" w:cstheme="minorEastAsia"/>
                <w:sz w:val="21"/>
                <w:szCs w:val="21"/>
                <w:lang w:val="en-US" w:eastAsia="zh-CN"/>
              </w:rPr>
              <w:t>广州市番禺区南村镇金新路1号新力金属有限公司门口（地铁7号线员岗E口往北100米）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9" w:type="dxa"/>
            <w:vMerge w:val="restart"/>
            <w:tcBorders>
              <w:top w:val="single" w:color="auto" w:sz="4" w:space="0"/>
              <w:left w:val="doub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响应文件的组成</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t>响应文件由自查表、资格性文件、商务部分、服务部分、价格部分</w:t>
            </w:r>
            <w:r>
              <w:rPr>
                <w:rFonts w:hint="eastAsia" w:ascii="宋体" w:hAnsi="宋体"/>
                <w:color w:val="auto"/>
                <w:szCs w:val="21"/>
                <w:lang w:val="zh-CN"/>
              </w:rPr>
              <w:t>五部分</w:t>
            </w:r>
            <w:r>
              <w:rPr>
                <w:rFonts w:hint="eastAsia" w:ascii="宋体" w:hAnsi="宋体"/>
                <w:color w:val="auto"/>
                <w:szCs w:val="21"/>
              </w:rPr>
              <w:t>组成一本响应文件。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39" w:type="dxa"/>
            <w:vMerge w:val="continue"/>
            <w:tcBorders>
              <w:left w:val="double" w:color="auto" w:sz="4" w:space="0"/>
              <w:bottom w:val="single" w:color="auto" w:sz="4" w:space="0"/>
              <w:right w:val="single" w:color="auto" w:sz="4" w:space="0"/>
            </w:tcBorders>
            <w:noWrap w:val="0"/>
            <w:vAlign w:val="center"/>
          </w:tcPr>
          <w:p>
            <w:pPr>
              <w:spacing w:line="300" w:lineRule="auto"/>
              <w:jc w:val="cente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lang w:val="zh-CN"/>
              </w:rPr>
              <w:t>报价样板</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u w:val="single"/>
                <w:lang w:val="zh-CN"/>
              </w:rPr>
              <w:sym w:font="Wingdings 2" w:char="F052"/>
            </w:r>
            <w:r>
              <w:rPr>
                <w:rFonts w:hint="eastAsia" w:ascii="宋体" w:hAnsi="宋体"/>
                <w:color w:val="auto"/>
                <w:szCs w:val="21"/>
                <w:u w:val="single"/>
                <w:lang w:val="zh-CN"/>
              </w:rPr>
              <w:t xml:space="preserve"> 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lang w:val="zh-CN"/>
              </w:rPr>
            </w:pPr>
            <w:r>
              <w:rPr>
                <w:rFonts w:hint="eastAsia" w:ascii="宋体" w:hAnsi="宋体"/>
                <w:color w:val="auto"/>
                <w:szCs w:val="21"/>
                <w:lang w:val="zh-CN"/>
              </w:rPr>
              <w:t>磋商报价</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t>本项目最高采购限价：</w:t>
            </w:r>
            <w:r>
              <w:rPr>
                <w:rFonts w:hint="eastAsia" w:ascii="宋体" w:hAnsi="宋体" w:eastAsia="宋体" w:cs="Times New Roman"/>
                <w:color w:val="auto"/>
                <w:szCs w:val="21"/>
                <w:u w:val="single"/>
                <w:lang w:val="en-US" w:eastAsia="zh-CN"/>
              </w:rPr>
              <w:t>人民币4</w:t>
            </w:r>
            <w:r>
              <w:rPr>
                <w:rFonts w:hint="eastAsia" w:ascii="宋体" w:hAnsi="宋体" w:eastAsia="宋体" w:cs="Times New Roman"/>
                <w:color w:val="auto"/>
                <w:szCs w:val="21"/>
                <w:u w:val="single"/>
                <w:lang w:val="zh-CN"/>
              </w:rPr>
              <w:t>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7</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lang w:val="zh-CN"/>
              </w:rPr>
            </w:pPr>
            <w:r>
              <w:rPr>
                <w:rFonts w:hint="eastAsia" w:ascii="宋体" w:hAnsi="宋体"/>
                <w:color w:val="auto"/>
                <w:szCs w:val="21"/>
                <w:lang w:val="zh-CN"/>
              </w:rPr>
              <w:t>供应商资格证明文件</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t>供应商资格证明文件(复印件加盖供应商法人公章)：</w:t>
            </w:r>
          </w:p>
          <w:p>
            <w:pPr>
              <w:rPr>
                <w:rFonts w:hint="default" w:ascii="宋体" w:hAnsi="宋体" w:eastAsiaTheme="minorEastAsia"/>
                <w:color w:val="auto"/>
                <w:szCs w:val="21"/>
                <w:lang w:val="en-US" w:eastAsia="zh-CN"/>
              </w:rPr>
            </w:pPr>
            <w:r>
              <w:rPr>
                <w:rFonts w:hint="eastAsia" w:ascii="宋体" w:hAnsi="宋体"/>
                <w:color w:val="auto"/>
                <w:szCs w:val="21"/>
                <w:lang w:val="en-US" w:eastAsia="zh-CN"/>
              </w:rPr>
              <w:t>见</w:t>
            </w:r>
            <w:r>
              <w:rPr>
                <w:rFonts w:hint="eastAsia" w:ascii="宋体" w:hAnsi="宋体"/>
                <w:color w:val="auto"/>
                <w:szCs w:val="21"/>
              </w:rPr>
              <w:t xml:space="preserve">第一部分 </w:t>
            </w:r>
            <w:r>
              <w:rPr>
                <w:rFonts w:hint="eastAsia" w:ascii="宋体" w:hAnsi="宋体"/>
                <w:color w:val="auto"/>
                <w:szCs w:val="21"/>
                <w:lang w:val="en-US" w:eastAsia="zh-CN"/>
              </w:rPr>
              <w:t>磋商</w:t>
            </w:r>
            <w:r>
              <w:rPr>
                <w:rFonts w:hint="eastAsia" w:ascii="宋体" w:hAnsi="宋体"/>
                <w:color w:val="auto"/>
                <w:szCs w:val="21"/>
              </w:rPr>
              <w:t>邀请函</w:t>
            </w:r>
            <w:r>
              <w:rPr>
                <w:rFonts w:hint="eastAsia" w:ascii="宋体" w:hAnsi="宋体"/>
                <w:color w:val="auto"/>
                <w:szCs w:val="21"/>
                <w:lang w:val="en-US" w:eastAsia="zh-CN"/>
              </w:rPr>
              <w:t>的第五点内容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kern w:val="0"/>
                <w:szCs w:val="21"/>
              </w:rPr>
            </w:pPr>
            <w:r>
              <w:rPr>
                <w:rFonts w:hint="eastAsia" w:ascii="宋体" w:hAnsi="宋体"/>
                <w:color w:val="auto"/>
                <w:kern w:val="0"/>
                <w:szCs w:val="21"/>
              </w:rPr>
              <w:t>响应文件的密封</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sym w:font="Wingdings 2" w:char="F052"/>
            </w:r>
            <w:r>
              <w:rPr>
                <w:rFonts w:hint="eastAsia" w:ascii="宋体" w:hAnsi="宋体"/>
                <w:color w:val="auto"/>
                <w:szCs w:val="21"/>
              </w:rPr>
              <w:t xml:space="preserve"> </w:t>
            </w:r>
            <w:r>
              <w:rPr>
                <w:rFonts w:hint="eastAsia" w:ascii="宋体" w:hAnsi="宋体"/>
                <w:color w:val="auto"/>
                <w:kern w:val="0"/>
                <w:szCs w:val="21"/>
              </w:rPr>
              <w:t>响应文件</w:t>
            </w:r>
            <w:r>
              <w:rPr>
                <w:rFonts w:hint="eastAsia" w:ascii="宋体" w:hAnsi="宋体"/>
                <w:color w:val="auto"/>
                <w:szCs w:val="21"/>
              </w:rPr>
              <w:t>正本和副本密封包封【内含</w:t>
            </w:r>
            <w:r>
              <w:rPr>
                <w:rFonts w:hint="eastAsia" w:ascii="宋体" w:hAnsi="宋体"/>
                <w:color w:val="auto"/>
                <w:kern w:val="0"/>
                <w:szCs w:val="21"/>
              </w:rPr>
              <w:t>响应文件</w:t>
            </w:r>
            <w:r>
              <w:rPr>
                <w:rFonts w:hint="eastAsia" w:ascii="宋体" w:hAnsi="宋体"/>
                <w:color w:val="auto"/>
                <w:szCs w:val="21"/>
              </w:rPr>
              <w:t>正本</w:t>
            </w:r>
            <w:r>
              <w:rPr>
                <w:rFonts w:hint="eastAsia" w:ascii="宋体" w:hAnsi="宋体"/>
                <w:color w:val="auto"/>
                <w:szCs w:val="21"/>
                <w:u w:val="single"/>
              </w:rPr>
              <w:t>1</w:t>
            </w:r>
            <w:r>
              <w:rPr>
                <w:rFonts w:hint="eastAsia" w:ascii="宋体" w:hAnsi="宋体"/>
                <w:color w:val="auto"/>
                <w:szCs w:val="21"/>
              </w:rPr>
              <w:t>份和副本</w:t>
            </w:r>
            <w:r>
              <w:rPr>
                <w:rFonts w:hint="eastAsia" w:ascii="宋体" w:hAnsi="宋体"/>
                <w:color w:val="auto"/>
                <w:szCs w:val="21"/>
                <w:u w:val="single"/>
                <w:lang w:val="en-US" w:eastAsia="zh-CN"/>
              </w:rPr>
              <w:t>5</w:t>
            </w:r>
            <w:r>
              <w:rPr>
                <w:rFonts w:hint="eastAsia" w:ascii="宋体" w:hAnsi="宋体"/>
                <w:color w:val="auto"/>
                <w:szCs w:val="21"/>
              </w:rPr>
              <w:t>份】；</w:t>
            </w:r>
          </w:p>
          <w:p>
            <w:pPr>
              <w:rPr>
                <w:rFonts w:hint="eastAsia" w:ascii="宋体" w:hAnsi="宋体"/>
                <w:color w:val="auto"/>
                <w:szCs w:val="21"/>
                <w:lang w:val="zh-CN"/>
              </w:rPr>
            </w:pPr>
            <w:r>
              <w:rPr>
                <w:rFonts w:hint="eastAsia" w:ascii="宋体" w:hAnsi="宋体"/>
                <w:color w:val="auto"/>
                <w:szCs w:val="21"/>
              </w:rPr>
              <w:sym w:font="Wingdings 2" w:char="F052"/>
            </w:r>
            <w:r>
              <w:rPr>
                <w:rFonts w:hint="eastAsia" w:ascii="宋体" w:hAnsi="宋体"/>
                <w:color w:val="auto"/>
                <w:szCs w:val="21"/>
              </w:rPr>
              <w:t xml:space="preserve"> </w:t>
            </w:r>
            <w:r>
              <w:rPr>
                <w:rFonts w:hint="eastAsia" w:ascii="宋体" w:hAnsi="宋体"/>
                <w:color w:val="auto"/>
                <w:kern w:val="0"/>
                <w:szCs w:val="21"/>
              </w:rPr>
              <w:t>“唱标信封”</w:t>
            </w:r>
            <w:r>
              <w:rPr>
                <w:rFonts w:hint="eastAsia" w:ascii="宋体" w:hAnsi="宋体"/>
                <w:color w:val="auto"/>
                <w:szCs w:val="21"/>
              </w:rPr>
              <w:t>密封包封为1包【内含</w:t>
            </w:r>
            <w:r>
              <w:rPr>
                <w:rFonts w:hint="eastAsia" w:ascii="宋体" w:hAnsi="宋体"/>
                <w:color w:val="auto"/>
                <w:kern w:val="0"/>
                <w:szCs w:val="21"/>
              </w:rPr>
              <w:t>响应文件</w:t>
            </w:r>
            <w:r>
              <w:rPr>
                <w:rFonts w:hint="eastAsia" w:ascii="宋体" w:hAnsi="宋体"/>
                <w:color w:val="auto"/>
                <w:szCs w:val="21"/>
              </w:rPr>
              <w:t>电子光盘</w:t>
            </w:r>
            <w:r>
              <w:rPr>
                <w:rFonts w:hint="eastAsia" w:ascii="宋体" w:hAnsi="宋体"/>
                <w:color w:val="auto"/>
                <w:szCs w:val="21"/>
                <w:lang w:val="en-US" w:eastAsia="zh-CN"/>
              </w:rPr>
              <w:t>/U盘</w:t>
            </w:r>
            <w:r>
              <w:rPr>
                <w:rFonts w:hint="eastAsia" w:ascii="宋体" w:hAnsi="宋体"/>
                <w:color w:val="auto"/>
                <w:szCs w:val="21"/>
              </w:rPr>
              <w:t>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ind w:left="125"/>
              <w:jc w:val="both"/>
              <w:rPr>
                <w:rFonts w:hint="eastAsia" w:ascii="宋体" w:hAnsi="宋体" w:eastAsia="宋体"/>
                <w:color w:val="auto"/>
                <w:szCs w:val="21"/>
                <w:lang w:val="en-US" w:eastAsia="zh-CN"/>
              </w:rPr>
            </w:pPr>
            <w:r>
              <w:rPr>
                <w:rFonts w:hint="eastAsia" w:ascii="宋体" w:hAnsi="宋体"/>
                <w:color w:val="auto"/>
                <w:szCs w:val="21"/>
                <w:lang w:val="en-US" w:eastAsia="zh-CN"/>
              </w:rPr>
              <w:t xml:space="preserve">  9</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Cs/>
                <w:color w:val="auto"/>
                <w:szCs w:val="21"/>
              </w:rPr>
            </w:pPr>
            <w:r>
              <w:rPr>
                <w:rFonts w:hint="eastAsia" w:ascii="宋体" w:hAnsi="宋体"/>
                <w:bCs/>
                <w:color w:val="auto"/>
                <w:szCs w:val="21"/>
              </w:rPr>
              <w:t>磋商小组</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t>磋商小组成员从</w:t>
            </w:r>
            <w:r>
              <w:rPr>
                <w:rFonts w:hint="eastAsia" w:ascii="宋体" w:hAnsi="宋体"/>
                <w:color w:val="auto"/>
                <w:szCs w:val="21"/>
                <w:lang w:eastAsia="zh-CN"/>
              </w:rPr>
              <w:t>院内</w:t>
            </w:r>
            <w:r>
              <w:rPr>
                <w:rFonts w:hint="eastAsia" w:ascii="宋体" w:hAnsi="宋体"/>
                <w:color w:val="auto"/>
                <w:szCs w:val="21"/>
              </w:rPr>
              <w:t>专家库随机抽取产生；磋商小组成员由</w:t>
            </w:r>
            <w:r>
              <w:rPr>
                <w:rFonts w:hint="eastAsia" w:ascii="宋体" w:hAnsi="宋体"/>
                <w:color w:val="auto"/>
                <w:szCs w:val="21"/>
                <w:lang w:val="en-US" w:eastAsia="zh-CN"/>
              </w:rPr>
              <w:t>5</w:t>
            </w:r>
            <w:r>
              <w:rPr>
                <w:rFonts w:hint="eastAsia" w:ascii="宋体" w:hAnsi="宋体"/>
                <w:color w:val="auto"/>
                <w:szCs w:val="21"/>
              </w:rPr>
              <w:t>人组成。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ind w:left="125"/>
              <w:jc w:val="center"/>
              <w:rPr>
                <w:rFonts w:hint="eastAsia" w:ascii="宋体" w:hAnsi="宋体" w:eastAsia="宋体"/>
                <w:color w:val="auto"/>
                <w:szCs w:val="21"/>
                <w:lang w:val="en-US" w:eastAsia="zh-CN"/>
              </w:rPr>
            </w:pPr>
            <w:r>
              <w:rPr>
                <w:rFonts w:hint="eastAsia" w:ascii="宋体" w:hAnsi="宋体"/>
                <w:color w:val="auto"/>
                <w:szCs w:val="21"/>
                <w:lang w:val="en-US" w:eastAsia="zh-CN"/>
              </w:rPr>
              <w:t>10</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Cs/>
                <w:color w:val="auto"/>
                <w:szCs w:val="21"/>
              </w:rPr>
            </w:pPr>
            <w:r>
              <w:rPr>
                <w:rFonts w:hint="eastAsia" w:ascii="宋体" w:hAnsi="宋体"/>
                <w:bCs/>
                <w:color w:val="auto"/>
                <w:szCs w:val="21"/>
              </w:rPr>
              <w:t>评审方法</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t>本项目采用综合评分法。商务、技术及价格评审权重及分值如下：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1557"/>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noWrap w:val="0"/>
                  <w:vAlign w:val="top"/>
                </w:tcPr>
                <w:p>
                  <w:pPr>
                    <w:spacing w:line="360" w:lineRule="auto"/>
                    <w:jc w:val="center"/>
                    <w:rPr>
                      <w:rFonts w:hint="eastAsia" w:ascii="宋体" w:hAnsi="宋体"/>
                      <w:color w:val="auto"/>
                      <w:szCs w:val="21"/>
                      <w:highlight w:val="none"/>
                    </w:rPr>
                  </w:pPr>
                  <w:r>
                    <w:rPr>
                      <w:rFonts w:hint="eastAsia" w:ascii="宋体" w:hAnsi="宋体" w:cs="宋体"/>
                      <w:b/>
                      <w:color w:val="auto"/>
                      <w:kern w:val="0"/>
                      <w:szCs w:val="21"/>
                      <w:highlight w:val="none"/>
                      <w:lang w:val="zh-CN"/>
                    </w:rPr>
                    <w:t>内容</w:t>
                  </w:r>
                </w:p>
              </w:tc>
              <w:tc>
                <w:tcPr>
                  <w:tcW w:w="1556" w:type="dxa"/>
                  <w:noWrap w:val="0"/>
                  <w:vAlign w:val="top"/>
                </w:tcPr>
                <w:p>
                  <w:pPr>
                    <w:spacing w:line="360" w:lineRule="auto"/>
                    <w:jc w:val="center"/>
                    <w:rPr>
                      <w:rFonts w:hint="eastAsia" w:ascii="宋体" w:hAnsi="宋体"/>
                      <w:color w:val="auto"/>
                      <w:szCs w:val="21"/>
                      <w:highlight w:val="none"/>
                    </w:rPr>
                  </w:pPr>
                  <w:r>
                    <w:rPr>
                      <w:rFonts w:hint="eastAsia" w:ascii="宋体" w:hAnsi="宋体" w:cs="宋体"/>
                      <w:b/>
                      <w:color w:val="auto"/>
                      <w:kern w:val="0"/>
                      <w:szCs w:val="21"/>
                      <w:highlight w:val="none"/>
                      <w:lang w:val="zh-CN"/>
                    </w:rPr>
                    <w:t>商务部分</w:t>
                  </w:r>
                </w:p>
              </w:tc>
              <w:tc>
                <w:tcPr>
                  <w:tcW w:w="1557" w:type="dxa"/>
                  <w:noWrap w:val="0"/>
                  <w:vAlign w:val="top"/>
                </w:tcPr>
                <w:p>
                  <w:pPr>
                    <w:spacing w:line="360" w:lineRule="auto"/>
                    <w:jc w:val="center"/>
                    <w:rPr>
                      <w:rFonts w:hint="eastAsia" w:ascii="宋体" w:hAnsi="宋体"/>
                      <w:color w:val="auto"/>
                      <w:szCs w:val="21"/>
                      <w:highlight w:val="none"/>
                    </w:rPr>
                  </w:pPr>
                  <w:r>
                    <w:rPr>
                      <w:rFonts w:hint="eastAsia" w:ascii="宋体" w:hAnsi="宋体" w:cs="宋体"/>
                      <w:b/>
                      <w:color w:val="auto"/>
                      <w:kern w:val="0"/>
                      <w:szCs w:val="21"/>
                      <w:highlight w:val="none"/>
                      <w:lang w:val="zh-CN"/>
                    </w:rPr>
                    <w:t>技术部分</w:t>
                  </w:r>
                </w:p>
              </w:tc>
              <w:tc>
                <w:tcPr>
                  <w:tcW w:w="1557" w:type="dxa"/>
                  <w:noWrap w:val="0"/>
                  <w:vAlign w:val="top"/>
                </w:tcPr>
                <w:p>
                  <w:pPr>
                    <w:spacing w:line="360" w:lineRule="auto"/>
                    <w:jc w:val="center"/>
                    <w:rPr>
                      <w:rFonts w:hint="eastAsia" w:ascii="宋体" w:hAnsi="宋体"/>
                      <w:color w:val="auto"/>
                      <w:szCs w:val="21"/>
                      <w:highlight w:val="none"/>
                    </w:rPr>
                  </w:pPr>
                  <w:r>
                    <w:rPr>
                      <w:rFonts w:hint="eastAsia" w:ascii="宋体" w:hAnsi="宋体" w:cs="宋体"/>
                      <w:b/>
                      <w:color w:val="auto"/>
                      <w:kern w:val="0"/>
                      <w:szCs w:val="21"/>
                      <w:highlight w:val="none"/>
                      <w:lang w:val="zh-CN"/>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noWrap w:val="0"/>
                  <w:vAlign w:val="top"/>
                </w:tcPr>
                <w:p>
                  <w:pPr>
                    <w:spacing w:line="360" w:lineRule="auto"/>
                    <w:jc w:val="center"/>
                    <w:rPr>
                      <w:rFonts w:hint="eastAsia" w:ascii="宋体" w:hAnsi="宋体"/>
                      <w:color w:val="auto"/>
                      <w:szCs w:val="21"/>
                      <w:highlight w:val="none"/>
                    </w:rPr>
                  </w:pPr>
                  <w:r>
                    <w:rPr>
                      <w:rFonts w:hint="eastAsia" w:ascii="宋体" w:hAnsi="宋体" w:cs="宋体"/>
                      <w:color w:val="auto"/>
                      <w:kern w:val="0"/>
                      <w:szCs w:val="21"/>
                      <w:highlight w:val="none"/>
                      <w:lang w:val="zh-CN"/>
                    </w:rPr>
                    <w:t>权重</w:t>
                  </w:r>
                </w:p>
              </w:tc>
              <w:tc>
                <w:tcPr>
                  <w:tcW w:w="1556" w:type="dxa"/>
                  <w:noWrap w:val="0"/>
                  <w:vAlign w:val="center"/>
                </w:tcPr>
                <w:p>
                  <w:pPr>
                    <w:autoSpaceDE w:val="0"/>
                    <w:autoSpaceDN w:val="0"/>
                    <w:adjustRightInd w:val="0"/>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lang w:val="zh-CN"/>
                    </w:rPr>
                    <w:t>%</w:t>
                  </w:r>
                </w:p>
              </w:tc>
              <w:tc>
                <w:tcPr>
                  <w:tcW w:w="1557" w:type="dxa"/>
                  <w:noWrap w:val="0"/>
                  <w:vAlign w:val="center"/>
                </w:tcPr>
                <w:p>
                  <w:pPr>
                    <w:autoSpaceDE w:val="0"/>
                    <w:autoSpaceDN w:val="0"/>
                    <w:adjustRightInd w:val="0"/>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lang w:val="zh-CN"/>
                    </w:rPr>
                    <w:t>%</w:t>
                  </w:r>
                </w:p>
              </w:tc>
              <w:tc>
                <w:tcPr>
                  <w:tcW w:w="1557" w:type="dxa"/>
                  <w:noWrap w:val="0"/>
                  <w:vAlign w:val="center"/>
                </w:tcPr>
                <w:p>
                  <w:pPr>
                    <w:autoSpaceDE w:val="0"/>
                    <w:autoSpaceDN w:val="0"/>
                    <w:adjustRightInd w:val="0"/>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noWrap w:val="0"/>
                  <w:vAlign w:val="top"/>
                </w:tcPr>
                <w:p>
                  <w:pPr>
                    <w:spacing w:line="360" w:lineRule="auto"/>
                    <w:jc w:val="center"/>
                    <w:rPr>
                      <w:rFonts w:hint="eastAsia" w:ascii="宋体" w:hAnsi="宋体"/>
                      <w:color w:val="auto"/>
                      <w:szCs w:val="21"/>
                      <w:highlight w:val="none"/>
                    </w:rPr>
                  </w:pPr>
                  <w:r>
                    <w:rPr>
                      <w:rFonts w:hint="eastAsia" w:ascii="宋体" w:hAnsi="宋体" w:cs="宋体"/>
                      <w:color w:val="auto"/>
                      <w:kern w:val="0"/>
                      <w:szCs w:val="21"/>
                      <w:highlight w:val="none"/>
                      <w:lang w:val="zh-CN"/>
                    </w:rPr>
                    <w:t>分值</w:t>
                  </w:r>
                </w:p>
              </w:tc>
              <w:tc>
                <w:tcPr>
                  <w:tcW w:w="1556" w:type="dxa"/>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1557" w:type="dxa"/>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50</w:t>
                  </w:r>
                  <w:r>
                    <w:rPr>
                      <w:rFonts w:hint="eastAsia" w:ascii="宋体" w:hAnsi="宋体"/>
                      <w:color w:val="auto"/>
                      <w:szCs w:val="21"/>
                      <w:highlight w:val="none"/>
                    </w:rPr>
                    <w:t>分</w:t>
                  </w:r>
                </w:p>
              </w:tc>
              <w:tc>
                <w:tcPr>
                  <w:tcW w:w="1557" w:type="dxa"/>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pP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9" w:type="dxa"/>
            <w:tcBorders>
              <w:top w:val="single" w:color="auto" w:sz="4" w:space="0"/>
              <w:left w:val="double" w:color="auto" w:sz="4" w:space="0"/>
              <w:bottom w:val="single" w:color="auto" w:sz="4" w:space="0"/>
              <w:right w:val="single" w:color="auto" w:sz="4" w:space="0"/>
            </w:tcBorders>
            <w:noWrap w:val="0"/>
            <w:vAlign w:val="center"/>
          </w:tcPr>
          <w:p>
            <w:pPr>
              <w:spacing w:line="300" w:lineRule="auto"/>
              <w:ind w:left="125"/>
              <w:jc w:val="center"/>
              <w:rPr>
                <w:rFonts w:hint="eastAsia" w:ascii="宋体" w:hAnsi="宋体" w:eastAsia="宋体"/>
                <w:color w:val="auto"/>
                <w:szCs w:val="21"/>
                <w:lang w:val="en-US" w:eastAsia="zh-CN"/>
              </w:rPr>
            </w:pPr>
            <w:r>
              <w:rPr>
                <w:rFonts w:hint="eastAsia" w:ascii="宋体" w:hAnsi="宋体"/>
                <w:color w:val="auto"/>
                <w:szCs w:val="21"/>
                <w:lang w:val="en-US" w:eastAsia="zh-CN"/>
              </w:rPr>
              <w:t>11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Cs/>
                <w:color w:val="auto"/>
                <w:szCs w:val="21"/>
              </w:rPr>
            </w:pPr>
            <w:r>
              <w:rPr>
                <w:rFonts w:hint="eastAsia" w:ascii="宋体" w:hAnsi="宋体"/>
                <w:bCs/>
                <w:color w:val="auto"/>
                <w:szCs w:val="21"/>
              </w:rPr>
              <w:t>推荐成交候选人</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lang w:val="zh-CN"/>
              </w:rPr>
            </w:pPr>
            <w:r>
              <w:rPr>
                <w:rFonts w:hint="eastAsia" w:ascii="宋体" w:hAnsi="宋体"/>
                <w:bCs/>
                <w:color w:val="auto"/>
                <w:szCs w:val="21"/>
              </w:rPr>
              <w:t>推荐综合得分排名第一的投标人为第一中标候选人，排名第二的投标人为第二中标候选人，排名第三的投标人为第三中标候选人。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 w:type="dxa"/>
            <w:vMerge w:val="restart"/>
            <w:tcBorders>
              <w:top w:val="single" w:color="auto" w:sz="4" w:space="0"/>
              <w:left w:val="double" w:color="auto" w:sz="4" w:space="0"/>
              <w:right w:val="single" w:color="auto" w:sz="4" w:space="0"/>
            </w:tcBorders>
            <w:noWrap w:val="0"/>
            <w:vAlign w:val="center"/>
          </w:tcPr>
          <w:p>
            <w:pPr>
              <w:spacing w:line="300" w:lineRule="auto"/>
              <w:ind w:left="125"/>
              <w:jc w:val="center"/>
              <w:rPr>
                <w:rFonts w:hint="eastAsia" w:ascii="宋体" w:hAnsi="宋体" w:eastAsia="宋体"/>
                <w:color w:val="auto"/>
                <w:szCs w:val="21"/>
                <w:lang w:val="en-US" w:eastAsia="zh-CN"/>
              </w:rPr>
            </w:pPr>
            <w:r>
              <w:rPr>
                <w:rFonts w:hint="eastAsia" w:ascii="宋体" w:hAnsi="宋体"/>
                <w:color w:val="auto"/>
                <w:szCs w:val="21"/>
                <w:lang w:val="en-US" w:eastAsia="zh-CN"/>
              </w:rPr>
              <w:t>12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信息发布媒体</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szCs w:val="21"/>
                <w:lang w:eastAsia="zh-CN"/>
              </w:rPr>
            </w:pPr>
            <w:r>
              <w:rPr>
                <w:rFonts w:hint="eastAsia" w:ascii="宋体" w:hAnsi="宋体"/>
                <w:bCs/>
                <w:color w:val="auto"/>
                <w:szCs w:val="21"/>
                <w:lang w:eastAsia="zh-CN"/>
              </w:rPr>
              <w:t>广东省妇幼保健院（</w:t>
            </w:r>
            <w:r>
              <w:rPr>
                <w:rFonts w:hint="eastAsia" w:ascii="宋体" w:hAnsi="宋体"/>
                <w:bCs/>
                <w:color w:val="auto"/>
                <w:szCs w:val="21"/>
                <w:lang w:val="en-US" w:eastAsia="zh-CN"/>
              </w:rPr>
              <w:t>www.e3861.com</w:t>
            </w:r>
            <w:r>
              <w:rPr>
                <w:rFonts w:hint="eastAsia" w:ascii="宋体" w:hAnsi="宋体"/>
                <w:bCs/>
                <w:color w:val="auto"/>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9" w:type="dxa"/>
            <w:vMerge w:val="continue"/>
            <w:tcBorders>
              <w:left w:val="double" w:color="auto" w:sz="4" w:space="0"/>
              <w:bottom w:val="single" w:color="auto" w:sz="4" w:space="0"/>
              <w:right w:val="single" w:color="auto" w:sz="4" w:space="0"/>
            </w:tcBorders>
            <w:noWrap w:val="0"/>
            <w:vAlign w:val="center"/>
          </w:tcPr>
          <w:p>
            <w:pPr>
              <w:spacing w:line="300" w:lineRule="auto"/>
              <w:ind w:left="125"/>
              <w:jc w:val="cente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成交公告</w:t>
            </w:r>
          </w:p>
        </w:tc>
        <w:tc>
          <w:tcPr>
            <w:tcW w:w="662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rPr>
            </w:pPr>
            <w:r>
              <w:rPr>
                <w:rFonts w:hint="eastAsia" w:ascii="宋体" w:hAnsi="宋体"/>
                <w:color w:val="auto"/>
                <w:szCs w:val="21"/>
              </w:rPr>
              <w:sym w:font="Wingdings 2" w:char="F052"/>
            </w:r>
            <w:r>
              <w:rPr>
                <w:rFonts w:hint="eastAsia" w:ascii="宋体" w:hAnsi="宋体"/>
                <w:color w:val="auto"/>
                <w:szCs w:val="21"/>
              </w:rPr>
              <w:t xml:space="preserve"> 在相关网上发布成交公告。</w:t>
            </w:r>
          </w:p>
        </w:tc>
      </w:tr>
    </w:tbl>
    <w:p>
      <w:pPr>
        <w:pStyle w:val="11"/>
        <w:adjustRightInd w:val="0"/>
        <w:snapToGrid w:val="0"/>
        <w:spacing w:line="300" w:lineRule="auto"/>
        <w:rPr>
          <w:rFonts w:hint="eastAsia" w:hAnsi="宋体" w:cs="Times New Roman"/>
          <w:b/>
          <w:color w:val="auto"/>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0" w:name="_Toc455043793"/>
      <w:r>
        <w:rPr>
          <w:rFonts w:hint="eastAsia" w:ascii="黑体" w:hAnsi="宋体" w:eastAsia="黑体" w:cs="Times New Roman"/>
          <w:b/>
          <w:color w:val="auto"/>
          <w:sz w:val="20"/>
          <w:szCs w:val="20"/>
        </w:rPr>
        <w:t>一、说  明</w:t>
      </w:r>
      <w:bookmarkEnd w:id="0"/>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1． 适用范围</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1.1本磋商文件适用于本竞争性磋商的采购项目。</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2. 定义</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2.1“采购人”：是指本次采购项目的最终服务对象，详见《磋商须知前附表》</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2.2 “监管部门”是指：同级政府采购监管部门</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2.3“采购代理机构”：是指</w:t>
      </w:r>
      <w:r>
        <w:rPr>
          <w:rFonts w:hint="eastAsia" w:ascii="宋体" w:hAnsi="宋体"/>
          <w:color w:val="auto"/>
          <w:kern w:val="0"/>
          <w:sz w:val="20"/>
          <w:szCs w:val="20"/>
          <w:lang w:eastAsia="zh-CN"/>
        </w:rPr>
        <w:t>广东省妇幼保健院招标办</w:t>
      </w:r>
      <w:r>
        <w:rPr>
          <w:rFonts w:hint="eastAsia" w:ascii="宋体" w:hAnsi="宋体"/>
          <w:color w:val="auto"/>
          <w:kern w:val="0"/>
          <w:sz w:val="20"/>
          <w:szCs w:val="20"/>
        </w:rPr>
        <w:t>。</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2.4“招标采购单位”是指：</w:t>
      </w:r>
      <w:r>
        <w:rPr>
          <w:rFonts w:hint="eastAsia" w:ascii="宋体" w:hAnsi="宋体"/>
          <w:color w:val="auto"/>
          <w:kern w:val="0"/>
          <w:sz w:val="20"/>
          <w:szCs w:val="20"/>
          <w:u w:val="single"/>
        </w:rPr>
        <w:t>采购人，采购代理机构</w:t>
      </w:r>
      <w:r>
        <w:rPr>
          <w:rFonts w:hint="eastAsia" w:ascii="宋体" w:hAnsi="宋体"/>
          <w:color w:val="auto"/>
          <w:kern w:val="0"/>
          <w:sz w:val="20"/>
          <w:szCs w:val="20"/>
        </w:rPr>
        <w:t>。</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2.5 “供应商”是指响应本文件要求，参加磋商的法人或者其他组织、自然人。</w:t>
      </w:r>
    </w:p>
    <w:p>
      <w:pPr>
        <w:autoSpaceDE w:val="0"/>
        <w:autoSpaceDN w:val="0"/>
        <w:adjustRightInd w:val="0"/>
        <w:snapToGrid w:val="0"/>
        <w:spacing w:line="300" w:lineRule="auto"/>
        <w:ind w:left="529" w:leftChars="228" w:right="32" w:hanging="50" w:hangingChars="25"/>
        <w:rPr>
          <w:rFonts w:hint="eastAsia" w:ascii="宋体" w:hAnsi="宋体"/>
          <w:color w:val="auto"/>
          <w:kern w:val="0"/>
          <w:sz w:val="20"/>
          <w:szCs w:val="20"/>
        </w:rPr>
      </w:pPr>
      <w:r>
        <w:rPr>
          <w:rFonts w:hint="eastAsia" w:ascii="宋体" w:hAnsi="宋体"/>
          <w:color w:val="auto"/>
          <w:kern w:val="0"/>
          <w:sz w:val="20"/>
          <w:szCs w:val="20"/>
        </w:rPr>
        <w:t>合格的供应商指：</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(1)符合《政府采购法》第二十二条规定的供应商。</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(2)符合磋商文件规定的资格要求及特殊条件要求。详见《磋商须知前附表》</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(3)本项目是否允许联合体，详见《磋商须知前附表》。</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2.6“成交供应商”是指经法定程序确定并授予合同的供应商。</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2.8“采购合同”：是指由采购人和成交供应商签订的规定双方权利和义务的协议。</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2.9“日”、“天”系指公历日。</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3. 合格的货物和服务</w:t>
      </w:r>
    </w:p>
    <w:p>
      <w:pPr>
        <w:adjustRightInd w:val="0"/>
        <w:snapToGrid w:val="0"/>
        <w:spacing w:line="300" w:lineRule="auto"/>
        <w:ind w:left="420" w:hanging="400" w:hangingChars="200"/>
        <w:rPr>
          <w:rFonts w:hint="eastAsia" w:ascii="宋体" w:hAnsi="宋体"/>
          <w:color w:val="auto"/>
          <w:sz w:val="20"/>
          <w:szCs w:val="20"/>
        </w:rPr>
      </w:pPr>
      <w:r>
        <w:rPr>
          <w:rFonts w:hint="eastAsia" w:ascii="宋体" w:hAnsi="宋体"/>
          <w:color w:val="auto"/>
          <w:sz w:val="20"/>
          <w:szCs w:val="20"/>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00" w:hangingChars="200"/>
        <w:rPr>
          <w:rFonts w:hint="eastAsia" w:ascii="宋体" w:hAnsi="宋体"/>
          <w:color w:val="auto"/>
          <w:sz w:val="20"/>
          <w:szCs w:val="20"/>
        </w:rPr>
      </w:pPr>
      <w:r>
        <w:rPr>
          <w:rFonts w:hint="eastAsia" w:ascii="宋体" w:hAnsi="宋体"/>
          <w:color w:val="auto"/>
          <w:sz w:val="20"/>
          <w:szCs w:val="20"/>
        </w:rPr>
        <w:t>3.2 “服务”是指除货物和工程以外的其他政府采购对象,其中包括：供应商须承担的运输、安装、技术支持、培训以及磋商文件规定的其它服务。</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4． 磋商费用</w:t>
      </w:r>
    </w:p>
    <w:p>
      <w:pPr>
        <w:pStyle w:val="11"/>
        <w:adjustRightInd w:val="0"/>
        <w:snapToGrid w:val="0"/>
        <w:spacing w:line="300" w:lineRule="auto"/>
        <w:ind w:left="420" w:hanging="420"/>
        <w:rPr>
          <w:rFonts w:hint="eastAsia" w:hAnsi="宋体" w:cs="Times New Roman"/>
          <w:color w:val="auto"/>
          <w:sz w:val="20"/>
          <w:szCs w:val="20"/>
        </w:rPr>
      </w:pPr>
      <w:r>
        <w:rPr>
          <w:rFonts w:hint="eastAsia" w:hAnsi="宋体" w:cs="Times New Roman"/>
          <w:color w:val="auto"/>
          <w:sz w:val="20"/>
          <w:szCs w:val="20"/>
        </w:rPr>
        <w:t>4.1 供应商应承担所有与准备和参加磋商有关的费用。不论磋商的结果如何，采购代理机构和采购人均无义务和责任承担这些费用。</w:t>
      </w:r>
    </w:p>
    <w:p>
      <w:pPr>
        <w:pStyle w:val="11"/>
        <w:adjustRightInd w:val="0"/>
        <w:snapToGrid w:val="0"/>
        <w:spacing w:line="300" w:lineRule="auto"/>
        <w:ind w:left="420" w:hanging="420"/>
        <w:rPr>
          <w:rFonts w:hint="eastAsia" w:hAnsi="宋体" w:cs="Times New Roman"/>
          <w:color w:val="auto"/>
          <w:sz w:val="20"/>
          <w:szCs w:val="20"/>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1" w:name="_Toc455043794"/>
      <w:r>
        <w:rPr>
          <w:rFonts w:hint="eastAsia" w:ascii="黑体" w:hAnsi="宋体" w:eastAsia="黑体" w:cs="Times New Roman"/>
          <w:b/>
          <w:color w:val="auto"/>
          <w:sz w:val="20"/>
          <w:szCs w:val="20"/>
        </w:rPr>
        <w:t>二、磋商文件</w:t>
      </w:r>
      <w:bookmarkEnd w:id="1"/>
    </w:p>
    <w:p>
      <w:pPr>
        <w:pStyle w:val="11"/>
        <w:adjustRightInd w:val="0"/>
        <w:snapToGrid w:val="0"/>
        <w:spacing w:line="300" w:lineRule="auto"/>
        <w:ind w:left="420" w:hanging="420"/>
        <w:rPr>
          <w:rFonts w:hint="eastAsia" w:hAnsi="宋体" w:cs="Times New Roman"/>
          <w:color w:val="auto"/>
          <w:sz w:val="20"/>
          <w:szCs w:val="20"/>
        </w:rPr>
      </w:pPr>
      <w:r>
        <w:rPr>
          <w:rFonts w:hint="eastAsia" w:hAnsi="宋体" w:cs="Times New Roman"/>
          <w:color w:val="auto"/>
          <w:sz w:val="20"/>
          <w:szCs w:val="20"/>
        </w:rPr>
        <w:t>5.  磋商文件的构成</w:t>
      </w:r>
    </w:p>
    <w:p>
      <w:pPr>
        <w:pStyle w:val="11"/>
        <w:adjustRightInd w:val="0"/>
        <w:snapToGrid w:val="0"/>
        <w:spacing w:line="300" w:lineRule="auto"/>
        <w:ind w:left="420" w:hanging="420"/>
        <w:rPr>
          <w:rFonts w:hint="eastAsia" w:hAnsi="宋体" w:cs="Times New Roman"/>
          <w:color w:val="auto"/>
          <w:sz w:val="20"/>
          <w:szCs w:val="20"/>
        </w:rPr>
      </w:pPr>
      <w:r>
        <w:rPr>
          <w:rFonts w:hint="eastAsia" w:hAnsi="宋体" w:cs="Times New Roman"/>
          <w:color w:val="auto"/>
          <w:sz w:val="20"/>
          <w:szCs w:val="20"/>
        </w:rPr>
        <w:t>5.1磋商文件由下列文件以及在</w:t>
      </w:r>
      <w:r>
        <w:rPr>
          <w:rFonts w:hint="eastAsia" w:hAnsi="宋体"/>
          <w:color w:val="auto"/>
          <w:sz w:val="20"/>
          <w:szCs w:val="20"/>
        </w:rPr>
        <w:t>磋商过程</w:t>
      </w:r>
      <w:r>
        <w:rPr>
          <w:rFonts w:hint="eastAsia" w:hAnsi="宋体" w:cs="Times New Roman"/>
          <w:color w:val="auto"/>
          <w:sz w:val="20"/>
          <w:szCs w:val="20"/>
        </w:rPr>
        <w:t>中发出的修正和补充文件组成：</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(1) 采购邀请</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(2) 采购项目内容</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(3) 磋商须知</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(4) 合同书格式</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(5) 响应文件格式</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(6) 其他：详见《磋商须知前附表》</w:t>
      </w:r>
    </w:p>
    <w:p>
      <w:pPr>
        <w:autoSpaceDE w:val="0"/>
        <w:autoSpaceDN w:val="0"/>
        <w:adjustRightInd w:val="0"/>
        <w:snapToGrid w:val="0"/>
        <w:spacing w:line="300" w:lineRule="auto"/>
        <w:ind w:left="809" w:leftChars="171" w:right="31" w:rightChars="15" w:hanging="450" w:hangingChars="225"/>
        <w:rPr>
          <w:rFonts w:hint="eastAsia" w:ascii="宋体" w:hAnsi="宋体"/>
          <w:color w:val="auto"/>
          <w:kern w:val="0"/>
          <w:sz w:val="20"/>
          <w:szCs w:val="20"/>
        </w:rPr>
      </w:pPr>
      <w:r>
        <w:rPr>
          <w:rFonts w:hint="eastAsia" w:ascii="宋体" w:hAnsi="宋体"/>
          <w:color w:val="auto"/>
          <w:kern w:val="0"/>
          <w:sz w:val="20"/>
          <w:szCs w:val="20"/>
        </w:rPr>
        <w:t>(7) 在磋商过程中由招标采购单位发出的修正和补充文件等；</w:t>
      </w:r>
    </w:p>
    <w:p>
      <w:pPr>
        <w:pStyle w:val="11"/>
        <w:adjustRightInd w:val="0"/>
        <w:snapToGrid w:val="0"/>
        <w:spacing w:line="300" w:lineRule="auto"/>
        <w:ind w:left="420" w:hanging="420"/>
        <w:rPr>
          <w:rFonts w:hint="eastAsia" w:hAnsi="宋体" w:cs="Times New Roman"/>
          <w:color w:val="auto"/>
          <w:sz w:val="20"/>
          <w:szCs w:val="20"/>
        </w:rPr>
      </w:pPr>
      <w:r>
        <w:rPr>
          <w:rFonts w:hint="eastAsia" w:hAnsi="宋体" w:cs="Times New Roman"/>
          <w:color w:val="auto"/>
          <w:sz w:val="20"/>
          <w:szCs w:val="20"/>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11"/>
        <w:adjustRightInd w:val="0"/>
        <w:snapToGrid w:val="0"/>
        <w:spacing w:line="300" w:lineRule="auto"/>
        <w:rPr>
          <w:rFonts w:hint="eastAsia" w:hAnsi="宋体"/>
          <w:color w:val="auto"/>
          <w:kern w:val="0"/>
          <w:sz w:val="20"/>
          <w:szCs w:val="20"/>
        </w:rPr>
      </w:pPr>
      <w:r>
        <w:rPr>
          <w:rFonts w:hint="eastAsia" w:hAnsi="宋体"/>
          <w:color w:val="auto"/>
          <w:kern w:val="0"/>
          <w:sz w:val="20"/>
          <w:szCs w:val="20"/>
        </w:rPr>
        <w:t>6.  踏勘现场</w:t>
      </w:r>
      <w:r>
        <w:rPr>
          <w:rFonts w:hint="eastAsia" w:hAnsi="宋体"/>
          <w:b/>
          <w:snapToGrid w:val="0"/>
          <w:color w:val="auto"/>
          <w:kern w:val="0"/>
          <w:sz w:val="20"/>
          <w:szCs w:val="20"/>
          <w:u w:val="single"/>
        </w:rPr>
        <w:t>(本条款不适用)</w:t>
      </w:r>
    </w:p>
    <w:p>
      <w:pPr>
        <w:pStyle w:val="11"/>
        <w:adjustRightInd w:val="0"/>
        <w:snapToGrid w:val="0"/>
        <w:spacing w:line="300" w:lineRule="auto"/>
        <w:ind w:left="360" w:hanging="360"/>
        <w:rPr>
          <w:rFonts w:hint="eastAsia" w:hAnsi="宋体"/>
          <w:color w:val="auto"/>
          <w:kern w:val="0"/>
          <w:sz w:val="20"/>
          <w:szCs w:val="20"/>
        </w:rPr>
      </w:pPr>
      <w:r>
        <w:rPr>
          <w:rFonts w:hint="eastAsia" w:hAnsi="宋体"/>
          <w:color w:val="auto"/>
          <w:kern w:val="0"/>
          <w:sz w:val="20"/>
          <w:szCs w:val="20"/>
        </w:rPr>
        <w:t>6.1 供应商应按本《磋商须知前附表》所述时间和要求对现场及周围环境进行踏勘，供应商应充分重视和仔细地进行这种考察，以便获取那些须供应商自己负责的有关编制响应文件和签署合同所涉及现场所有的资料。</w:t>
      </w:r>
    </w:p>
    <w:p>
      <w:pPr>
        <w:pStyle w:val="11"/>
        <w:adjustRightInd w:val="0"/>
        <w:snapToGrid w:val="0"/>
        <w:spacing w:line="300" w:lineRule="auto"/>
        <w:ind w:left="360" w:hanging="360"/>
        <w:rPr>
          <w:rFonts w:hint="eastAsia" w:hAnsi="宋体"/>
          <w:color w:val="auto"/>
          <w:kern w:val="0"/>
          <w:sz w:val="20"/>
          <w:szCs w:val="20"/>
        </w:rPr>
      </w:pPr>
      <w:r>
        <w:rPr>
          <w:rFonts w:hint="eastAsia" w:hAnsi="宋体"/>
          <w:color w:val="auto"/>
          <w:kern w:val="0"/>
          <w:sz w:val="20"/>
          <w:szCs w:val="20"/>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hint="eastAsia" w:ascii="宋体" w:hAnsi="宋体"/>
          <w:color w:val="auto"/>
          <w:sz w:val="20"/>
          <w:szCs w:val="20"/>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2" w:name="_Toc455043795"/>
      <w:r>
        <w:rPr>
          <w:rFonts w:hint="eastAsia" w:ascii="黑体" w:hAnsi="宋体" w:eastAsia="黑体" w:cs="Times New Roman"/>
          <w:b/>
          <w:color w:val="auto"/>
          <w:sz w:val="20"/>
          <w:szCs w:val="20"/>
        </w:rPr>
        <w:t>三、响应文件的编制</w:t>
      </w:r>
      <w:bookmarkEnd w:id="2"/>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7．响应文件的组成</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7.1供应商编写的响应文件应包括自查表、资格性文件、商务部分、技术部分、价格部分五部分组成（每包响应文件独立编制）,详见《第五部分 响应文件格式》。</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7.2 报价信封必须另单独分装，详见《第五部分　响应文件格式》。</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7.3 报价样板</w:t>
      </w:r>
      <w:r>
        <w:rPr>
          <w:rFonts w:hint="eastAsia" w:ascii="宋体" w:hAnsi="宋体"/>
          <w:b/>
          <w:snapToGrid w:val="0"/>
          <w:color w:val="auto"/>
          <w:kern w:val="0"/>
          <w:sz w:val="20"/>
          <w:szCs w:val="20"/>
          <w:u w:val="single"/>
        </w:rPr>
        <w:t>(本条款不适用)</w:t>
      </w:r>
    </w:p>
    <w:p>
      <w:pPr>
        <w:autoSpaceDE w:val="0"/>
        <w:autoSpaceDN w:val="0"/>
        <w:adjustRightInd w:val="0"/>
        <w:snapToGrid w:val="0"/>
        <w:spacing w:line="300" w:lineRule="auto"/>
        <w:ind w:right="31" w:rightChars="15" w:firstLine="400" w:firstLineChars="200"/>
        <w:rPr>
          <w:rFonts w:hint="eastAsia" w:ascii="宋体" w:hAnsi="宋体"/>
          <w:color w:val="auto"/>
          <w:kern w:val="0"/>
          <w:sz w:val="20"/>
          <w:szCs w:val="20"/>
        </w:rPr>
      </w:pPr>
      <w:r>
        <w:rPr>
          <w:rFonts w:hint="eastAsia" w:ascii="宋体" w:hAnsi="宋体"/>
          <w:color w:val="auto"/>
          <w:kern w:val="0"/>
          <w:sz w:val="20"/>
          <w:szCs w:val="20"/>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00" w:firstLineChars="200"/>
        <w:rPr>
          <w:rFonts w:hint="eastAsia" w:ascii="宋体" w:hAnsi="宋体"/>
          <w:color w:val="auto"/>
          <w:kern w:val="0"/>
          <w:sz w:val="20"/>
          <w:szCs w:val="20"/>
        </w:rPr>
      </w:pPr>
      <w:r>
        <w:rPr>
          <w:rFonts w:hint="eastAsia" w:ascii="宋体" w:hAnsi="宋体"/>
          <w:color w:val="auto"/>
          <w:kern w:val="0"/>
          <w:sz w:val="20"/>
          <w:szCs w:val="20"/>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00" w:firstLineChars="200"/>
        <w:rPr>
          <w:rFonts w:hint="eastAsia" w:ascii="宋体" w:hAnsi="宋体"/>
          <w:color w:val="auto"/>
          <w:kern w:val="0"/>
          <w:sz w:val="20"/>
          <w:szCs w:val="20"/>
        </w:rPr>
      </w:pPr>
      <w:r>
        <w:rPr>
          <w:rFonts w:hint="eastAsia" w:ascii="宋体" w:hAnsi="宋体"/>
          <w:color w:val="auto"/>
          <w:kern w:val="0"/>
          <w:sz w:val="20"/>
          <w:szCs w:val="20"/>
        </w:rPr>
        <w:t>(3) 供应商提交的报价样板应标注：项目名称、采购项目编号、货物/样板名称、型号/规格、供应商名称等内容，报价样板内容及数量，详见《磋商须知前附表》。</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8 响应文件编制基本要求</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8.1 供应商对响应文件的编制应按要求装订和封装。</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8.3响应文件必须按本文件的全部内容，包括所有的补充通知及附件进行编制。</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 xml:space="preserve">8.4如因供应商只填写和提供了本文件要求的部分内容和附件，而给磋商造成困难的，其可能导致的结果和责任由供应商自行承担。 </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9. 计量单位：</w:t>
      </w:r>
    </w:p>
    <w:p>
      <w:pPr>
        <w:spacing w:line="300" w:lineRule="auto"/>
        <w:ind w:left="360" w:hanging="360"/>
        <w:rPr>
          <w:rFonts w:hint="eastAsia" w:ascii="宋体" w:hAnsi="宋体"/>
          <w:color w:val="auto"/>
          <w:sz w:val="20"/>
          <w:szCs w:val="20"/>
        </w:rPr>
      </w:pPr>
      <w:r>
        <w:rPr>
          <w:rFonts w:hint="eastAsia" w:ascii="宋体" w:hAnsi="宋体"/>
          <w:color w:val="auto"/>
          <w:sz w:val="20"/>
          <w:szCs w:val="20"/>
        </w:rPr>
        <w:t>9.1除技术要求中另有规定外，本文件所要求使用的计量单位均采用国家法定的度、量、衡标准单位计量。</w:t>
      </w:r>
    </w:p>
    <w:p>
      <w:pPr>
        <w:spacing w:line="300" w:lineRule="auto"/>
        <w:ind w:left="360" w:hanging="360"/>
        <w:rPr>
          <w:rFonts w:hint="eastAsia" w:ascii="宋体" w:hAnsi="宋体"/>
          <w:color w:val="auto"/>
          <w:sz w:val="20"/>
          <w:szCs w:val="20"/>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3" w:name="_Toc455043796"/>
      <w:r>
        <w:rPr>
          <w:rFonts w:hint="eastAsia" w:ascii="黑体" w:hAnsi="宋体" w:eastAsia="黑体" w:cs="Times New Roman"/>
          <w:b/>
          <w:color w:val="auto"/>
          <w:sz w:val="20"/>
          <w:szCs w:val="20"/>
        </w:rPr>
        <w:t>四、磋商报价要求和供应商资格证明文件的要求</w:t>
      </w:r>
      <w:bookmarkEnd w:id="3"/>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10. 对于本文件中未列明，而供应商认为必需的费用也需列入总报价。在合同实施时，采购人将不予支付成交供应商没有列入的项目费用，并认为此项目的费用已包括在总报价中。</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11. 成交供应商负责本项目所需货物的制造、运输、售后服务等全部工作。</w:t>
      </w:r>
    </w:p>
    <w:p>
      <w:pPr>
        <w:pStyle w:val="11"/>
        <w:adjustRightInd w:val="0"/>
        <w:snapToGrid w:val="0"/>
        <w:spacing w:line="300" w:lineRule="auto"/>
        <w:ind w:left="420" w:hanging="420"/>
        <w:rPr>
          <w:rFonts w:hint="eastAsia" w:hAnsi="宋体"/>
          <w:b/>
          <w:color w:val="auto"/>
          <w:kern w:val="0"/>
          <w:sz w:val="20"/>
          <w:szCs w:val="20"/>
          <w:u w:val="single"/>
        </w:rPr>
      </w:pPr>
      <w:r>
        <w:rPr>
          <w:rFonts w:hint="eastAsia" w:hAnsi="宋体"/>
          <w:b/>
          <w:color w:val="auto"/>
          <w:kern w:val="0"/>
          <w:sz w:val="20"/>
          <w:szCs w:val="20"/>
          <w:u w:val="single"/>
        </w:rPr>
        <w:t>12. 本项目最终总报价不能高于采购预算（或最高限价），否则其报价响应将被确定为响应无效。</w:t>
      </w:r>
    </w:p>
    <w:p>
      <w:pPr>
        <w:pStyle w:val="11"/>
        <w:adjustRightInd w:val="0"/>
        <w:snapToGrid w:val="0"/>
        <w:spacing w:line="300" w:lineRule="auto"/>
        <w:rPr>
          <w:rFonts w:hAnsi="宋体" w:cs="Times New Roman"/>
          <w:color w:val="auto"/>
          <w:sz w:val="20"/>
          <w:szCs w:val="20"/>
        </w:rPr>
      </w:pPr>
      <w:r>
        <w:rPr>
          <w:rFonts w:hAnsi="宋体" w:cs="Times New Roman"/>
          <w:color w:val="auto"/>
          <w:sz w:val="20"/>
          <w:szCs w:val="20"/>
        </w:rPr>
        <w:t>1</w:t>
      </w:r>
      <w:r>
        <w:rPr>
          <w:rFonts w:hint="eastAsia" w:hAnsi="宋体" w:cs="Times New Roman"/>
          <w:color w:val="auto"/>
          <w:sz w:val="20"/>
          <w:szCs w:val="20"/>
        </w:rPr>
        <w:t>3</w:t>
      </w:r>
      <w:r>
        <w:rPr>
          <w:rFonts w:hAnsi="宋体" w:cs="Times New Roman"/>
          <w:color w:val="auto"/>
          <w:sz w:val="20"/>
          <w:szCs w:val="20"/>
        </w:rPr>
        <w:tab/>
      </w:r>
      <w:r>
        <w:rPr>
          <w:rFonts w:hint="eastAsia" w:hAnsi="宋体" w:cs="Times New Roman"/>
          <w:color w:val="auto"/>
          <w:sz w:val="20"/>
          <w:szCs w:val="20"/>
        </w:rPr>
        <w:t>供应商资格证明文件</w:t>
      </w:r>
    </w:p>
    <w:p>
      <w:pPr>
        <w:pStyle w:val="11"/>
        <w:adjustRightInd w:val="0"/>
        <w:snapToGrid w:val="0"/>
        <w:spacing w:line="300" w:lineRule="auto"/>
        <w:rPr>
          <w:rFonts w:hint="eastAsia" w:hAnsi="宋体" w:cs="Times New Roman"/>
          <w:color w:val="auto"/>
          <w:sz w:val="20"/>
          <w:szCs w:val="20"/>
        </w:rPr>
      </w:pPr>
      <w:r>
        <w:rPr>
          <w:rFonts w:hAnsi="宋体" w:cs="Times New Roman"/>
          <w:color w:val="auto"/>
          <w:sz w:val="20"/>
          <w:szCs w:val="20"/>
        </w:rPr>
        <w:t>1</w:t>
      </w:r>
      <w:r>
        <w:rPr>
          <w:rFonts w:hint="eastAsia" w:hAnsi="宋体" w:cs="Times New Roman"/>
          <w:color w:val="auto"/>
          <w:sz w:val="20"/>
          <w:szCs w:val="20"/>
        </w:rPr>
        <w:t>3</w:t>
      </w:r>
      <w:r>
        <w:rPr>
          <w:rFonts w:hAnsi="宋体" w:cs="Times New Roman"/>
          <w:color w:val="auto"/>
          <w:sz w:val="20"/>
          <w:szCs w:val="20"/>
        </w:rPr>
        <w:t>.1</w:t>
      </w:r>
      <w:r>
        <w:rPr>
          <w:rFonts w:hint="eastAsia" w:hAnsi="宋体" w:cs="Times New Roman"/>
          <w:color w:val="auto"/>
          <w:sz w:val="20"/>
          <w:szCs w:val="20"/>
        </w:rPr>
        <w:t>供应商应按磋商文件的要求，提交证明其有资格参加磋商和成交后有履行合同能力的文件，并作为其响应文件的组成部分。详见《磋商须知前附表》</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13.2资格证明文件必须真实有效，复印件必须加盖单位印章。</w:t>
      </w:r>
    </w:p>
    <w:p>
      <w:pPr>
        <w:pStyle w:val="11"/>
        <w:adjustRightInd w:val="0"/>
        <w:snapToGrid w:val="0"/>
        <w:spacing w:line="300" w:lineRule="auto"/>
        <w:rPr>
          <w:rFonts w:hint="eastAsia" w:hAnsi="宋体" w:cs="Times New Roman"/>
          <w:color w:val="auto"/>
          <w:sz w:val="20"/>
          <w:szCs w:val="20"/>
        </w:rPr>
      </w:pPr>
      <w:r>
        <w:rPr>
          <w:rFonts w:hint="eastAsia" w:hAnsi="宋体" w:cs="Times New Roman"/>
          <w:color w:val="auto"/>
          <w:sz w:val="20"/>
          <w:szCs w:val="20"/>
        </w:rPr>
        <w:t>14. 证明响应文件标的合格性和符合磋商文件规定的文件：</w:t>
      </w:r>
    </w:p>
    <w:p>
      <w:pPr>
        <w:tabs>
          <w:tab w:val="left" w:pos="567"/>
        </w:tabs>
        <w:spacing w:line="300" w:lineRule="auto"/>
        <w:ind w:left="567" w:hanging="567"/>
        <w:rPr>
          <w:rFonts w:hint="eastAsia" w:ascii="宋体" w:hAnsi="宋体"/>
          <w:color w:val="auto"/>
          <w:sz w:val="20"/>
          <w:szCs w:val="20"/>
        </w:rPr>
      </w:pPr>
      <w:r>
        <w:rPr>
          <w:rFonts w:hint="eastAsia" w:ascii="宋体" w:hAnsi="宋体"/>
          <w:color w:val="auto"/>
          <w:sz w:val="20"/>
          <w:szCs w:val="20"/>
        </w:rPr>
        <w:t>14.1 供应商提交证明其所提供的货物和服务的合格性并符合磋商文件规定的声明文件。</w:t>
      </w:r>
    </w:p>
    <w:p>
      <w:pPr>
        <w:tabs>
          <w:tab w:val="left" w:pos="567"/>
        </w:tabs>
        <w:spacing w:line="300" w:lineRule="auto"/>
        <w:ind w:left="567" w:hanging="567"/>
        <w:rPr>
          <w:rFonts w:hint="eastAsia" w:ascii="宋体" w:hAnsi="宋体"/>
          <w:color w:val="auto"/>
          <w:sz w:val="20"/>
          <w:szCs w:val="20"/>
        </w:rPr>
      </w:pPr>
      <w:r>
        <w:rPr>
          <w:rFonts w:ascii="宋体" w:hAnsi="宋体"/>
          <w:color w:val="auto"/>
          <w:sz w:val="20"/>
          <w:szCs w:val="20"/>
        </w:rPr>
        <w:t>1</w:t>
      </w:r>
      <w:r>
        <w:rPr>
          <w:rFonts w:hint="eastAsia" w:ascii="宋体" w:hAnsi="宋体"/>
          <w:color w:val="auto"/>
          <w:sz w:val="20"/>
          <w:szCs w:val="20"/>
        </w:rPr>
        <w:t>4</w:t>
      </w:r>
      <w:r>
        <w:rPr>
          <w:rFonts w:ascii="宋体" w:hAnsi="宋体"/>
          <w:color w:val="auto"/>
          <w:sz w:val="20"/>
          <w:szCs w:val="20"/>
        </w:rPr>
        <w:t>.2</w:t>
      </w:r>
      <w:r>
        <w:rPr>
          <w:rFonts w:hint="eastAsia" w:ascii="宋体" w:hAnsi="宋体"/>
          <w:color w:val="auto"/>
          <w:sz w:val="20"/>
          <w:szCs w:val="20"/>
        </w:rPr>
        <w:t>证明货物和服务与磋商文件的要求相一致的文件可以是文字资料、图纸、数据资料等。</w:t>
      </w:r>
    </w:p>
    <w:p>
      <w:pPr>
        <w:tabs>
          <w:tab w:val="left" w:pos="567"/>
        </w:tabs>
        <w:spacing w:line="300" w:lineRule="auto"/>
        <w:rPr>
          <w:rFonts w:hint="eastAsia" w:ascii="宋体" w:hAnsi="宋体"/>
          <w:color w:val="auto"/>
          <w:kern w:val="0"/>
          <w:sz w:val="20"/>
          <w:szCs w:val="20"/>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4" w:name="_Toc455043798"/>
      <w:r>
        <w:rPr>
          <w:rFonts w:hint="eastAsia" w:ascii="黑体" w:hAnsi="宋体" w:eastAsia="黑体" w:cs="Times New Roman"/>
          <w:b/>
          <w:color w:val="auto"/>
          <w:sz w:val="20"/>
          <w:szCs w:val="20"/>
          <w:lang w:eastAsia="zh-CN"/>
        </w:rPr>
        <w:t>五</w:t>
      </w:r>
      <w:r>
        <w:rPr>
          <w:rFonts w:hint="eastAsia" w:ascii="黑体" w:hAnsi="宋体" w:eastAsia="黑体" w:cs="Times New Roman"/>
          <w:b/>
          <w:color w:val="auto"/>
          <w:sz w:val="20"/>
          <w:szCs w:val="20"/>
        </w:rPr>
        <w:t>、响应文件的份数、封装和递交</w:t>
      </w:r>
      <w:bookmarkEnd w:id="4"/>
    </w:p>
    <w:p>
      <w:pPr>
        <w:autoSpaceDE w:val="0"/>
        <w:autoSpaceDN w:val="0"/>
        <w:adjustRightInd w:val="0"/>
        <w:snapToGrid w:val="0"/>
        <w:spacing w:line="300" w:lineRule="auto"/>
        <w:ind w:left="420" w:right="32" w:hanging="400" w:hangingChars="200"/>
        <w:rPr>
          <w:rFonts w:hint="eastAsia" w:ascii="宋体" w:hAnsi="宋体"/>
          <w:color w:val="auto"/>
          <w:sz w:val="20"/>
          <w:szCs w:val="20"/>
        </w:rPr>
      </w:pPr>
      <w:r>
        <w:rPr>
          <w:rFonts w:hint="eastAsia" w:ascii="宋体" w:hAnsi="宋体"/>
          <w:color w:val="auto"/>
          <w:sz w:val="20"/>
          <w:szCs w:val="20"/>
        </w:rPr>
        <w:t>16. 响应文件的数量和签署</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16.1供应商应编制响应文件份数详见《磋商须知前附表》，响应文件的副本可采用正本的复印件。每套响应文件须清楚地标明“正本”、“副本”。若副本与正本不符，以正本为准。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16.2响应文件的正本需打印或用不褪色墨水书写，并由法定代表人或经其正式授权的代表签字。授权代表须出具书面授权证明，其《法定代表人授权书》应附在响应文件中。</w:t>
      </w:r>
    </w:p>
    <w:p>
      <w:pPr>
        <w:pStyle w:val="11"/>
        <w:adjustRightInd w:val="0"/>
        <w:snapToGrid w:val="0"/>
        <w:spacing w:line="300" w:lineRule="auto"/>
        <w:ind w:left="473" w:hanging="450" w:hangingChars="225"/>
        <w:rPr>
          <w:rFonts w:hint="eastAsia" w:hAnsi="宋体" w:cs="Times New Roman"/>
          <w:color w:val="auto"/>
          <w:kern w:val="0"/>
          <w:sz w:val="20"/>
          <w:szCs w:val="20"/>
        </w:rPr>
      </w:pPr>
      <w:r>
        <w:rPr>
          <w:rFonts w:hint="eastAsia" w:hAnsi="宋体" w:cs="Times New Roman"/>
          <w:color w:val="auto"/>
          <w:kern w:val="0"/>
          <w:sz w:val="20"/>
          <w:szCs w:val="20"/>
        </w:rPr>
        <w:t>16.3 响应文件中的任何重要的插字、涂改和增删，必须由法定代表人或经其正式授权的代表在旁边签章或签字才有效。</w:t>
      </w:r>
    </w:p>
    <w:p>
      <w:pPr>
        <w:tabs>
          <w:tab w:val="left" w:pos="8280"/>
        </w:tabs>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kern w:val="0"/>
          <w:sz w:val="20"/>
          <w:szCs w:val="20"/>
        </w:rPr>
        <w:t>16.4响应文件的报价有效期为从报价截止日起</w:t>
      </w:r>
      <w:r>
        <w:rPr>
          <w:rFonts w:hint="eastAsia" w:ascii="宋体" w:hAnsi="宋体"/>
          <w:color w:val="auto"/>
          <w:kern w:val="0"/>
          <w:sz w:val="20"/>
          <w:szCs w:val="20"/>
          <w:u w:val="single"/>
        </w:rPr>
        <w:t>90天</w:t>
      </w:r>
      <w:r>
        <w:rPr>
          <w:rFonts w:hint="eastAsia" w:ascii="宋体" w:hAnsi="宋体"/>
          <w:color w:val="auto"/>
          <w:kern w:val="0"/>
          <w:sz w:val="20"/>
          <w:szCs w:val="20"/>
        </w:rPr>
        <w:t>。</w:t>
      </w:r>
    </w:p>
    <w:p>
      <w:pPr>
        <w:autoSpaceDE w:val="0"/>
        <w:autoSpaceDN w:val="0"/>
        <w:adjustRightInd w:val="0"/>
        <w:snapToGrid w:val="0"/>
        <w:spacing w:line="300" w:lineRule="auto"/>
        <w:ind w:left="420" w:right="32" w:hanging="400" w:hangingChars="200"/>
        <w:rPr>
          <w:rFonts w:hint="eastAsia" w:ascii="宋体" w:hAnsi="宋体"/>
          <w:color w:val="auto"/>
          <w:kern w:val="0"/>
          <w:sz w:val="20"/>
          <w:szCs w:val="20"/>
        </w:rPr>
      </w:pPr>
      <w:r>
        <w:rPr>
          <w:rFonts w:hint="eastAsia" w:ascii="宋体" w:hAnsi="宋体"/>
          <w:color w:val="auto"/>
          <w:kern w:val="0"/>
          <w:sz w:val="20"/>
          <w:szCs w:val="20"/>
        </w:rPr>
        <w:t>17. 响应文件的递交</w:t>
      </w:r>
    </w:p>
    <w:p>
      <w:pPr>
        <w:autoSpaceDE w:val="0"/>
        <w:autoSpaceDN w:val="0"/>
        <w:adjustRightInd w:val="0"/>
        <w:snapToGrid w:val="0"/>
        <w:spacing w:line="300" w:lineRule="auto"/>
        <w:ind w:left="420" w:right="32" w:hanging="400" w:hangingChars="200"/>
        <w:rPr>
          <w:rFonts w:hint="eastAsia" w:ascii="宋体" w:hAnsi="宋体"/>
          <w:color w:val="auto"/>
          <w:kern w:val="0"/>
          <w:sz w:val="20"/>
          <w:szCs w:val="20"/>
        </w:rPr>
      </w:pPr>
      <w:r>
        <w:rPr>
          <w:rFonts w:hint="eastAsia" w:ascii="宋体" w:hAnsi="宋体"/>
          <w:color w:val="auto"/>
          <w:kern w:val="0"/>
          <w:sz w:val="20"/>
          <w:szCs w:val="20"/>
        </w:rPr>
        <w:t>17.1所有响应文件应于第一部分《采购邀请》中规定的截止时点前递交到采购代理机构。</w:t>
      </w:r>
    </w:p>
    <w:p>
      <w:pPr>
        <w:autoSpaceDE w:val="0"/>
        <w:autoSpaceDN w:val="0"/>
        <w:adjustRightInd w:val="0"/>
        <w:snapToGrid w:val="0"/>
        <w:spacing w:line="300" w:lineRule="auto"/>
        <w:ind w:left="420" w:right="32" w:hanging="400" w:hangingChars="200"/>
        <w:rPr>
          <w:rFonts w:hint="eastAsia" w:ascii="宋体" w:hAnsi="宋体"/>
          <w:color w:val="auto"/>
          <w:kern w:val="0"/>
          <w:sz w:val="20"/>
          <w:szCs w:val="20"/>
        </w:rPr>
      </w:pPr>
      <w:r>
        <w:rPr>
          <w:rFonts w:hint="eastAsia" w:ascii="宋体" w:hAnsi="宋体"/>
          <w:color w:val="auto"/>
          <w:kern w:val="0"/>
          <w:sz w:val="20"/>
          <w:szCs w:val="20"/>
        </w:rPr>
        <w:t>17.2迟交的响应文件，按《政府采购法》的规定，采购代理机构将拒收或原封退回在其规定的递交响应文件截止时点之后收到的任何响应文件。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5" w:name="_Toc455043799"/>
      <w:r>
        <w:rPr>
          <w:rFonts w:hint="eastAsia" w:ascii="黑体" w:hAnsi="宋体" w:eastAsia="黑体" w:cs="Times New Roman"/>
          <w:b/>
          <w:color w:val="auto"/>
          <w:sz w:val="20"/>
          <w:szCs w:val="20"/>
          <w:lang w:eastAsia="zh-CN"/>
        </w:rPr>
        <w:t>六</w:t>
      </w:r>
      <w:r>
        <w:rPr>
          <w:rFonts w:hint="eastAsia" w:ascii="黑体" w:hAnsi="宋体" w:eastAsia="黑体" w:cs="Times New Roman"/>
          <w:b/>
          <w:color w:val="auto"/>
          <w:sz w:val="20"/>
          <w:szCs w:val="20"/>
        </w:rPr>
        <w:t>、磋商的步骤</w:t>
      </w:r>
      <w:bookmarkEnd w:id="5"/>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18.磋商文件的澄清</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18.2供应商在规定的时间内未要求对磋商文件澄清或提出疑问的，采购代理机构将视其为无异议。对磋商文件中描述有歧意或前后不一致的地方，评标委员会有权进行评判，但对同一条款的评判应适用于每个供应商。</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19. 磋商</w:t>
      </w:r>
    </w:p>
    <w:p>
      <w:pPr>
        <w:pStyle w:val="11"/>
        <w:adjustRightInd w:val="0"/>
        <w:snapToGrid w:val="0"/>
        <w:spacing w:line="300" w:lineRule="auto"/>
        <w:ind w:left="420" w:hanging="400" w:hangingChars="200"/>
        <w:rPr>
          <w:rFonts w:hint="eastAsia" w:hAnsi="宋体"/>
          <w:color w:val="auto"/>
          <w:sz w:val="20"/>
          <w:szCs w:val="20"/>
        </w:rPr>
      </w:pPr>
      <w:r>
        <w:rPr>
          <w:rFonts w:hint="eastAsia" w:hAnsi="宋体" w:cs="Times New Roman"/>
          <w:color w:val="auto"/>
          <w:sz w:val="20"/>
          <w:szCs w:val="20"/>
        </w:rPr>
        <w:t>19.1磋商小组成员从</w:t>
      </w:r>
      <w:r>
        <w:rPr>
          <w:rFonts w:hint="eastAsia" w:hAnsi="宋体"/>
          <w:color w:val="auto"/>
          <w:sz w:val="20"/>
          <w:szCs w:val="20"/>
        </w:rPr>
        <w:t>相关专家库</w:t>
      </w:r>
      <w:r>
        <w:rPr>
          <w:rFonts w:hint="eastAsia" w:hAnsi="宋体" w:cs="Times New Roman"/>
          <w:color w:val="auto"/>
          <w:sz w:val="20"/>
          <w:szCs w:val="20"/>
        </w:rPr>
        <w:t>随机抽取产生，详见</w:t>
      </w:r>
      <w:r>
        <w:rPr>
          <w:rFonts w:hint="eastAsia" w:hAnsi="宋体"/>
          <w:color w:val="auto"/>
          <w:kern w:val="0"/>
          <w:sz w:val="20"/>
          <w:szCs w:val="20"/>
        </w:rPr>
        <w:t>《磋商须知前附表》</w:t>
      </w:r>
      <w:r>
        <w:rPr>
          <w:rFonts w:hint="eastAsia" w:hAnsi="宋体" w:cs="Times New Roman"/>
          <w:color w:val="auto"/>
          <w:sz w:val="20"/>
          <w:szCs w:val="20"/>
        </w:rPr>
        <w:t>。</w:t>
      </w:r>
      <w:r>
        <w:rPr>
          <w:rFonts w:hint="eastAsia" w:hAnsi="宋体"/>
          <w:color w:val="auto"/>
          <w:sz w:val="20"/>
          <w:szCs w:val="20"/>
        </w:rPr>
        <w:t>磋商小组对</w:t>
      </w:r>
      <w:r>
        <w:rPr>
          <w:rFonts w:hint="eastAsia" w:hAnsi="宋体" w:cs="Times New Roman"/>
          <w:color w:val="auto"/>
          <w:sz w:val="20"/>
          <w:szCs w:val="20"/>
        </w:rPr>
        <w:t>所有响应文件进行初审工作，初审包括资格性审查和符合性审查，详见附表一《初步评审表》。</w:t>
      </w:r>
      <w:r>
        <w:rPr>
          <w:rFonts w:hint="eastAsia" w:hAnsi="宋体"/>
          <w:color w:val="auto"/>
          <w:sz w:val="20"/>
          <w:szCs w:val="20"/>
        </w:rPr>
        <w:t>所有符合相应资格条件的供应商参加磋商。</w:t>
      </w:r>
    </w:p>
    <w:p>
      <w:pPr>
        <w:autoSpaceDE w:val="0"/>
        <w:autoSpaceDN w:val="0"/>
        <w:adjustRightInd w:val="0"/>
        <w:snapToGrid w:val="0"/>
        <w:spacing w:line="300" w:lineRule="auto"/>
        <w:ind w:left="540" w:leftChars="257" w:right="32" w:firstLine="402" w:firstLineChars="200"/>
        <w:rPr>
          <w:rFonts w:hint="eastAsia" w:ascii="宋体" w:hAnsi="宋体"/>
          <w:color w:val="auto"/>
          <w:kern w:val="0"/>
          <w:sz w:val="20"/>
          <w:szCs w:val="20"/>
        </w:rPr>
      </w:pPr>
      <w:r>
        <w:rPr>
          <w:rFonts w:hint="eastAsia" w:ascii="宋体" w:hAnsi="宋体"/>
          <w:b/>
          <w:color w:val="auto"/>
          <w:sz w:val="20"/>
          <w:szCs w:val="20"/>
        </w:rPr>
        <w:t>在资格性审查、符合性检查时，如发现下列情形之一的，响应文件将被视为</w:t>
      </w:r>
      <w:r>
        <w:rPr>
          <w:rFonts w:hint="eastAsia" w:ascii="宋体" w:hAnsi="宋体"/>
          <w:b/>
          <w:color w:val="auto"/>
          <w:kern w:val="0"/>
          <w:sz w:val="20"/>
          <w:szCs w:val="20"/>
        </w:rPr>
        <w:t>响应无效</w:t>
      </w:r>
      <w:r>
        <w:rPr>
          <w:rFonts w:hint="eastAsia" w:ascii="宋体" w:hAnsi="宋体"/>
          <w:b/>
          <w:color w:val="auto"/>
          <w:sz w:val="20"/>
          <w:szCs w:val="20"/>
        </w:rPr>
        <w:t>：</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1</w:t>
      </w:r>
      <w:r>
        <w:rPr>
          <w:rFonts w:hint="eastAsia" w:ascii="宋体" w:hAnsi="宋体"/>
          <w:color w:val="auto"/>
          <w:kern w:val="0"/>
          <w:sz w:val="20"/>
          <w:szCs w:val="20"/>
        </w:rPr>
        <w:t>)</w:t>
      </w:r>
      <w:r>
        <w:rPr>
          <w:rFonts w:hint="eastAsia" w:ascii="宋体" w:hAnsi="宋体"/>
          <w:color w:val="auto"/>
          <w:sz w:val="20"/>
          <w:szCs w:val="20"/>
        </w:rPr>
        <w:t>报价总金额</w:t>
      </w:r>
      <w:r>
        <w:rPr>
          <w:rFonts w:hint="eastAsia" w:ascii="宋体" w:hAnsi="宋体"/>
          <w:color w:val="auto"/>
          <w:kern w:val="0"/>
          <w:sz w:val="20"/>
          <w:szCs w:val="20"/>
        </w:rPr>
        <w:t>超过本项目采购预算；</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2</w:t>
      </w:r>
      <w:r>
        <w:rPr>
          <w:rFonts w:hint="eastAsia" w:ascii="宋体" w:hAnsi="宋体"/>
          <w:color w:val="auto"/>
          <w:kern w:val="0"/>
          <w:sz w:val="20"/>
          <w:szCs w:val="20"/>
        </w:rPr>
        <w:t>)响应文件或资格证明文件未提供或不符合磋商文件要求的；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3</w:t>
      </w:r>
      <w:r>
        <w:rPr>
          <w:rFonts w:hint="eastAsia" w:ascii="宋体" w:hAnsi="宋体"/>
          <w:color w:val="auto"/>
          <w:kern w:val="0"/>
          <w:sz w:val="20"/>
          <w:szCs w:val="20"/>
        </w:rPr>
        <w:t>)不具备磋商文件中规定资格要求的；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4</w:t>
      </w:r>
      <w:r>
        <w:rPr>
          <w:rFonts w:hint="eastAsia" w:ascii="宋体" w:hAnsi="宋体"/>
          <w:color w:val="auto"/>
          <w:kern w:val="0"/>
          <w:sz w:val="20"/>
          <w:szCs w:val="20"/>
        </w:rPr>
        <w:t>)未按照磋商文件规定要求签署、盖章的；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5</w:t>
      </w:r>
      <w:r>
        <w:rPr>
          <w:rFonts w:hint="eastAsia" w:ascii="宋体" w:hAnsi="宋体"/>
          <w:color w:val="auto"/>
          <w:kern w:val="0"/>
          <w:sz w:val="20"/>
          <w:szCs w:val="20"/>
        </w:rPr>
        <w:t>)响应文件无法定代表人签字或签字人无法定代表人有效授权的；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6</w:t>
      </w:r>
      <w:r>
        <w:rPr>
          <w:rFonts w:hint="eastAsia" w:ascii="宋体" w:hAnsi="宋体"/>
          <w:color w:val="auto"/>
          <w:kern w:val="0"/>
          <w:sz w:val="20"/>
          <w:szCs w:val="20"/>
        </w:rPr>
        <w:t>)参加政府采购活动前三年内，在经营活动中有重大违法记录的；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7</w:t>
      </w:r>
      <w:r>
        <w:rPr>
          <w:rFonts w:hint="eastAsia" w:ascii="宋体" w:hAnsi="宋体"/>
          <w:color w:val="auto"/>
          <w:kern w:val="0"/>
          <w:sz w:val="20"/>
          <w:szCs w:val="20"/>
        </w:rPr>
        <w:t>)响应文件对磋商文件的实质性技术与商务的（即标注*号条款）条款产生偏离的。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8</w:t>
      </w:r>
      <w:r>
        <w:rPr>
          <w:rFonts w:hint="eastAsia" w:ascii="宋体" w:hAnsi="宋体"/>
          <w:color w:val="auto"/>
          <w:kern w:val="0"/>
          <w:sz w:val="20"/>
          <w:szCs w:val="20"/>
        </w:rPr>
        <w:t>)符合磋商文件中规定的被确定为响应无效的其它条款的。</w:t>
      </w:r>
    </w:p>
    <w:p>
      <w:pPr>
        <w:tabs>
          <w:tab w:val="left" w:pos="567"/>
        </w:tabs>
        <w:spacing w:line="300" w:lineRule="auto"/>
        <w:ind w:left="920" w:leftChars="438"/>
        <w:rPr>
          <w:rFonts w:hint="eastAsia" w:ascii="宋体" w:hAnsi="宋体"/>
          <w:color w:val="auto"/>
          <w:kern w:val="0"/>
          <w:sz w:val="20"/>
          <w:szCs w:val="20"/>
        </w:rPr>
      </w:pPr>
      <w:r>
        <w:rPr>
          <w:rFonts w:hint="eastAsia" w:ascii="宋体" w:hAnsi="宋体"/>
          <w:color w:val="auto"/>
          <w:kern w:val="0"/>
          <w:sz w:val="20"/>
          <w:szCs w:val="20"/>
        </w:rPr>
        <w:t>(</w:t>
      </w:r>
      <w:r>
        <w:rPr>
          <w:rFonts w:hint="eastAsia" w:ascii="宋体" w:hAnsi="宋体"/>
          <w:color w:val="auto"/>
          <w:kern w:val="0"/>
          <w:sz w:val="20"/>
          <w:szCs w:val="20"/>
          <w:lang w:val="en-US" w:eastAsia="zh-CN"/>
        </w:rPr>
        <w:t>9</w:t>
      </w:r>
      <w:r>
        <w:rPr>
          <w:rFonts w:hint="eastAsia" w:ascii="宋体" w:hAnsi="宋体"/>
          <w:color w:val="auto"/>
          <w:kern w:val="0"/>
          <w:sz w:val="20"/>
          <w:szCs w:val="20"/>
        </w:rPr>
        <w:t>)不符合法律、法规规定的其他实质性要求的。</w:t>
      </w:r>
    </w:p>
    <w:p>
      <w:pPr>
        <w:pStyle w:val="11"/>
        <w:adjustRightInd w:val="0"/>
        <w:snapToGrid w:val="0"/>
        <w:spacing w:line="300" w:lineRule="auto"/>
        <w:ind w:left="420" w:hanging="400" w:hangingChars="200"/>
        <w:rPr>
          <w:rFonts w:hint="eastAsia" w:hAnsi="宋体"/>
          <w:color w:val="auto"/>
          <w:sz w:val="20"/>
          <w:szCs w:val="20"/>
        </w:rPr>
      </w:pPr>
      <w:r>
        <w:rPr>
          <w:rFonts w:hint="eastAsia" w:hAnsi="宋体" w:cs="Times New Roman"/>
          <w:color w:val="auto"/>
          <w:sz w:val="20"/>
          <w:szCs w:val="20"/>
        </w:rPr>
        <w:t>19.2磋商小组成员根据磋商文件规定的评审程序、评审方法和评审标准进行独立评审。未实质性响应磋商文件的响应文件按无效响应处理，磋商小组应当告知提交响应文件的供应商。如</w:t>
      </w:r>
      <w:r>
        <w:rPr>
          <w:rFonts w:hint="eastAsia" w:hAnsi="宋体"/>
          <w:color w:val="auto"/>
          <w:sz w:val="20"/>
          <w:szCs w:val="20"/>
        </w:rPr>
        <w:t>实质性响应的供应商</w:t>
      </w:r>
      <w:r>
        <w:rPr>
          <w:rFonts w:hint="eastAsia" w:hAnsi="宋体" w:cs="Times New Roman"/>
          <w:color w:val="auto"/>
          <w:sz w:val="20"/>
          <w:szCs w:val="20"/>
        </w:rPr>
        <w:t>只有2家</w:t>
      </w:r>
      <w:r>
        <w:rPr>
          <w:rFonts w:hint="eastAsia" w:hAnsi="宋体"/>
          <w:color w:val="auto"/>
          <w:sz w:val="20"/>
          <w:szCs w:val="20"/>
        </w:rPr>
        <w:t>，竞争性磋商采购活动可以继续进行；</w:t>
      </w:r>
      <w:r>
        <w:rPr>
          <w:rFonts w:hint="eastAsia" w:hAnsi="宋体" w:cs="Times New Roman"/>
          <w:color w:val="auto"/>
          <w:sz w:val="20"/>
          <w:szCs w:val="20"/>
        </w:rPr>
        <w:t>如</w:t>
      </w:r>
      <w:r>
        <w:rPr>
          <w:rFonts w:hint="eastAsia" w:hAnsi="宋体"/>
          <w:color w:val="auto"/>
          <w:sz w:val="20"/>
          <w:szCs w:val="20"/>
        </w:rPr>
        <w:t>实质性响应的供应商</w:t>
      </w:r>
      <w:r>
        <w:rPr>
          <w:rFonts w:hint="eastAsia" w:hAnsi="宋体" w:cs="Times New Roman"/>
          <w:color w:val="auto"/>
          <w:sz w:val="20"/>
          <w:szCs w:val="20"/>
        </w:rPr>
        <w:t>只有1家</w:t>
      </w:r>
      <w:r>
        <w:rPr>
          <w:rFonts w:hint="eastAsia" w:hAnsi="宋体"/>
          <w:color w:val="auto"/>
          <w:sz w:val="20"/>
          <w:szCs w:val="20"/>
        </w:rPr>
        <w:t>，将终止竞争性磋商采购活动，发布项目终止公告并说明原因，重新开展采购活动。</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19.3磋商小组与单一供应商围绕技术、商务、合同条款等内容分别进行磋商。在磋商过程中，磋商小组应当严格遵循保密原则，未经供应商同意不得向任何人透露当事人技术、价格和其他重要信息。</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19.6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olor w:val="auto"/>
          <w:sz w:val="20"/>
          <w:szCs w:val="20"/>
        </w:rPr>
        <w:t>19.</w:t>
      </w:r>
      <w:r>
        <w:rPr>
          <w:rFonts w:hint="eastAsia" w:hAnsi="宋体"/>
          <w:color w:val="auto"/>
          <w:sz w:val="20"/>
          <w:szCs w:val="20"/>
          <w:lang w:val="en-US" w:eastAsia="zh-CN"/>
        </w:rPr>
        <w:t>7</w:t>
      </w:r>
      <w:r>
        <w:rPr>
          <w:rFonts w:hint="eastAsia" w:hAnsi="宋体"/>
          <w:color w:val="auto"/>
          <w:sz w:val="20"/>
          <w:szCs w:val="20"/>
        </w:rPr>
        <w:t>代理机构对磋商过程和重要磋商内容进行记录。</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19.</w:t>
      </w:r>
      <w:r>
        <w:rPr>
          <w:rFonts w:hint="eastAsia" w:hAnsi="宋体" w:cs="Times New Roman"/>
          <w:color w:val="auto"/>
          <w:sz w:val="20"/>
          <w:szCs w:val="20"/>
          <w:lang w:val="en-US" w:eastAsia="zh-CN"/>
        </w:rPr>
        <w:t>8</w:t>
      </w:r>
      <w:r>
        <w:rPr>
          <w:rFonts w:hint="eastAsia" w:hAnsi="宋体" w:cs="Times New Roman"/>
          <w:color w:val="auto"/>
          <w:sz w:val="20"/>
          <w:szCs w:val="20"/>
        </w:rPr>
        <w:t>经磋商确定最终采购需求和提交最后报价的供应商后，由磋商小组采用评审方法详见《磋商须知前附表》。</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(1)商务评审：具体评分项明细及各单项所占权重详见附表二《商务评分表》</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(2)技术评审：具体评分项明细及各单项所占权重详见附表三《技术评分表》</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评分标准（公式）：磋商报价得分＝</w:t>
      </w:r>
      <w:r>
        <w:rPr>
          <w:rFonts w:ascii="宋体" w:hAnsi="宋体"/>
          <w:color w:val="auto"/>
          <w:kern w:val="0"/>
          <w:sz w:val="20"/>
          <w:szCs w:val="20"/>
        </w:rPr>
        <w:fldChar w:fldCharType="begin"/>
      </w:r>
      <w:r>
        <w:rPr>
          <w:rFonts w:ascii="宋体" w:hAnsi="宋体"/>
          <w:color w:val="auto"/>
          <w:kern w:val="0"/>
          <w:sz w:val="20"/>
          <w:szCs w:val="20"/>
        </w:rPr>
        <w:instrText xml:space="preserve"> EQ \F(</w:instrText>
      </w:r>
      <w:r>
        <w:rPr>
          <w:rFonts w:hint="eastAsia" w:ascii="宋体" w:hAnsi="宋体"/>
          <w:color w:val="auto"/>
          <w:kern w:val="0"/>
          <w:sz w:val="20"/>
          <w:szCs w:val="20"/>
        </w:rPr>
        <w:instrText xml:space="preserve">磋商基准价</w:instrText>
      </w:r>
      <w:r>
        <w:rPr>
          <w:rFonts w:ascii="宋体" w:hAnsi="宋体"/>
          <w:color w:val="auto"/>
          <w:kern w:val="0"/>
          <w:sz w:val="20"/>
          <w:szCs w:val="20"/>
        </w:rPr>
        <w:instrText xml:space="preserve">,</w:instrText>
      </w:r>
      <w:r>
        <w:rPr>
          <w:rFonts w:hint="eastAsia"/>
          <w:color w:val="auto"/>
          <w:sz w:val="20"/>
          <w:szCs w:val="20"/>
        </w:rPr>
        <w:instrText xml:space="preserve"> </w:instrText>
      </w:r>
      <w:r>
        <w:rPr>
          <w:rFonts w:hint="eastAsia" w:ascii="宋体" w:hAnsi="宋体"/>
          <w:color w:val="auto"/>
          <w:kern w:val="0"/>
          <w:sz w:val="20"/>
          <w:szCs w:val="20"/>
        </w:rPr>
        <w:instrText xml:space="preserve">最后磋商报价</w:instrText>
      </w:r>
      <w:r>
        <w:rPr>
          <w:rFonts w:ascii="宋体" w:hAnsi="宋体"/>
          <w:color w:val="auto"/>
          <w:kern w:val="0"/>
          <w:sz w:val="20"/>
          <w:szCs w:val="20"/>
        </w:rPr>
        <w:instrText xml:space="preserve">) </w:instrText>
      </w:r>
      <w:r>
        <w:rPr>
          <w:rFonts w:ascii="宋体" w:hAnsi="宋体"/>
          <w:color w:val="auto"/>
          <w:kern w:val="0"/>
          <w:sz w:val="20"/>
          <w:szCs w:val="20"/>
        </w:rPr>
        <w:fldChar w:fldCharType="end"/>
      </w:r>
      <w:r>
        <w:rPr>
          <w:rFonts w:hint="eastAsia" w:ascii="宋体" w:hAnsi="宋体"/>
          <w:color w:val="auto"/>
          <w:kern w:val="0"/>
          <w:sz w:val="20"/>
          <w:szCs w:val="20"/>
        </w:rPr>
        <w:t>×价格分值</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备注：</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1、价格修正：投标人的投标报价中经评标委员会确定为供货范围（包括货物、工程和服务）缺漏项，而进行调整的，调整价为该项目在其他有效投标中的最高报价。</w:t>
      </w:r>
    </w:p>
    <w:p>
      <w:pPr>
        <w:tabs>
          <w:tab w:val="left" w:pos="567"/>
        </w:tabs>
        <w:spacing w:line="300" w:lineRule="auto"/>
        <w:ind w:left="500" w:leftChars="238"/>
        <w:rPr>
          <w:rFonts w:hint="eastAsia" w:ascii="宋体" w:hAnsi="宋体"/>
          <w:color w:val="auto"/>
          <w:kern w:val="0"/>
          <w:sz w:val="20"/>
          <w:szCs w:val="20"/>
        </w:rPr>
      </w:pPr>
      <w:r>
        <w:rPr>
          <w:rFonts w:hint="eastAsia" w:ascii="宋体" w:hAnsi="宋体"/>
          <w:color w:val="auto"/>
          <w:kern w:val="0"/>
          <w:sz w:val="20"/>
          <w:szCs w:val="20"/>
        </w:rPr>
        <w:t>2、评标委员会将按照上述修正错误的方法调整该投标人的投标文件中的投标报价，调整后的价格对投标人具有约束力。如果投标人不接受修正后的投标价格，则其投标将被拒绝。</w:t>
      </w:r>
    </w:p>
    <w:p>
      <w:pPr>
        <w:pStyle w:val="11"/>
        <w:adjustRightInd w:val="0"/>
        <w:snapToGrid w:val="0"/>
        <w:spacing w:line="300" w:lineRule="auto"/>
        <w:ind w:left="420" w:hanging="400" w:hangingChars="200"/>
        <w:rPr>
          <w:rFonts w:hint="eastAsia" w:ascii="宋体" w:hAnsi="宋体" w:eastAsia="宋体" w:cs="Times New Roman"/>
          <w:color w:val="auto"/>
          <w:sz w:val="20"/>
          <w:szCs w:val="20"/>
        </w:rPr>
      </w:pPr>
      <w:r>
        <w:rPr>
          <w:rFonts w:hint="eastAsia" w:ascii="宋体" w:hAnsi="宋体" w:eastAsia="宋体" w:cs="Times New Roman"/>
          <w:color w:val="auto"/>
          <w:sz w:val="20"/>
          <w:szCs w:val="20"/>
        </w:rPr>
        <w:t>19.</w:t>
      </w:r>
      <w:r>
        <w:rPr>
          <w:rFonts w:hint="eastAsia" w:ascii="宋体" w:hAnsi="宋体" w:eastAsia="宋体" w:cs="Times New Roman"/>
          <w:color w:val="auto"/>
          <w:sz w:val="20"/>
          <w:szCs w:val="20"/>
          <w:lang w:val="en-US" w:eastAsia="zh-CN"/>
        </w:rPr>
        <w:t>9</w:t>
      </w:r>
      <w:r>
        <w:rPr>
          <w:rFonts w:hint="eastAsia" w:ascii="宋体" w:hAnsi="宋体" w:eastAsia="宋体" w:cs="Times New Roman"/>
          <w:color w:val="auto"/>
          <w:sz w:val="20"/>
          <w:szCs w:val="20"/>
        </w:rPr>
        <w:t>推荐成交候选人：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将综合得分从高到低排序，得出供应商名次（得分相同的，按最后报价由低到高顺序排列；得分且最后报价相同的，按技术优劣顺序排列）。</w:t>
      </w:r>
    </w:p>
    <w:p>
      <w:pPr>
        <w:pStyle w:val="11"/>
        <w:adjustRightInd w:val="0"/>
        <w:snapToGrid w:val="0"/>
        <w:spacing w:line="300" w:lineRule="auto"/>
        <w:ind w:left="420" w:hanging="400" w:hangingChars="200"/>
        <w:rPr>
          <w:rFonts w:hint="eastAsia" w:hAnsi="宋体" w:cs="Times New Roman"/>
          <w:color w:val="auto"/>
          <w:sz w:val="20"/>
          <w:szCs w:val="20"/>
        </w:rPr>
      </w:pPr>
    </w:p>
    <w:p>
      <w:pPr>
        <w:pStyle w:val="11"/>
        <w:adjustRightInd w:val="0"/>
        <w:snapToGrid w:val="0"/>
        <w:spacing w:line="300" w:lineRule="auto"/>
        <w:outlineLvl w:val="1"/>
        <w:rPr>
          <w:rFonts w:hint="eastAsia" w:ascii="黑体" w:hAnsi="宋体" w:eastAsia="黑体" w:cs="Times New Roman"/>
          <w:b/>
          <w:color w:val="auto"/>
          <w:sz w:val="20"/>
          <w:szCs w:val="20"/>
        </w:rPr>
      </w:pPr>
      <w:bookmarkStart w:id="6" w:name="_Toc455043800"/>
      <w:r>
        <w:rPr>
          <w:rFonts w:hint="eastAsia" w:ascii="黑体" w:hAnsi="宋体" w:eastAsia="黑体" w:cs="Times New Roman"/>
          <w:b/>
          <w:color w:val="auto"/>
          <w:sz w:val="20"/>
          <w:szCs w:val="20"/>
          <w:lang w:eastAsia="zh-CN"/>
        </w:rPr>
        <w:t>七</w:t>
      </w:r>
      <w:r>
        <w:rPr>
          <w:rFonts w:hint="eastAsia" w:ascii="黑体" w:hAnsi="宋体" w:eastAsia="黑体" w:cs="Times New Roman"/>
          <w:b/>
          <w:color w:val="auto"/>
          <w:sz w:val="20"/>
          <w:szCs w:val="20"/>
        </w:rPr>
        <w:t>、确定成交供应商办法</w:t>
      </w:r>
      <w:bookmarkEnd w:id="6"/>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20.确定成交供应商</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20.1磋商小组根据综合评分情况，按照评审得分由高到低顺序推荐成交候选供应商（人数详见《磋商须知前附表》），并编写评审报告。</w:t>
      </w:r>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sz w:val="20"/>
          <w:szCs w:val="20"/>
        </w:rPr>
        <w:t xml:space="preserve">20.2 </w:t>
      </w:r>
      <w:r>
        <w:rPr>
          <w:rFonts w:hint="eastAsia" w:ascii="宋体" w:hAnsi="宋体"/>
          <w:color w:val="auto"/>
          <w:kern w:val="0"/>
          <w:sz w:val="20"/>
          <w:szCs w:val="20"/>
        </w:rPr>
        <w:t>成交供应商确定后，采购代理机构在信息发布媒体上发布成交公告，详见</w:t>
      </w:r>
      <w:r>
        <w:rPr>
          <w:rFonts w:hint="eastAsia" w:ascii="宋体" w:hAnsi="宋体"/>
          <w:color w:val="auto"/>
          <w:sz w:val="20"/>
          <w:szCs w:val="20"/>
        </w:rPr>
        <w:t>《磋商须知前附表》</w:t>
      </w:r>
      <w:r>
        <w:rPr>
          <w:rFonts w:hint="eastAsia" w:ascii="宋体" w:hAnsi="宋体"/>
          <w:color w:val="auto"/>
          <w:kern w:val="0"/>
          <w:sz w:val="20"/>
          <w:szCs w:val="20"/>
        </w:rPr>
        <w:t>。向成交人发出《成交通知书》，《成交通知书》对成交人和采购人具有同等法律效力。</w:t>
      </w:r>
    </w:p>
    <w:p>
      <w:pPr>
        <w:pStyle w:val="11"/>
        <w:adjustRightInd w:val="0"/>
        <w:snapToGrid w:val="0"/>
        <w:spacing w:line="300" w:lineRule="auto"/>
        <w:ind w:left="420" w:hanging="400" w:hangingChars="200"/>
        <w:rPr>
          <w:rFonts w:hint="eastAsia" w:hAnsi="宋体" w:cs="Times New Roman"/>
          <w:color w:val="auto"/>
          <w:sz w:val="20"/>
          <w:szCs w:val="20"/>
        </w:rPr>
      </w:pPr>
      <w:r>
        <w:rPr>
          <w:rFonts w:hint="eastAsia" w:hAnsi="宋体" w:cs="Times New Roman"/>
          <w:color w:val="auto"/>
          <w:sz w:val="20"/>
          <w:szCs w:val="20"/>
        </w:rPr>
        <w:t>21. 替补候选人的设定与使用。</w:t>
      </w:r>
      <w:r>
        <w:rPr>
          <w:rFonts w:hint="eastAsia" w:hAnsi="宋体"/>
          <w:color w:val="auto"/>
          <w:kern w:val="0"/>
          <w:sz w:val="20"/>
          <w:szCs w:val="20"/>
        </w:rPr>
        <w:t>成交供应商放弃成交、不按要求与采购人签订政府采购合同、因不可抗拒力或自身原因不能履行政府采购合同的，经本项目</w:t>
      </w:r>
      <w:r>
        <w:rPr>
          <w:rFonts w:hint="eastAsia" w:hAnsi="宋体" w:cs="Times New Roman"/>
          <w:color w:val="auto"/>
          <w:sz w:val="20"/>
          <w:szCs w:val="20"/>
        </w:rPr>
        <w:t>监管部门批准后，</w:t>
      </w:r>
      <w:r>
        <w:rPr>
          <w:rFonts w:hint="eastAsia" w:hAnsi="宋体"/>
          <w:color w:val="auto"/>
          <w:kern w:val="0"/>
          <w:sz w:val="20"/>
          <w:szCs w:val="20"/>
        </w:rPr>
        <w:t>采购人可以与排位在成交供应商之后第一位的成交候选人签订采购合同，以此类推，或者重新进行组织采购。</w:t>
      </w:r>
    </w:p>
    <w:p>
      <w:pPr>
        <w:tabs>
          <w:tab w:val="left" w:pos="0"/>
        </w:tabs>
        <w:adjustRightInd w:val="0"/>
        <w:snapToGrid w:val="0"/>
        <w:spacing w:line="300" w:lineRule="auto"/>
        <w:ind w:left="540" w:hanging="514" w:hangingChars="257"/>
        <w:rPr>
          <w:rFonts w:hint="eastAsia" w:ascii="宋体" w:hAnsi="宋体"/>
          <w:color w:val="auto"/>
          <w:kern w:val="0"/>
          <w:sz w:val="20"/>
          <w:szCs w:val="20"/>
        </w:rPr>
      </w:pPr>
      <w:r>
        <w:rPr>
          <w:rFonts w:hint="eastAsia" w:ascii="宋体" w:hAnsi="宋体"/>
          <w:color w:val="auto"/>
          <w:kern w:val="0"/>
          <w:sz w:val="20"/>
          <w:szCs w:val="20"/>
        </w:rPr>
        <w:t>22. 项目响应无效处理</w:t>
      </w:r>
    </w:p>
    <w:p>
      <w:pPr>
        <w:spacing w:line="300" w:lineRule="auto"/>
        <w:rPr>
          <w:rFonts w:hint="eastAsia" w:ascii="宋体" w:hAnsi="宋体"/>
          <w:color w:val="auto"/>
          <w:kern w:val="0"/>
          <w:sz w:val="20"/>
          <w:szCs w:val="20"/>
        </w:rPr>
      </w:pPr>
      <w:r>
        <w:rPr>
          <w:rFonts w:hint="eastAsia" w:ascii="宋体" w:hAnsi="宋体"/>
          <w:color w:val="auto"/>
          <w:kern w:val="0"/>
          <w:sz w:val="20"/>
          <w:szCs w:val="20"/>
        </w:rPr>
        <w:t>22.1 根据《政府采购法》、《政府采购竞争性磋商采购方式管理暂行办法》相关规定，下列情况出现将被确定为响应无效：</w:t>
      </w:r>
    </w:p>
    <w:p>
      <w:pPr>
        <w:tabs>
          <w:tab w:val="left" w:pos="540"/>
        </w:tabs>
        <w:spacing w:line="300" w:lineRule="auto"/>
        <w:ind w:left="420" w:leftChars="200"/>
        <w:rPr>
          <w:rFonts w:hint="eastAsia" w:ascii="宋体" w:hAnsi="宋体"/>
          <w:color w:val="auto"/>
          <w:kern w:val="0"/>
          <w:sz w:val="20"/>
          <w:szCs w:val="20"/>
        </w:rPr>
      </w:pPr>
      <w:r>
        <w:rPr>
          <w:rFonts w:hint="eastAsia" w:ascii="宋体" w:hAnsi="宋体"/>
          <w:color w:val="auto"/>
          <w:kern w:val="0"/>
          <w:sz w:val="20"/>
          <w:szCs w:val="20"/>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hint="eastAsia" w:ascii="宋体" w:hAnsi="宋体"/>
          <w:color w:val="auto"/>
          <w:kern w:val="0"/>
          <w:sz w:val="20"/>
          <w:szCs w:val="20"/>
        </w:rPr>
      </w:pPr>
      <w:r>
        <w:rPr>
          <w:rFonts w:hint="eastAsia" w:ascii="宋体" w:hAnsi="宋体"/>
          <w:color w:val="auto"/>
          <w:kern w:val="0"/>
          <w:sz w:val="20"/>
          <w:szCs w:val="20"/>
        </w:rPr>
        <w:t xml:space="preserve">(2) 出现影响采购公正的违法、违规行为的； </w:t>
      </w:r>
    </w:p>
    <w:p>
      <w:pPr>
        <w:tabs>
          <w:tab w:val="left" w:pos="540"/>
        </w:tabs>
        <w:spacing w:line="300" w:lineRule="auto"/>
        <w:ind w:left="420" w:leftChars="200"/>
        <w:rPr>
          <w:rFonts w:hint="eastAsia" w:ascii="宋体" w:hAnsi="宋体"/>
          <w:color w:val="auto"/>
          <w:kern w:val="0"/>
          <w:sz w:val="20"/>
          <w:szCs w:val="20"/>
        </w:rPr>
      </w:pPr>
      <w:r>
        <w:rPr>
          <w:rFonts w:hint="eastAsia" w:ascii="宋体" w:hAnsi="宋体"/>
          <w:color w:val="auto"/>
          <w:kern w:val="0"/>
          <w:sz w:val="20"/>
          <w:szCs w:val="20"/>
        </w:rPr>
        <w:t>(3) 供应商的报价均超过了采购预算，采购人不能支付的；</w:t>
      </w:r>
    </w:p>
    <w:p>
      <w:pPr>
        <w:tabs>
          <w:tab w:val="left" w:pos="540"/>
        </w:tabs>
        <w:spacing w:line="300" w:lineRule="auto"/>
        <w:ind w:left="420" w:leftChars="200"/>
        <w:rPr>
          <w:rFonts w:hint="eastAsia" w:ascii="宋体" w:hAnsi="宋体"/>
          <w:color w:val="auto"/>
          <w:kern w:val="0"/>
          <w:sz w:val="20"/>
          <w:szCs w:val="20"/>
        </w:rPr>
      </w:pPr>
      <w:r>
        <w:rPr>
          <w:rFonts w:hint="eastAsia" w:ascii="宋体" w:hAnsi="宋体"/>
          <w:color w:val="auto"/>
          <w:kern w:val="0"/>
          <w:sz w:val="20"/>
          <w:szCs w:val="20"/>
        </w:rPr>
        <w:t>(4) 因重大变故，采购任务取消的。</w:t>
      </w:r>
    </w:p>
    <w:p>
      <w:pPr>
        <w:tabs>
          <w:tab w:val="left" w:pos="540"/>
        </w:tabs>
        <w:spacing w:line="300" w:lineRule="auto"/>
        <w:ind w:left="420" w:leftChars="200"/>
        <w:rPr>
          <w:rFonts w:hint="eastAsia" w:ascii="宋体" w:hAnsi="宋体"/>
          <w:color w:val="auto"/>
          <w:kern w:val="0"/>
          <w:sz w:val="20"/>
          <w:szCs w:val="20"/>
        </w:rPr>
      </w:pPr>
      <w:r>
        <w:rPr>
          <w:rFonts w:hint="eastAsia" w:ascii="宋体" w:hAnsi="宋体"/>
          <w:color w:val="auto"/>
          <w:kern w:val="0"/>
          <w:sz w:val="20"/>
          <w:szCs w:val="20"/>
        </w:rPr>
        <w:t>(5)</w:t>
      </w:r>
      <w:r>
        <w:rPr>
          <w:rFonts w:hint="eastAsia"/>
          <w:color w:val="auto"/>
          <w:sz w:val="20"/>
          <w:szCs w:val="20"/>
        </w:rPr>
        <w:t xml:space="preserve"> </w:t>
      </w:r>
      <w:r>
        <w:rPr>
          <w:rFonts w:hint="eastAsia" w:ascii="宋体" w:hAnsi="宋体"/>
          <w:color w:val="auto"/>
          <w:kern w:val="0"/>
          <w:sz w:val="20"/>
          <w:szCs w:val="20"/>
        </w:rPr>
        <w:t>因情况变化，不再符合规定的竞争性磋商采购方式适用情形的；</w:t>
      </w:r>
    </w:p>
    <w:p>
      <w:pPr>
        <w:autoSpaceDE w:val="0"/>
        <w:autoSpaceDN w:val="0"/>
        <w:adjustRightInd w:val="0"/>
        <w:snapToGrid w:val="0"/>
        <w:spacing w:line="300" w:lineRule="auto"/>
        <w:ind w:left="474" w:right="32" w:hanging="452" w:hangingChars="225"/>
        <w:outlineLvl w:val="1"/>
        <w:rPr>
          <w:rFonts w:hint="eastAsia" w:ascii="黑体" w:hAnsi="宋体" w:eastAsia="黑体"/>
          <w:b/>
          <w:color w:val="auto"/>
          <w:sz w:val="20"/>
          <w:szCs w:val="20"/>
        </w:rPr>
      </w:pPr>
    </w:p>
    <w:p>
      <w:pPr>
        <w:autoSpaceDE w:val="0"/>
        <w:autoSpaceDN w:val="0"/>
        <w:adjustRightInd w:val="0"/>
        <w:snapToGrid w:val="0"/>
        <w:spacing w:line="300" w:lineRule="auto"/>
        <w:ind w:left="474" w:right="32" w:hanging="452" w:hangingChars="225"/>
        <w:outlineLvl w:val="1"/>
        <w:rPr>
          <w:rFonts w:hint="eastAsia" w:ascii="黑体" w:hAnsi="宋体" w:eastAsia="黑体"/>
          <w:b/>
          <w:color w:val="auto"/>
          <w:sz w:val="20"/>
          <w:szCs w:val="20"/>
        </w:rPr>
      </w:pPr>
      <w:bookmarkStart w:id="7" w:name="_Toc455043801"/>
      <w:r>
        <w:rPr>
          <w:rFonts w:hint="eastAsia" w:ascii="黑体" w:hAnsi="宋体" w:eastAsia="黑体"/>
          <w:b/>
          <w:color w:val="auto"/>
          <w:sz w:val="20"/>
          <w:szCs w:val="20"/>
          <w:lang w:eastAsia="zh-CN"/>
        </w:rPr>
        <w:t>八</w:t>
      </w:r>
      <w:r>
        <w:rPr>
          <w:rFonts w:hint="eastAsia" w:ascii="黑体" w:hAnsi="宋体" w:eastAsia="黑体"/>
          <w:b/>
          <w:color w:val="auto"/>
          <w:sz w:val="20"/>
          <w:szCs w:val="20"/>
        </w:rPr>
        <w:t>、质疑</w:t>
      </w:r>
      <w:bookmarkEnd w:id="7"/>
    </w:p>
    <w:p>
      <w:pPr>
        <w:autoSpaceDE w:val="0"/>
        <w:autoSpaceDN w:val="0"/>
        <w:adjustRightInd w:val="0"/>
        <w:snapToGrid w:val="0"/>
        <w:spacing w:line="300" w:lineRule="auto"/>
        <w:ind w:left="473" w:right="32" w:hanging="450" w:hangingChars="225"/>
        <w:rPr>
          <w:rFonts w:hint="eastAsia" w:ascii="宋体" w:hAnsi="宋体"/>
          <w:color w:val="auto"/>
          <w:kern w:val="0"/>
          <w:sz w:val="20"/>
          <w:szCs w:val="20"/>
        </w:rPr>
      </w:pPr>
      <w:r>
        <w:rPr>
          <w:rFonts w:hint="eastAsia" w:ascii="宋体" w:hAnsi="宋体"/>
          <w:color w:val="auto"/>
          <w:sz w:val="20"/>
          <w:szCs w:val="20"/>
        </w:rPr>
        <w:t>23. 如果供应商对此次采购活动有疑问，可依法向采购代理机构提出质疑。采购代理机构应当依法给与答复，并将结果告知有关当事人。</w:t>
      </w:r>
    </w:p>
    <w:p>
      <w:pPr>
        <w:spacing w:line="300" w:lineRule="auto"/>
        <w:rPr>
          <w:rFonts w:hint="eastAsia" w:ascii="宋体" w:hAnsi="宋体"/>
          <w:color w:val="auto"/>
          <w:sz w:val="20"/>
          <w:szCs w:val="20"/>
        </w:rPr>
      </w:pPr>
    </w:p>
    <w:p>
      <w:pPr>
        <w:spacing w:line="300" w:lineRule="auto"/>
        <w:outlineLvl w:val="1"/>
        <w:rPr>
          <w:rFonts w:hint="eastAsia" w:ascii="黑体" w:hAnsi="宋体" w:eastAsia="黑体"/>
          <w:b/>
          <w:color w:val="auto"/>
          <w:sz w:val="20"/>
          <w:szCs w:val="20"/>
        </w:rPr>
      </w:pPr>
      <w:bookmarkStart w:id="8" w:name="_Toc455043803"/>
      <w:bookmarkStart w:id="9" w:name="_Toc536594109"/>
      <w:r>
        <w:rPr>
          <w:rFonts w:hint="eastAsia" w:ascii="黑体" w:hAnsi="宋体" w:eastAsia="黑体"/>
          <w:b/>
          <w:color w:val="auto"/>
          <w:sz w:val="20"/>
          <w:szCs w:val="20"/>
          <w:lang w:eastAsia="zh-CN"/>
        </w:rPr>
        <w:t>九</w:t>
      </w:r>
      <w:r>
        <w:rPr>
          <w:rFonts w:hint="eastAsia" w:ascii="黑体" w:hAnsi="宋体" w:eastAsia="黑体"/>
          <w:b/>
          <w:color w:val="auto"/>
          <w:sz w:val="20"/>
          <w:szCs w:val="20"/>
        </w:rPr>
        <w:t>、合同的订立和履行</w:t>
      </w:r>
      <w:bookmarkEnd w:id="8"/>
    </w:p>
    <w:bookmarkEnd w:id="9"/>
    <w:p>
      <w:pPr>
        <w:spacing w:line="300" w:lineRule="auto"/>
        <w:ind w:left="630" w:hanging="600" w:hangingChars="300"/>
        <w:rPr>
          <w:rFonts w:hint="eastAsia" w:ascii="宋体" w:hAnsi="宋体"/>
          <w:color w:val="auto"/>
          <w:sz w:val="20"/>
          <w:szCs w:val="20"/>
        </w:rPr>
      </w:pPr>
      <w:r>
        <w:rPr>
          <w:rFonts w:hint="eastAsia" w:ascii="宋体" w:hAnsi="宋体"/>
          <w:color w:val="auto"/>
          <w:sz w:val="20"/>
          <w:szCs w:val="20"/>
        </w:rPr>
        <w:t>25.合同的订立</w:t>
      </w:r>
    </w:p>
    <w:p>
      <w:pPr>
        <w:spacing w:line="300" w:lineRule="auto"/>
        <w:ind w:left="630" w:hanging="600" w:hangingChars="300"/>
        <w:rPr>
          <w:rFonts w:hint="eastAsia" w:ascii="宋体" w:hAnsi="宋体"/>
          <w:color w:val="auto"/>
          <w:sz w:val="20"/>
          <w:szCs w:val="20"/>
        </w:rPr>
      </w:pPr>
      <w:r>
        <w:rPr>
          <w:rFonts w:hint="eastAsia" w:ascii="宋体" w:hAnsi="宋体"/>
          <w:color w:val="auto"/>
          <w:sz w:val="20"/>
          <w:szCs w:val="20"/>
        </w:rPr>
        <w:t>25.1 采购人与成交供应商自成交通知书发出之日起三十日内，按磋商文件要求和成交供应商竞争性磋商响应文件承诺签订采购合同，但不得超出磋商文件和成交供应商竞争性磋商响应文件的范围、也不得再行订立背离合同实质性内容的其他协议。</w:t>
      </w:r>
    </w:p>
    <w:p>
      <w:pPr>
        <w:spacing w:line="300" w:lineRule="auto"/>
        <w:ind w:left="630" w:hanging="600" w:hangingChars="300"/>
        <w:rPr>
          <w:rFonts w:hint="eastAsia" w:ascii="宋体" w:hAnsi="宋体"/>
          <w:color w:val="auto"/>
          <w:sz w:val="20"/>
          <w:szCs w:val="20"/>
        </w:rPr>
      </w:pPr>
      <w:r>
        <w:rPr>
          <w:rFonts w:hint="eastAsia" w:ascii="宋体" w:hAnsi="宋体"/>
          <w:color w:val="auto"/>
          <w:sz w:val="20"/>
          <w:szCs w:val="20"/>
        </w:rPr>
        <w:t>25.2 签订采购合同后7个工作日内，采购人应将政府采购合同副本报同级政府采购监督管理部门备案。</w:t>
      </w:r>
    </w:p>
    <w:p>
      <w:pPr>
        <w:spacing w:line="300" w:lineRule="auto"/>
        <w:ind w:left="630" w:hanging="600" w:hangingChars="300"/>
        <w:rPr>
          <w:rFonts w:hint="eastAsia" w:ascii="宋体" w:hAnsi="宋体"/>
          <w:color w:val="auto"/>
          <w:sz w:val="20"/>
          <w:szCs w:val="20"/>
        </w:rPr>
      </w:pPr>
      <w:r>
        <w:rPr>
          <w:rFonts w:hint="eastAsia" w:ascii="宋体" w:hAnsi="宋体"/>
          <w:color w:val="auto"/>
          <w:sz w:val="20"/>
          <w:szCs w:val="20"/>
        </w:rPr>
        <w:t>26. 合同的履行</w:t>
      </w:r>
    </w:p>
    <w:p>
      <w:pPr>
        <w:spacing w:line="300" w:lineRule="auto"/>
        <w:ind w:left="567" w:hanging="540" w:hangingChars="270"/>
        <w:rPr>
          <w:rFonts w:hint="eastAsia" w:ascii="宋体" w:hAnsi="宋体"/>
          <w:color w:val="auto"/>
          <w:sz w:val="20"/>
          <w:szCs w:val="20"/>
        </w:rPr>
      </w:pPr>
      <w:r>
        <w:rPr>
          <w:rFonts w:hint="eastAsia" w:ascii="宋体" w:hAnsi="宋体"/>
          <w:color w:val="auto"/>
          <w:kern w:val="0"/>
          <w:sz w:val="20"/>
          <w:szCs w:val="20"/>
        </w:rPr>
        <w:t>26.1 采购合同订立后，合同各方不得擅自变更、中止或者终止合同。采购合同</w:t>
      </w:r>
      <w:r>
        <w:rPr>
          <w:rFonts w:hint="eastAsia" w:ascii="宋体" w:hAnsi="宋体"/>
          <w:color w:val="auto"/>
          <w:sz w:val="20"/>
          <w:szCs w:val="20"/>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40" w:hangingChars="270"/>
        <w:rPr>
          <w:rFonts w:hint="eastAsia" w:ascii="宋体" w:hAnsi="宋体"/>
          <w:color w:val="auto"/>
          <w:sz w:val="20"/>
          <w:szCs w:val="20"/>
        </w:rPr>
      </w:pPr>
      <w:r>
        <w:rPr>
          <w:rFonts w:hint="eastAsia" w:ascii="宋体" w:hAnsi="宋体"/>
          <w:color w:val="auto"/>
          <w:sz w:val="20"/>
          <w:szCs w:val="20"/>
        </w:rPr>
        <w:t>26.2 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00" w:hangingChars="300"/>
        <w:rPr>
          <w:rFonts w:hint="eastAsia" w:ascii="宋体" w:hAnsi="宋体"/>
          <w:color w:val="auto"/>
          <w:sz w:val="20"/>
          <w:szCs w:val="20"/>
        </w:rPr>
      </w:pPr>
      <w:r>
        <w:rPr>
          <w:rFonts w:hint="eastAsia" w:ascii="宋体" w:hAnsi="宋体"/>
          <w:color w:val="auto"/>
          <w:sz w:val="20"/>
          <w:szCs w:val="20"/>
        </w:rPr>
        <w:t>27.  发票</w:t>
      </w:r>
    </w:p>
    <w:p>
      <w:pPr>
        <w:spacing w:line="300" w:lineRule="auto"/>
        <w:ind w:left="567" w:hanging="540" w:hangingChars="270"/>
        <w:rPr>
          <w:rFonts w:hint="eastAsia" w:ascii="宋体" w:hAnsi="宋体"/>
          <w:color w:val="auto"/>
          <w:sz w:val="20"/>
          <w:szCs w:val="20"/>
        </w:rPr>
      </w:pPr>
      <w:r>
        <w:rPr>
          <w:rFonts w:hint="eastAsia" w:ascii="宋体" w:hAnsi="宋体"/>
          <w:color w:val="auto"/>
          <w:sz w:val="20"/>
          <w:szCs w:val="20"/>
        </w:rPr>
        <w:t>27.1 该项目获得成交的成交供应商在执行合同过程中，向采购人出具的发票必须是由成交供应商开具，不得以其他单位或个人名义出具。</w:t>
      </w:r>
    </w:p>
    <w:p>
      <w:pPr>
        <w:spacing w:line="300" w:lineRule="auto"/>
        <w:ind w:left="630" w:hanging="600" w:hangingChars="300"/>
        <w:rPr>
          <w:rFonts w:hint="eastAsia" w:ascii="宋体" w:hAnsi="宋体"/>
          <w:color w:val="auto"/>
          <w:sz w:val="20"/>
          <w:szCs w:val="20"/>
        </w:rPr>
      </w:pPr>
    </w:p>
    <w:p>
      <w:pPr>
        <w:spacing w:line="300" w:lineRule="auto"/>
        <w:outlineLvl w:val="1"/>
        <w:rPr>
          <w:rFonts w:hint="eastAsia" w:ascii="黑体" w:hAnsi="宋体" w:eastAsia="黑体"/>
          <w:b/>
          <w:color w:val="auto"/>
          <w:sz w:val="20"/>
          <w:szCs w:val="20"/>
        </w:rPr>
      </w:pPr>
      <w:bookmarkStart w:id="10" w:name="_Toc455043804"/>
      <w:bookmarkStart w:id="11" w:name="_Toc345675376"/>
      <w:bookmarkStart w:id="12" w:name="_Toc322033399"/>
      <w:r>
        <w:rPr>
          <w:rFonts w:hint="eastAsia" w:ascii="黑体" w:hAnsi="宋体" w:eastAsia="黑体"/>
          <w:b/>
          <w:color w:val="auto"/>
          <w:sz w:val="20"/>
          <w:szCs w:val="20"/>
        </w:rPr>
        <w:t>十、适用法律</w:t>
      </w:r>
      <w:bookmarkEnd w:id="10"/>
      <w:bookmarkEnd w:id="11"/>
      <w:bookmarkEnd w:id="12"/>
    </w:p>
    <w:p>
      <w:pPr>
        <w:spacing w:line="300" w:lineRule="auto"/>
        <w:ind w:left="424" w:hanging="404" w:hangingChars="202"/>
        <w:rPr>
          <w:rFonts w:hint="eastAsia" w:ascii="宋体" w:hAnsi="宋体"/>
          <w:color w:val="auto"/>
          <w:szCs w:val="21"/>
        </w:rPr>
      </w:pPr>
      <w:r>
        <w:rPr>
          <w:rFonts w:hint="eastAsia" w:ascii="宋体" w:hAnsi="宋体"/>
          <w:color w:val="auto"/>
          <w:sz w:val="20"/>
          <w:szCs w:val="20"/>
        </w:rPr>
        <w:t>28. 采购人及供应商的一切竞争性磋商采购活动均按照《中华人民共和国政府采购法》、《政府采购竞争性磋商采购方式管理暂行办法》及其配套的法规、规章、政策。</w:t>
      </w:r>
    </w:p>
    <w:p>
      <w:pPr>
        <w:spacing w:line="360" w:lineRule="auto"/>
        <w:ind w:left="630" w:hanging="630" w:hangingChars="300"/>
        <w:rPr>
          <w:rFonts w:hint="eastAsia" w:ascii="宋体" w:hAnsi="宋体"/>
          <w:color w:val="auto"/>
          <w:szCs w:val="21"/>
        </w:rPr>
      </w:pPr>
    </w:p>
    <w:p>
      <w:pPr>
        <w:spacing w:line="360" w:lineRule="auto"/>
        <w:ind w:left="630" w:hanging="630" w:hangingChars="300"/>
        <w:rPr>
          <w:rFonts w:ascii="宋体" w:hAnsi="宋体"/>
          <w:color w:val="auto"/>
          <w:szCs w:val="21"/>
        </w:rPr>
      </w:pPr>
      <w:r>
        <w:rPr>
          <w:rFonts w:ascii="宋体" w:hAnsi="宋体"/>
          <w:color w:val="auto"/>
          <w:szCs w:val="21"/>
        </w:rPr>
        <w:br w:type="page"/>
      </w:r>
    </w:p>
    <w:p>
      <w:pPr>
        <w:pStyle w:val="11"/>
        <w:adjustRightInd w:val="0"/>
        <w:snapToGrid w:val="0"/>
        <w:spacing w:line="300" w:lineRule="auto"/>
        <w:outlineLvl w:val="1"/>
        <w:rPr>
          <w:rFonts w:hint="eastAsia" w:ascii="黑体" w:hAnsi="宋体" w:eastAsia="黑体" w:cs="Times New Roman"/>
          <w:b/>
          <w:color w:val="auto"/>
        </w:rPr>
      </w:pPr>
      <w:bookmarkStart w:id="13" w:name="_Toc493682921"/>
      <w:r>
        <w:rPr>
          <w:rFonts w:hint="eastAsia" w:ascii="黑体" w:hAnsi="宋体" w:eastAsia="黑体" w:cs="Times New Roman"/>
          <w:b/>
          <w:color w:val="auto"/>
        </w:rPr>
        <w:t>附表一：资格性审查表</w:t>
      </w:r>
      <w:bookmarkEnd w:id="13"/>
    </w:p>
    <w:p>
      <w:pPr>
        <w:spacing w:line="300" w:lineRule="auto"/>
        <w:jc w:val="center"/>
        <w:rPr>
          <w:rFonts w:hint="eastAsia" w:ascii="黑体" w:hAnsi="宋体" w:eastAsia="黑体"/>
          <w:b/>
          <w:color w:val="auto"/>
          <w:szCs w:val="21"/>
        </w:rPr>
      </w:pPr>
      <w:r>
        <w:rPr>
          <w:rFonts w:hint="eastAsia" w:ascii="黑体" w:hAnsi="宋体" w:eastAsia="黑体"/>
          <w:b/>
          <w:color w:val="auto"/>
          <w:szCs w:val="21"/>
        </w:rPr>
        <w:t>资格性审查表</w:t>
      </w:r>
    </w:p>
    <w:p>
      <w:pPr>
        <w:spacing w:line="300" w:lineRule="auto"/>
        <w:jc w:val="center"/>
        <w:rPr>
          <w:rFonts w:hint="eastAsia" w:ascii="黑体" w:hAnsi="宋体" w:eastAsia="黑体"/>
          <w:b/>
          <w:color w:val="auto"/>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105"/>
        <w:gridCol w:w="724"/>
        <w:gridCol w:w="718"/>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88" w:type="dxa"/>
            <w:gridSpan w:val="2"/>
            <w:noWrap w:val="0"/>
            <w:vAlign w:val="center"/>
          </w:tcPr>
          <w:p>
            <w:pPr>
              <w:jc w:val="center"/>
              <w:rPr>
                <w:rFonts w:hint="eastAsia" w:ascii="宋体" w:hAnsi="宋体"/>
                <w:b/>
                <w:color w:val="auto"/>
                <w:szCs w:val="21"/>
              </w:rPr>
            </w:pPr>
            <w:r>
              <w:rPr>
                <w:rFonts w:hint="eastAsia" w:ascii="宋体" w:hAnsi="宋体"/>
                <w:b/>
                <w:color w:val="auto"/>
                <w:szCs w:val="21"/>
              </w:rPr>
              <w:t>审查内容</w:t>
            </w:r>
          </w:p>
        </w:tc>
        <w:tc>
          <w:tcPr>
            <w:tcW w:w="724" w:type="dxa"/>
            <w:noWrap w:val="0"/>
            <w:vAlign w:val="center"/>
          </w:tcPr>
          <w:p>
            <w:pPr>
              <w:jc w:val="center"/>
              <w:rPr>
                <w:rFonts w:hint="eastAsia" w:ascii="宋体" w:hAnsi="宋体"/>
                <w:b/>
                <w:color w:val="auto"/>
                <w:szCs w:val="21"/>
              </w:rPr>
            </w:pPr>
            <w:r>
              <w:rPr>
                <w:rFonts w:hint="eastAsia" w:ascii="宋体" w:hAnsi="宋体"/>
                <w:b/>
                <w:color w:val="auto"/>
                <w:szCs w:val="21"/>
              </w:rPr>
              <w:t>A</w:t>
            </w:r>
          </w:p>
        </w:tc>
        <w:tc>
          <w:tcPr>
            <w:tcW w:w="718" w:type="dxa"/>
            <w:noWrap w:val="0"/>
            <w:vAlign w:val="center"/>
          </w:tcPr>
          <w:p>
            <w:pPr>
              <w:jc w:val="center"/>
              <w:rPr>
                <w:rFonts w:hint="eastAsia" w:ascii="宋体" w:hAnsi="宋体"/>
                <w:b/>
                <w:color w:val="auto"/>
                <w:szCs w:val="21"/>
              </w:rPr>
            </w:pPr>
            <w:r>
              <w:rPr>
                <w:rFonts w:hint="eastAsia" w:ascii="宋体" w:hAnsi="宋体"/>
                <w:b/>
                <w:color w:val="auto"/>
                <w:szCs w:val="21"/>
              </w:rPr>
              <w:t>B</w:t>
            </w:r>
          </w:p>
        </w:tc>
        <w:tc>
          <w:tcPr>
            <w:tcW w:w="770" w:type="dxa"/>
            <w:noWrap w:val="0"/>
            <w:vAlign w:val="center"/>
          </w:tcPr>
          <w:p>
            <w:pPr>
              <w:jc w:val="center"/>
              <w:rPr>
                <w:rFonts w:hint="eastAsia" w:ascii="宋体" w:hAnsi="宋体"/>
                <w:b/>
                <w:color w:val="auto"/>
                <w:szCs w:val="21"/>
              </w:rPr>
            </w:pPr>
            <w:r>
              <w:rPr>
                <w:rFonts w:hint="eastAsia" w:ascii="宋体" w:hAnsi="宋体"/>
                <w:b/>
                <w:color w:val="auto"/>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exact"/>
        </w:trPr>
        <w:tc>
          <w:tcPr>
            <w:tcW w:w="1383" w:type="dxa"/>
            <w:noWrap w:val="0"/>
            <w:vAlign w:val="center"/>
          </w:tcPr>
          <w:p>
            <w:pPr>
              <w:jc w:val="center"/>
              <w:rPr>
                <w:rFonts w:hint="eastAsia" w:ascii="宋体" w:hAnsi="宋体"/>
                <w:color w:val="auto"/>
                <w:szCs w:val="21"/>
              </w:rPr>
            </w:pPr>
            <w:r>
              <w:rPr>
                <w:rFonts w:hint="eastAsia" w:ascii="宋体" w:hAnsi="宋体"/>
                <w:color w:val="auto"/>
                <w:szCs w:val="21"/>
              </w:rPr>
              <w:t>资格性审查</w:t>
            </w:r>
          </w:p>
        </w:tc>
        <w:tc>
          <w:tcPr>
            <w:tcW w:w="6105" w:type="dxa"/>
            <w:noWrap w:val="0"/>
            <w:vAlign w:val="center"/>
          </w:tcPr>
          <w:p>
            <w:pPr>
              <w:rPr>
                <w:rFonts w:hint="eastAsia" w:ascii="宋体" w:hAnsi="宋体" w:cs="宋体"/>
                <w:color w:val="auto"/>
                <w:szCs w:val="21"/>
              </w:rPr>
            </w:pPr>
            <w:r>
              <w:rPr>
                <w:rFonts w:hint="eastAsia" w:ascii="宋体" w:hAnsi="宋体" w:cs="宋体"/>
                <w:color w:val="auto"/>
                <w:szCs w:val="21"/>
              </w:rPr>
              <w:t>1.供应商是否具备合格供应商资格条件且</w:t>
            </w:r>
            <w:r>
              <w:rPr>
                <w:rFonts w:hint="eastAsia" w:ascii="宋体" w:hAnsi="宋体"/>
                <w:color w:val="auto"/>
                <w:szCs w:val="21"/>
              </w:rPr>
              <w:t>相关</w:t>
            </w:r>
            <w:r>
              <w:rPr>
                <w:rFonts w:hint="eastAsia" w:ascii="宋体" w:hAnsi="宋体" w:cs="宋体"/>
                <w:color w:val="auto"/>
                <w:szCs w:val="21"/>
              </w:rPr>
              <w:t>资格证明文件齐全；</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88" w:type="dxa"/>
            <w:gridSpan w:val="2"/>
            <w:noWrap w:val="0"/>
            <w:vAlign w:val="center"/>
          </w:tcPr>
          <w:p>
            <w:pPr>
              <w:jc w:val="center"/>
              <w:rPr>
                <w:rFonts w:hint="eastAsia" w:ascii="宋体" w:hAnsi="宋体"/>
                <w:color w:val="auto"/>
                <w:szCs w:val="21"/>
              </w:rPr>
            </w:pPr>
            <w:r>
              <w:rPr>
                <w:rFonts w:hint="eastAsia" w:ascii="宋体" w:hAnsi="宋体"/>
                <w:color w:val="auto"/>
                <w:szCs w:val="21"/>
              </w:rPr>
              <w:t>结论</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bl>
    <w:p>
      <w:pPr>
        <w:spacing w:line="300" w:lineRule="auto"/>
        <w:rPr>
          <w:rFonts w:hint="eastAsia" w:ascii="宋体" w:hAnsi="宋体"/>
          <w:b/>
          <w:color w:val="auto"/>
          <w:szCs w:val="21"/>
        </w:rPr>
      </w:pPr>
      <w:r>
        <w:rPr>
          <w:rFonts w:hint="eastAsia" w:ascii="宋体" w:hAnsi="宋体"/>
          <w:b/>
          <w:color w:val="auto"/>
          <w:szCs w:val="21"/>
        </w:rPr>
        <w:t>备注：</w:t>
      </w:r>
    </w:p>
    <w:p>
      <w:pPr>
        <w:spacing w:line="300" w:lineRule="auto"/>
        <w:rPr>
          <w:rFonts w:hint="eastAsia" w:ascii="宋体" w:hAnsi="宋体"/>
          <w:b/>
          <w:color w:val="auto"/>
          <w:szCs w:val="21"/>
        </w:rPr>
      </w:pPr>
      <w:r>
        <w:rPr>
          <w:rFonts w:hint="eastAsia" w:ascii="宋体" w:hAnsi="宋体"/>
          <w:b/>
          <w:color w:val="auto"/>
          <w:szCs w:val="21"/>
        </w:rPr>
        <w:t>1. 供应商分栏中填写“√”表示该项符合竞争性磋商文件要求，“×”表示该项不符合竞争性磋商文件要求；</w:t>
      </w:r>
    </w:p>
    <w:p>
      <w:pPr>
        <w:spacing w:line="300" w:lineRule="auto"/>
        <w:ind w:left="310" w:hanging="310" w:hangingChars="147"/>
        <w:rPr>
          <w:rFonts w:hint="eastAsia" w:ascii="宋体" w:hAnsi="宋体"/>
          <w:b/>
          <w:color w:val="auto"/>
          <w:szCs w:val="21"/>
        </w:rPr>
      </w:pPr>
      <w:r>
        <w:rPr>
          <w:rFonts w:hint="eastAsia" w:ascii="宋体" w:hAnsi="宋体"/>
          <w:b/>
          <w:color w:val="auto"/>
          <w:szCs w:val="21"/>
        </w:rPr>
        <w:t>2. 有一项不符合的供应商即为不通过资格性审查，则该供应商为不合格供应商，</w:t>
      </w:r>
      <w:r>
        <w:rPr>
          <w:rFonts w:hint="eastAsia"/>
          <w:b/>
          <w:bCs/>
          <w:color w:val="auto"/>
          <w:spacing w:val="-1"/>
          <w:szCs w:val="21"/>
        </w:rPr>
        <w:t>不需进行后续评审。</w:t>
      </w:r>
    </w:p>
    <w:p>
      <w:pPr>
        <w:spacing w:line="300" w:lineRule="auto"/>
        <w:ind w:left="310" w:hanging="310" w:hangingChars="147"/>
        <w:rPr>
          <w:rFonts w:hint="eastAsia" w:ascii="宋体" w:hAnsi="宋体"/>
          <w:b/>
          <w:color w:val="auto"/>
          <w:szCs w:val="21"/>
        </w:rPr>
      </w:pPr>
      <w:r>
        <w:rPr>
          <w:rFonts w:hint="eastAsia" w:ascii="宋体" w:hAnsi="宋体"/>
          <w:b/>
          <w:color w:val="auto"/>
          <w:szCs w:val="21"/>
        </w:rPr>
        <w:t>3.通过资格性审查的供应商不足3家的，不得评标。</w:t>
      </w:r>
    </w:p>
    <w:p>
      <w:pPr>
        <w:spacing w:line="300" w:lineRule="auto"/>
        <w:ind w:left="310" w:hanging="310" w:hangingChars="147"/>
        <w:rPr>
          <w:rFonts w:hint="eastAsia" w:ascii="宋体" w:hAnsi="宋体"/>
          <w:b/>
          <w:color w:val="auto"/>
          <w:szCs w:val="21"/>
        </w:rPr>
      </w:pPr>
    </w:p>
    <w:p>
      <w:pPr>
        <w:pStyle w:val="11"/>
        <w:adjustRightInd w:val="0"/>
        <w:snapToGrid w:val="0"/>
        <w:spacing w:line="300" w:lineRule="auto"/>
        <w:outlineLvl w:val="1"/>
        <w:rPr>
          <w:rFonts w:hint="eastAsia" w:ascii="黑体" w:hAnsi="宋体" w:eastAsia="黑体" w:cs="Times New Roman"/>
          <w:b/>
          <w:color w:val="auto"/>
        </w:rPr>
      </w:pPr>
      <w:r>
        <w:rPr>
          <w:rFonts w:ascii="黑体" w:hAnsi="宋体" w:eastAsia="黑体" w:cs="Times New Roman"/>
          <w:b/>
          <w:color w:val="auto"/>
        </w:rPr>
        <w:br w:type="page"/>
      </w:r>
    </w:p>
    <w:p>
      <w:pPr>
        <w:pStyle w:val="11"/>
        <w:adjustRightInd w:val="0"/>
        <w:snapToGrid w:val="0"/>
        <w:spacing w:line="300" w:lineRule="auto"/>
        <w:outlineLvl w:val="1"/>
        <w:rPr>
          <w:rFonts w:hint="eastAsia" w:ascii="黑体" w:hAnsi="宋体" w:eastAsia="黑体" w:cs="Times New Roman"/>
          <w:b/>
          <w:color w:val="auto"/>
        </w:rPr>
      </w:pPr>
      <w:bookmarkStart w:id="14" w:name="_Toc493682922"/>
      <w:r>
        <w:rPr>
          <w:rFonts w:hint="eastAsia" w:ascii="黑体" w:hAnsi="宋体" w:eastAsia="黑体" w:cs="Times New Roman"/>
          <w:b/>
          <w:color w:val="auto"/>
        </w:rPr>
        <w:t>附表二：符合性审查表</w:t>
      </w:r>
      <w:bookmarkEnd w:id="14"/>
    </w:p>
    <w:p>
      <w:pPr>
        <w:spacing w:line="300" w:lineRule="auto"/>
        <w:jc w:val="center"/>
        <w:rPr>
          <w:rFonts w:hint="eastAsia" w:ascii="黑体" w:hAnsi="宋体" w:eastAsia="黑体"/>
          <w:b/>
          <w:color w:val="auto"/>
          <w:szCs w:val="21"/>
        </w:rPr>
      </w:pPr>
      <w:r>
        <w:rPr>
          <w:rFonts w:hint="eastAsia" w:ascii="黑体" w:hAnsi="宋体" w:eastAsia="黑体"/>
          <w:b/>
          <w:color w:val="auto"/>
          <w:szCs w:val="21"/>
        </w:rPr>
        <w:t>符合性审查表</w:t>
      </w:r>
    </w:p>
    <w:p>
      <w:pPr>
        <w:tabs>
          <w:tab w:val="left" w:pos="720"/>
        </w:tabs>
        <w:spacing w:line="300" w:lineRule="auto"/>
        <w:rPr>
          <w:rFonts w:hint="eastAsia" w:ascii="黑体" w:hAnsi="宋体" w:eastAsia="黑体"/>
          <w:b/>
          <w:color w:val="auto"/>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968"/>
        <w:gridCol w:w="724"/>
        <w:gridCol w:w="718"/>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88" w:type="dxa"/>
            <w:gridSpan w:val="2"/>
            <w:noWrap w:val="0"/>
            <w:vAlign w:val="center"/>
          </w:tcPr>
          <w:p>
            <w:pPr>
              <w:jc w:val="center"/>
              <w:rPr>
                <w:rFonts w:hint="eastAsia" w:ascii="宋体" w:hAnsi="宋体"/>
                <w:b/>
                <w:color w:val="auto"/>
                <w:szCs w:val="21"/>
              </w:rPr>
            </w:pPr>
            <w:r>
              <w:rPr>
                <w:rFonts w:hint="eastAsia" w:ascii="宋体" w:hAnsi="宋体"/>
                <w:b/>
                <w:color w:val="auto"/>
                <w:szCs w:val="21"/>
              </w:rPr>
              <w:t>评审内容</w:t>
            </w:r>
          </w:p>
        </w:tc>
        <w:tc>
          <w:tcPr>
            <w:tcW w:w="724" w:type="dxa"/>
            <w:noWrap w:val="0"/>
            <w:vAlign w:val="center"/>
          </w:tcPr>
          <w:p>
            <w:pPr>
              <w:jc w:val="center"/>
              <w:rPr>
                <w:rFonts w:hint="eastAsia" w:ascii="宋体" w:hAnsi="宋体"/>
                <w:b/>
                <w:color w:val="auto"/>
                <w:szCs w:val="21"/>
              </w:rPr>
            </w:pPr>
            <w:r>
              <w:rPr>
                <w:rFonts w:hint="eastAsia" w:ascii="宋体" w:hAnsi="宋体"/>
                <w:b/>
                <w:color w:val="auto"/>
                <w:szCs w:val="21"/>
              </w:rPr>
              <w:t>A</w:t>
            </w:r>
          </w:p>
        </w:tc>
        <w:tc>
          <w:tcPr>
            <w:tcW w:w="718" w:type="dxa"/>
            <w:noWrap w:val="0"/>
            <w:vAlign w:val="center"/>
          </w:tcPr>
          <w:p>
            <w:pPr>
              <w:jc w:val="center"/>
              <w:rPr>
                <w:rFonts w:hint="eastAsia" w:ascii="宋体" w:hAnsi="宋体"/>
                <w:b/>
                <w:color w:val="auto"/>
                <w:szCs w:val="21"/>
              </w:rPr>
            </w:pPr>
            <w:r>
              <w:rPr>
                <w:rFonts w:hint="eastAsia" w:ascii="宋体" w:hAnsi="宋体"/>
                <w:b/>
                <w:color w:val="auto"/>
                <w:szCs w:val="21"/>
              </w:rPr>
              <w:t>B</w:t>
            </w:r>
          </w:p>
        </w:tc>
        <w:tc>
          <w:tcPr>
            <w:tcW w:w="770" w:type="dxa"/>
            <w:noWrap w:val="0"/>
            <w:vAlign w:val="center"/>
          </w:tcPr>
          <w:p>
            <w:pPr>
              <w:jc w:val="center"/>
              <w:rPr>
                <w:rFonts w:hint="eastAsia" w:ascii="宋体" w:hAnsi="宋体"/>
                <w:b/>
                <w:color w:val="auto"/>
                <w:szCs w:val="21"/>
              </w:rPr>
            </w:pPr>
            <w:r>
              <w:rPr>
                <w:rFonts w:hint="eastAsia" w:ascii="宋体" w:hAnsi="宋体"/>
                <w:b/>
                <w:color w:val="auto"/>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restart"/>
            <w:noWrap w:val="0"/>
            <w:textDirection w:val="tbRlV"/>
            <w:vAlign w:val="center"/>
          </w:tcPr>
          <w:p>
            <w:pPr>
              <w:ind w:left="113" w:right="113"/>
              <w:jc w:val="center"/>
              <w:rPr>
                <w:rFonts w:hint="eastAsia" w:ascii="宋体" w:hAnsi="宋体"/>
                <w:color w:val="auto"/>
                <w:szCs w:val="21"/>
              </w:rPr>
            </w:pPr>
            <w:r>
              <w:rPr>
                <w:rFonts w:hint="eastAsia" w:ascii="宋体" w:hAnsi="宋体"/>
                <w:color w:val="auto"/>
                <w:szCs w:val="21"/>
              </w:rPr>
              <w:t>符合性审查</w:t>
            </w:r>
          </w:p>
        </w:tc>
        <w:tc>
          <w:tcPr>
            <w:tcW w:w="6968" w:type="dxa"/>
            <w:noWrap w:val="0"/>
            <w:vAlign w:val="center"/>
          </w:tcPr>
          <w:p>
            <w:pPr>
              <w:rPr>
                <w:rFonts w:hint="eastAsia" w:ascii="宋体" w:hAnsi="宋体"/>
                <w:color w:val="auto"/>
                <w:szCs w:val="21"/>
              </w:rPr>
            </w:pPr>
            <w:r>
              <w:rPr>
                <w:rFonts w:hint="eastAsia" w:ascii="宋体" w:hAnsi="宋体" w:cs="宋体"/>
                <w:color w:val="auto"/>
                <w:szCs w:val="21"/>
              </w:rPr>
              <w:t>1.磋商响应文件已按照竞争性磋商文件规定要求签署、盖章；</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continue"/>
            <w:noWrap w:val="0"/>
            <w:textDirection w:val="tbRlV"/>
            <w:vAlign w:val="center"/>
          </w:tcPr>
          <w:p>
            <w:pPr>
              <w:ind w:left="113" w:right="113"/>
              <w:jc w:val="center"/>
              <w:rPr>
                <w:rFonts w:hint="eastAsia" w:ascii="宋体" w:hAnsi="宋体"/>
                <w:color w:val="auto"/>
                <w:szCs w:val="21"/>
              </w:rPr>
            </w:pPr>
          </w:p>
        </w:tc>
        <w:tc>
          <w:tcPr>
            <w:tcW w:w="6968" w:type="dxa"/>
            <w:noWrap w:val="0"/>
            <w:vAlign w:val="center"/>
          </w:tcPr>
          <w:p>
            <w:pPr>
              <w:rPr>
                <w:rFonts w:hint="eastAsia" w:ascii="宋体" w:hAnsi="宋体"/>
                <w:color w:val="auto"/>
                <w:szCs w:val="21"/>
              </w:rPr>
            </w:pPr>
            <w:r>
              <w:rPr>
                <w:rFonts w:hint="eastAsia" w:ascii="宋体" w:hAnsi="宋体" w:cs="宋体"/>
                <w:color w:val="auto"/>
                <w:szCs w:val="21"/>
              </w:rPr>
              <w:t>2.投标函已提交并符合竞争性磋商文件要求的；</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continue"/>
            <w:noWrap w:val="0"/>
            <w:textDirection w:val="tbRlV"/>
            <w:vAlign w:val="center"/>
          </w:tcPr>
          <w:p>
            <w:pPr>
              <w:ind w:left="113" w:right="113"/>
              <w:jc w:val="center"/>
              <w:rPr>
                <w:rFonts w:hint="eastAsia" w:ascii="宋体" w:hAnsi="宋体"/>
                <w:color w:val="auto"/>
                <w:szCs w:val="21"/>
              </w:rPr>
            </w:pPr>
          </w:p>
        </w:tc>
        <w:tc>
          <w:tcPr>
            <w:tcW w:w="6968" w:type="dxa"/>
            <w:noWrap w:val="0"/>
            <w:vAlign w:val="center"/>
          </w:tcPr>
          <w:p>
            <w:pPr>
              <w:rPr>
                <w:rFonts w:hint="eastAsia" w:ascii="宋体" w:hAnsi="宋体" w:cs="宋体"/>
                <w:color w:val="auto"/>
                <w:szCs w:val="21"/>
              </w:rPr>
            </w:pPr>
            <w:r>
              <w:rPr>
                <w:rFonts w:hint="eastAsia" w:ascii="宋体" w:hAnsi="宋体"/>
                <w:color w:val="auto"/>
                <w:szCs w:val="21"/>
              </w:rPr>
              <w:t>3.法定代表人资格证明书及授权委托书的有效性；</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exact"/>
        </w:trPr>
        <w:tc>
          <w:tcPr>
            <w:tcW w:w="520" w:type="dxa"/>
            <w:vMerge w:val="continue"/>
            <w:noWrap w:val="0"/>
            <w:textDirection w:val="tbRlV"/>
            <w:vAlign w:val="center"/>
          </w:tcPr>
          <w:p>
            <w:pPr>
              <w:ind w:left="113" w:right="113"/>
              <w:jc w:val="center"/>
              <w:rPr>
                <w:rFonts w:hint="eastAsia" w:ascii="宋体" w:hAnsi="宋体"/>
                <w:color w:val="auto"/>
                <w:szCs w:val="21"/>
              </w:rPr>
            </w:pPr>
          </w:p>
        </w:tc>
        <w:tc>
          <w:tcPr>
            <w:tcW w:w="6968" w:type="dxa"/>
            <w:noWrap w:val="0"/>
            <w:vAlign w:val="center"/>
          </w:tcPr>
          <w:p>
            <w:pPr>
              <w:rPr>
                <w:rFonts w:hint="eastAsia" w:ascii="宋体" w:hAnsi="宋体" w:cs="宋体"/>
                <w:color w:val="auto"/>
                <w:szCs w:val="21"/>
              </w:rPr>
            </w:pPr>
            <w:r>
              <w:rPr>
                <w:rFonts w:hint="eastAsia" w:ascii="宋体" w:hAnsi="宋体" w:cs="宋体"/>
                <w:color w:val="auto"/>
                <w:szCs w:val="21"/>
              </w:rPr>
              <w:t>4.供应商的</w:t>
            </w:r>
            <w:r>
              <w:rPr>
                <w:rFonts w:hint="eastAsia" w:ascii="宋体" w:hAnsi="宋体"/>
                <w:color w:val="auto"/>
                <w:szCs w:val="21"/>
              </w:rPr>
              <w:t>资格的声明函有效性及相关</w:t>
            </w:r>
            <w:r>
              <w:rPr>
                <w:rFonts w:hint="eastAsia" w:ascii="宋体" w:hAnsi="宋体" w:cs="宋体"/>
                <w:color w:val="auto"/>
                <w:szCs w:val="21"/>
              </w:rPr>
              <w:t>资格证明文件均符合竞争性磋商文件要求；</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520" w:type="dxa"/>
            <w:vMerge w:val="continue"/>
            <w:noWrap w:val="0"/>
            <w:textDirection w:val="tbRlV"/>
            <w:vAlign w:val="center"/>
          </w:tcPr>
          <w:p>
            <w:pPr>
              <w:ind w:left="113" w:right="113"/>
              <w:jc w:val="center"/>
              <w:rPr>
                <w:rFonts w:hint="eastAsia" w:ascii="宋体" w:hAnsi="宋体"/>
                <w:color w:val="auto"/>
                <w:szCs w:val="21"/>
              </w:rPr>
            </w:pPr>
          </w:p>
        </w:tc>
        <w:tc>
          <w:tcPr>
            <w:tcW w:w="6968" w:type="dxa"/>
            <w:noWrap w:val="0"/>
            <w:vAlign w:val="center"/>
          </w:tcPr>
          <w:p>
            <w:pPr>
              <w:rPr>
                <w:rFonts w:hint="eastAsia" w:ascii="宋体" w:hAnsi="宋体"/>
                <w:color w:val="auto"/>
                <w:szCs w:val="21"/>
              </w:rPr>
            </w:pPr>
            <w:r>
              <w:rPr>
                <w:rFonts w:hint="eastAsia" w:ascii="宋体" w:hAnsi="宋体"/>
                <w:color w:val="auto"/>
                <w:szCs w:val="21"/>
              </w:rPr>
              <w:t>5.</w:t>
            </w:r>
            <w:r>
              <w:rPr>
                <w:rFonts w:hint="eastAsia" w:ascii="宋体" w:hAnsi="宋体" w:cs="宋体"/>
                <w:color w:val="auto"/>
              </w:rPr>
              <w:t>磋商响应文件完全满足对竞争性磋商文件的实质性条款（即标注★号条款）无负偏离的；</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rPr>
        <w:tc>
          <w:tcPr>
            <w:tcW w:w="520" w:type="dxa"/>
            <w:vMerge w:val="continue"/>
            <w:noWrap w:val="0"/>
            <w:vAlign w:val="center"/>
          </w:tcPr>
          <w:p>
            <w:pPr>
              <w:rPr>
                <w:rFonts w:hint="eastAsia" w:ascii="宋体" w:hAnsi="宋体"/>
                <w:color w:val="auto"/>
                <w:szCs w:val="21"/>
              </w:rPr>
            </w:pPr>
          </w:p>
        </w:tc>
        <w:tc>
          <w:tcPr>
            <w:tcW w:w="6968" w:type="dxa"/>
            <w:noWrap w:val="0"/>
            <w:vAlign w:val="center"/>
          </w:tcPr>
          <w:p>
            <w:pPr>
              <w:rPr>
                <w:rFonts w:hint="eastAsia" w:ascii="宋体" w:hAnsi="宋体"/>
                <w:color w:val="auto"/>
                <w:szCs w:val="21"/>
              </w:rPr>
            </w:pPr>
            <w:r>
              <w:rPr>
                <w:rFonts w:hint="eastAsia" w:ascii="宋体" w:hAnsi="宋体"/>
                <w:color w:val="auto"/>
                <w:szCs w:val="21"/>
              </w:rPr>
              <w:t>6.投标总金额是否不超过本项目采购预算（最高限价）；</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520" w:type="dxa"/>
            <w:vMerge w:val="continue"/>
            <w:noWrap w:val="0"/>
            <w:vAlign w:val="center"/>
          </w:tcPr>
          <w:p>
            <w:pPr>
              <w:rPr>
                <w:rFonts w:hint="eastAsia" w:ascii="宋体" w:hAnsi="宋体"/>
                <w:color w:val="auto"/>
                <w:szCs w:val="21"/>
              </w:rPr>
            </w:pPr>
          </w:p>
        </w:tc>
        <w:tc>
          <w:tcPr>
            <w:tcW w:w="6968" w:type="dxa"/>
            <w:noWrap w:val="0"/>
            <w:vAlign w:val="center"/>
          </w:tcPr>
          <w:p>
            <w:pPr>
              <w:rPr>
                <w:rFonts w:hint="eastAsia" w:ascii="宋体" w:hAnsi="宋体"/>
                <w:color w:val="auto"/>
                <w:szCs w:val="21"/>
              </w:rPr>
            </w:pPr>
            <w:r>
              <w:rPr>
                <w:rFonts w:hint="eastAsia" w:ascii="宋体" w:hAnsi="宋体" w:cs="宋体"/>
                <w:color w:val="auto"/>
                <w:szCs w:val="21"/>
              </w:rPr>
              <w:t>7.磋商响应文件没有竞争性磋商文件中规定的被视为无效投标的其它条款的；</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continue"/>
            <w:noWrap w:val="0"/>
            <w:vAlign w:val="center"/>
          </w:tcPr>
          <w:p>
            <w:pPr>
              <w:rPr>
                <w:rFonts w:hint="eastAsia" w:ascii="宋体" w:hAnsi="宋体"/>
                <w:color w:val="auto"/>
                <w:szCs w:val="21"/>
              </w:rPr>
            </w:pPr>
          </w:p>
        </w:tc>
        <w:tc>
          <w:tcPr>
            <w:tcW w:w="6968" w:type="dxa"/>
            <w:noWrap w:val="0"/>
            <w:vAlign w:val="center"/>
          </w:tcPr>
          <w:p>
            <w:pPr>
              <w:rPr>
                <w:rFonts w:hint="eastAsia" w:ascii="宋体" w:hAnsi="宋体" w:cs="宋体"/>
                <w:color w:val="auto"/>
                <w:szCs w:val="21"/>
              </w:rPr>
            </w:pPr>
            <w:r>
              <w:rPr>
                <w:rFonts w:hint="eastAsia" w:ascii="宋体" w:hAnsi="宋体" w:cs="宋体"/>
                <w:color w:val="auto"/>
                <w:szCs w:val="21"/>
              </w:rPr>
              <w:t>8.</w:t>
            </w:r>
            <w:r>
              <w:rPr>
                <w:rFonts w:hint="eastAsia"/>
                <w:color w:val="auto"/>
              </w:rPr>
              <w:t xml:space="preserve"> </w:t>
            </w:r>
            <w:r>
              <w:rPr>
                <w:rFonts w:hint="eastAsia" w:ascii="宋体" w:hAnsi="宋体" w:cs="宋体"/>
                <w:color w:val="auto"/>
                <w:szCs w:val="21"/>
              </w:rPr>
              <w:t>按有关法律、法规、规章不属于投标无效的。</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88" w:type="dxa"/>
            <w:gridSpan w:val="2"/>
            <w:noWrap w:val="0"/>
            <w:vAlign w:val="center"/>
          </w:tcPr>
          <w:p>
            <w:pPr>
              <w:jc w:val="center"/>
              <w:rPr>
                <w:rFonts w:hint="eastAsia" w:ascii="宋体" w:hAnsi="宋体"/>
                <w:color w:val="auto"/>
                <w:szCs w:val="21"/>
              </w:rPr>
            </w:pPr>
            <w:r>
              <w:rPr>
                <w:rFonts w:hint="eastAsia" w:ascii="宋体" w:hAnsi="宋体"/>
                <w:color w:val="auto"/>
                <w:szCs w:val="21"/>
              </w:rPr>
              <w:t>结论</w:t>
            </w:r>
          </w:p>
        </w:tc>
        <w:tc>
          <w:tcPr>
            <w:tcW w:w="724" w:type="dxa"/>
            <w:noWrap w:val="0"/>
            <w:vAlign w:val="center"/>
          </w:tcPr>
          <w:p>
            <w:pPr>
              <w:jc w:val="center"/>
              <w:rPr>
                <w:rFonts w:ascii="宋体" w:hAnsi="宋体"/>
                <w:color w:val="auto"/>
                <w:szCs w:val="21"/>
              </w:rPr>
            </w:pPr>
          </w:p>
        </w:tc>
        <w:tc>
          <w:tcPr>
            <w:tcW w:w="718" w:type="dxa"/>
            <w:noWrap w:val="0"/>
            <w:vAlign w:val="center"/>
          </w:tcPr>
          <w:p>
            <w:pPr>
              <w:jc w:val="center"/>
              <w:rPr>
                <w:rFonts w:ascii="宋体" w:hAnsi="宋体"/>
                <w:color w:val="auto"/>
                <w:szCs w:val="21"/>
              </w:rPr>
            </w:pPr>
          </w:p>
        </w:tc>
        <w:tc>
          <w:tcPr>
            <w:tcW w:w="770" w:type="dxa"/>
            <w:noWrap w:val="0"/>
            <w:vAlign w:val="center"/>
          </w:tcPr>
          <w:p>
            <w:pPr>
              <w:jc w:val="center"/>
              <w:rPr>
                <w:rFonts w:ascii="宋体" w:hAnsi="宋体"/>
                <w:color w:val="auto"/>
                <w:szCs w:val="21"/>
              </w:rPr>
            </w:pPr>
          </w:p>
        </w:tc>
      </w:tr>
    </w:tbl>
    <w:p>
      <w:pPr>
        <w:spacing w:line="300" w:lineRule="auto"/>
        <w:rPr>
          <w:rFonts w:hint="eastAsia" w:ascii="宋体" w:hAnsi="宋体"/>
          <w:b/>
          <w:color w:val="auto"/>
          <w:szCs w:val="21"/>
        </w:rPr>
      </w:pPr>
      <w:r>
        <w:rPr>
          <w:rFonts w:hint="eastAsia" w:ascii="宋体" w:hAnsi="宋体"/>
          <w:b/>
          <w:color w:val="auto"/>
          <w:szCs w:val="21"/>
        </w:rPr>
        <w:t>备注：</w:t>
      </w:r>
    </w:p>
    <w:p>
      <w:pPr>
        <w:spacing w:line="300" w:lineRule="auto"/>
        <w:rPr>
          <w:rFonts w:hint="eastAsia" w:ascii="宋体" w:hAnsi="宋体"/>
          <w:b/>
          <w:color w:val="auto"/>
          <w:szCs w:val="21"/>
        </w:rPr>
      </w:pPr>
      <w:r>
        <w:rPr>
          <w:rFonts w:hint="eastAsia" w:ascii="宋体" w:hAnsi="宋体"/>
          <w:b/>
          <w:color w:val="auto"/>
          <w:szCs w:val="21"/>
        </w:rPr>
        <w:t>1. 供应商分栏中填写“√”表示该项符合竞争性磋商文件要求，“×”表示该项不符合竞争性磋商文件要求；</w:t>
      </w:r>
    </w:p>
    <w:p>
      <w:pPr>
        <w:spacing w:line="300" w:lineRule="auto"/>
        <w:ind w:left="310" w:hanging="310" w:hangingChars="147"/>
        <w:rPr>
          <w:rFonts w:hint="eastAsia" w:ascii="宋体" w:hAnsi="宋体"/>
          <w:b/>
          <w:color w:val="auto"/>
          <w:szCs w:val="21"/>
        </w:rPr>
      </w:pPr>
      <w:r>
        <w:rPr>
          <w:rFonts w:hint="eastAsia" w:ascii="宋体" w:hAnsi="宋体"/>
          <w:b/>
          <w:color w:val="auto"/>
          <w:szCs w:val="21"/>
        </w:rPr>
        <w:t>2. 有半数以上的评委对供应商的结论为“不通过”则该供应商为不合格供应商，不得进入下一步详细评审。</w:t>
      </w:r>
    </w:p>
    <w:p>
      <w:pPr>
        <w:spacing w:line="300" w:lineRule="auto"/>
        <w:ind w:left="310" w:hanging="310" w:hangingChars="147"/>
        <w:rPr>
          <w:rFonts w:hint="eastAsia" w:ascii="宋体" w:hAnsi="宋体"/>
          <w:b/>
          <w:color w:val="auto"/>
          <w:szCs w:val="21"/>
        </w:rPr>
      </w:pPr>
    </w:p>
    <w:p>
      <w:pPr>
        <w:pStyle w:val="11"/>
        <w:adjustRightInd w:val="0"/>
        <w:snapToGrid w:val="0"/>
        <w:spacing w:line="300" w:lineRule="auto"/>
        <w:outlineLvl w:val="1"/>
        <w:rPr>
          <w:rFonts w:hint="eastAsia" w:ascii="黑体" w:hAnsi="宋体" w:eastAsia="黑体"/>
          <w:b/>
          <w:color w:val="auto"/>
        </w:rPr>
      </w:pPr>
      <w:r>
        <w:rPr>
          <w:rFonts w:ascii="黑体" w:hAnsi="宋体" w:eastAsia="黑体"/>
          <w:b/>
          <w:color w:val="auto"/>
        </w:rPr>
        <w:br w:type="page"/>
      </w:r>
      <w:bookmarkStart w:id="15" w:name="_Toc493682923"/>
      <w:r>
        <w:rPr>
          <w:rFonts w:hint="eastAsia" w:ascii="黑体" w:hAnsi="宋体" w:eastAsia="黑体" w:cs="Times New Roman"/>
          <w:b/>
          <w:color w:val="auto"/>
        </w:rPr>
        <w:t>附表三：商务评分表</w:t>
      </w:r>
      <w:bookmarkEnd w:id="15"/>
    </w:p>
    <w:tbl>
      <w:tblPr>
        <w:tblStyle w:val="18"/>
        <w:tblW w:w="978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118"/>
        <w:gridCol w:w="1623"/>
        <w:gridCol w:w="1418"/>
        <w:gridCol w:w="56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bookmarkStart w:id="16" w:name="_Toc493682924"/>
            <w:bookmarkStart w:id="17" w:name="_Toc492661844"/>
            <w:bookmarkStart w:id="18" w:name="_Toc492661780"/>
            <w:bookmarkStart w:id="19" w:name="_Toc493513386"/>
            <w:r>
              <w:rPr>
                <w:rFonts w:hint="eastAsia" w:ascii="宋体" w:hAnsi="宋体" w:eastAsia="宋体" w:cs="宋体"/>
                <w:b/>
                <w:color w:val="auto"/>
                <w:szCs w:val="21"/>
                <w:highlight w:val="none"/>
              </w:rPr>
              <w:t>序号</w:t>
            </w:r>
          </w:p>
        </w:tc>
        <w:tc>
          <w:tcPr>
            <w:tcW w:w="1623"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评审项目</w:t>
            </w:r>
          </w:p>
        </w:tc>
        <w:tc>
          <w:tcPr>
            <w:tcW w:w="14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单项得分</w:t>
            </w:r>
          </w:p>
        </w:tc>
        <w:tc>
          <w:tcPr>
            <w:tcW w:w="562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评分范围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614"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623"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cs="宋体"/>
                <w:color w:val="auto"/>
                <w:szCs w:val="21"/>
                <w:highlight w:val="none"/>
              </w:rPr>
            </w:pPr>
            <w:r>
              <w:rPr>
                <w:rFonts w:hint="eastAsia" w:ascii="宋体" w:hAnsi="宋体" w:eastAsia="宋体"/>
                <w:sz w:val="19"/>
              </w:rPr>
              <w:t>供应商</w:t>
            </w:r>
            <w:r>
              <w:rPr>
                <w:rFonts w:hint="eastAsia" w:ascii="宋体" w:hAnsi="宋体"/>
                <w:sz w:val="19"/>
                <w:lang w:val="en-US" w:eastAsia="zh-CN"/>
              </w:rPr>
              <w:t>综合</w:t>
            </w:r>
            <w:r>
              <w:rPr>
                <w:rFonts w:hint="eastAsia" w:ascii="宋体" w:hAnsi="宋体" w:eastAsia="宋体"/>
                <w:sz w:val="19"/>
              </w:rPr>
              <w:t>实力</w:t>
            </w:r>
          </w:p>
        </w:tc>
        <w:tc>
          <w:tcPr>
            <w:tcW w:w="14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p>
        </w:tc>
        <w:tc>
          <w:tcPr>
            <w:tcW w:w="5625"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投标人</w:t>
            </w:r>
            <w:r>
              <w:rPr>
                <w:rFonts w:hint="eastAsia" w:ascii="宋体" w:hAnsi="宋体"/>
                <w:sz w:val="19"/>
                <w:lang w:val="en-US" w:eastAsia="zh-CN"/>
              </w:rPr>
              <w:t>具</w:t>
            </w:r>
            <w:r>
              <w:rPr>
                <w:rFonts w:hint="eastAsia" w:ascii="宋体" w:hAnsi="宋体" w:eastAsia="宋体"/>
                <w:sz w:val="19"/>
              </w:rPr>
              <w:t>有环保技术咨询服务能力评价证书得1分，</w:t>
            </w:r>
            <w:r>
              <w:rPr>
                <w:rFonts w:hint="eastAsia" w:ascii="宋体" w:hAnsi="宋体"/>
                <w:sz w:val="19"/>
                <w:lang w:val="en-US" w:eastAsia="zh-CN"/>
              </w:rPr>
              <w:t>若</w:t>
            </w:r>
            <w:r>
              <w:rPr>
                <w:rFonts w:hint="eastAsia" w:ascii="宋体" w:hAnsi="宋体" w:eastAsia="宋体"/>
                <w:sz w:val="19"/>
              </w:rPr>
              <w:t>其等级为甲级的</w:t>
            </w:r>
            <w:r>
              <w:rPr>
                <w:rFonts w:hint="eastAsia" w:ascii="宋体" w:hAnsi="宋体"/>
                <w:sz w:val="19"/>
                <w:lang w:val="en-US" w:eastAsia="zh-CN"/>
              </w:rPr>
              <w:t>加1</w:t>
            </w:r>
            <w:r>
              <w:rPr>
                <w:rFonts w:hint="eastAsia" w:ascii="宋体" w:hAnsi="宋体" w:eastAsia="宋体"/>
                <w:sz w:val="19"/>
              </w:rPr>
              <w:t>分</w:t>
            </w:r>
            <w:r>
              <w:rPr>
                <w:rFonts w:hint="eastAsia" w:ascii="宋体" w:hAnsi="宋体"/>
                <w:sz w:val="19"/>
                <w:lang w:eastAsia="zh-CN"/>
              </w:rPr>
              <w:t>，</w:t>
            </w:r>
            <w:r>
              <w:rPr>
                <w:rFonts w:hint="eastAsia" w:ascii="宋体" w:hAnsi="宋体" w:eastAsia="宋体"/>
                <w:sz w:val="19"/>
              </w:rPr>
              <w:t>具有环境类省重点实验室或者省工程技术研究中心的得</w:t>
            </w:r>
            <w:r>
              <w:rPr>
                <w:rFonts w:hint="eastAsia" w:ascii="DejaVuSans" w:hAnsi="DejaVuSans" w:eastAsia="DejaVuSans"/>
                <w:sz w:val="19"/>
                <w:lang w:val="en-US" w:eastAsia="zh-CN"/>
              </w:rPr>
              <w:t>1</w:t>
            </w:r>
            <w:r>
              <w:rPr>
                <w:rFonts w:hint="eastAsia" w:ascii="宋体" w:hAnsi="宋体" w:eastAsia="宋体"/>
                <w:sz w:val="19"/>
              </w:rPr>
              <w:t xml:space="preserve">分。 </w:t>
            </w:r>
            <w:r>
              <w:rPr>
                <w:rFonts w:hint="eastAsia" w:ascii="宋体" w:hAnsi="宋体"/>
                <w:sz w:val="19"/>
                <w:lang w:val="en-US" w:eastAsia="zh-CN"/>
              </w:rPr>
              <w:t>本小条</w:t>
            </w:r>
            <w:r>
              <w:rPr>
                <w:rFonts w:hint="eastAsia" w:ascii="宋体" w:hAnsi="宋体" w:eastAsia="宋体"/>
                <w:sz w:val="19"/>
              </w:rPr>
              <w:t>最高得</w:t>
            </w:r>
            <w:r>
              <w:rPr>
                <w:rFonts w:hint="eastAsia" w:ascii="DejaVuSans" w:hAnsi="DejaVuSans" w:eastAsia="DejaVuSans"/>
                <w:sz w:val="19"/>
              </w:rPr>
              <w:t>3</w:t>
            </w:r>
            <w:r>
              <w:rPr>
                <w:rFonts w:hint="eastAsia" w:ascii="宋体" w:hAnsi="宋体" w:eastAsia="宋体"/>
                <w:sz w:val="19"/>
              </w:rPr>
              <w:t>分</w:t>
            </w:r>
          </w:p>
          <w:p>
            <w:pPr>
              <w:spacing w:beforeLines="0" w:afterLines="0"/>
              <w:jc w:val="left"/>
              <w:rPr>
                <w:rFonts w:hint="eastAsia" w:ascii="宋体" w:hAnsi="宋体" w:eastAsia="宋体"/>
                <w:sz w:val="19"/>
              </w:rPr>
            </w:pPr>
            <w:r>
              <w:rPr>
                <w:rFonts w:hint="eastAsia" w:ascii="宋体" w:hAnsi="宋体" w:eastAsia="宋体"/>
                <w:sz w:val="19"/>
              </w:rPr>
              <w:t>注：须提供相关证明材料复印件加盖投标人公章，否则不得分。</w:t>
            </w:r>
          </w:p>
          <w:p>
            <w:pPr>
              <w:spacing w:beforeLines="0" w:afterLines="0"/>
              <w:jc w:val="left"/>
              <w:rPr>
                <w:rFonts w:hint="eastAsia" w:ascii="宋体" w:hAnsi="宋体" w:eastAsia="宋体"/>
                <w:sz w:val="19"/>
              </w:rPr>
            </w:pPr>
          </w:p>
          <w:p>
            <w:pPr>
              <w:spacing w:beforeLines="0" w:afterLines="0"/>
              <w:jc w:val="left"/>
              <w:rPr>
                <w:rFonts w:hint="eastAsia" w:ascii="宋体" w:hAnsi="宋体" w:eastAsia="宋体"/>
                <w:sz w:val="19"/>
              </w:rPr>
            </w:pPr>
            <w:r>
              <w:rPr>
                <w:rFonts w:hint="eastAsia" w:ascii="宋体" w:hAnsi="宋体" w:eastAsia="宋体"/>
                <w:sz w:val="19"/>
              </w:rPr>
              <w:t>投标人具有有效期内的</w:t>
            </w:r>
            <w:r>
              <w:rPr>
                <w:rFonts w:hint="eastAsia" w:ascii="DejaVuSans" w:hAnsi="DejaVuSans" w:eastAsia="DejaVuSans"/>
                <w:sz w:val="19"/>
              </w:rPr>
              <w:t>ISO9001</w:t>
            </w:r>
            <w:r>
              <w:rPr>
                <w:rFonts w:hint="eastAsia" w:ascii="宋体" w:hAnsi="宋体" w:eastAsia="宋体"/>
                <w:sz w:val="19"/>
              </w:rPr>
              <w:t>、</w:t>
            </w:r>
            <w:r>
              <w:rPr>
                <w:rFonts w:hint="eastAsia" w:ascii="DejaVuSans" w:hAnsi="DejaVuSans" w:eastAsia="DejaVuSans"/>
                <w:sz w:val="19"/>
              </w:rPr>
              <w:t>ISO14001</w:t>
            </w:r>
            <w:r>
              <w:rPr>
                <w:rFonts w:hint="eastAsia" w:ascii="宋体" w:hAnsi="宋体" w:eastAsia="宋体"/>
                <w:sz w:val="19"/>
              </w:rPr>
              <w:t>、</w:t>
            </w:r>
            <w:r>
              <w:rPr>
                <w:rFonts w:hint="eastAsia" w:ascii="DejaVuSans" w:hAnsi="DejaVuSans" w:eastAsia="DejaVuSans"/>
                <w:sz w:val="19"/>
              </w:rPr>
              <w:t>ISO45001</w:t>
            </w:r>
            <w:r>
              <w:rPr>
                <w:rFonts w:hint="eastAsia" w:ascii="宋体" w:hAnsi="宋体" w:eastAsia="宋体"/>
                <w:sz w:val="19"/>
              </w:rPr>
              <w:t>管理体系认证证书的，每一个得</w:t>
            </w:r>
            <w:r>
              <w:rPr>
                <w:rFonts w:hint="eastAsia" w:ascii="DejaVuSans" w:hAnsi="DejaVuSans" w:eastAsia="DejaVuSans"/>
                <w:sz w:val="19"/>
              </w:rPr>
              <w:t>1</w:t>
            </w:r>
            <w:r>
              <w:rPr>
                <w:rFonts w:hint="eastAsia" w:ascii="宋体" w:hAnsi="宋体" w:eastAsia="宋体"/>
                <w:sz w:val="19"/>
              </w:rPr>
              <w:t>分，最高得</w:t>
            </w:r>
            <w:r>
              <w:rPr>
                <w:rFonts w:hint="eastAsia" w:ascii="DejaVuSans" w:hAnsi="DejaVuSans" w:eastAsia="DejaVuSans"/>
                <w:sz w:val="19"/>
              </w:rPr>
              <w:t>3</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注：投标文件中，需提供相关证明材料的复印件，加盖投标人公章，否则不得分。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689"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623"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业绩情况</w:t>
            </w:r>
          </w:p>
        </w:tc>
        <w:tc>
          <w:tcPr>
            <w:tcW w:w="14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625"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自 2019 年 1 月 1 日至本项目投标文件截止递交时间止，投标人独立承接土壤污染状况调查（含风险排查、初步调查、详细调查、补充调查）项目，每个得</w:t>
            </w:r>
            <w:r>
              <w:rPr>
                <w:rFonts w:hint="eastAsia" w:ascii="宋体" w:hAnsi="宋体"/>
                <w:sz w:val="19"/>
                <w:lang w:val="en-US" w:eastAsia="zh-CN"/>
              </w:rPr>
              <w:t>2</w:t>
            </w:r>
            <w:r>
              <w:rPr>
                <w:rFonts w:hint="eastAsia" w:ascii="宋体" w:hAnsi="宋体" w:eastAsia="宋体"/>
                <w:sz w:val="19"/>
              </w:rPr>
              <w:t>分，本项最高得</w:t>
            </w:r>
            <w:r>
              <w:rPr>
                <w:rFonts w:hint="eastAsia" w:ascii="宋体" w:hAnsi="宋体"/>
                <w:sz w:val="19"/>
                <w:lang w:val="en-US" w:eastAsia="zh-CN"/>
              </w:rPr>
              <w:t>10</w:t>
            </w:r>
            <w:r>
              <w:rPr>
                <w:rFonts w:hint="eastAsia" w:ascii="宋体" w:hAnsi="宋体" w:eastAsia="宋体"/>
                <w:sz w:val="19"/>
              </w:rPr>
              <w:t>分。</w:t>
            </w:r>
          </w:p>
          <w:p>
            <w:pPr>
              <w:spacing w:beforeLines="0" w:afterLines="0"/>
              <w:jc w:val="left"/>
              <w:rPr>
                <w:rFonts w:hint="eastAsia" w:ascii="宋体" w:hAnsi="宋体" w:eastAsia="宋体"/>
                <w:sz w:val="19"/>
              </w:rPr>
            </w:pPr>
            <w:r>
              <w:rPr>
                <w:rFonts w:hint="eastAsia" w:ascii="宋体" w:hAnsi="宋体" w:eastAsia="宋体"/>
                <w:sz w:val="19"/>
              </w:rPr>
              <w:t>注：以合同签订时间为准，需附上合同或其他证明文件的关键页（含签订合同双方的单位名称合同项目名称、项目金额与含签订合同双方的落款盖章、签订日期的关键页）等相关材料的复印件作为业绩评价证明资料并加盖投标人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87"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sz w:val="19"/>
                <w:lang w:val="en-US" w:eastAsia="zh-CN"/>
              </w:rPr>
            </w:pPr>
            <w:r>
              <w:rPr>
                <w:rFonts w:hint="eastAsia" w:ascii="宋体" w:hAnsi="宋体"/>
                <w:sz w:val="19"/>
                <w:lang w:val="en-US" w:eastAsia="zh-CN"/>
              </w:rPr>
              <w:t>3</w:t>
            </w:r>
          </w:p>
        </w:tc>
        <w:tc>
          <w:tcPr>
            <w:tcW w:w="1623"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投标人技术能</w:t>
            </w:r>
          </w:p>
          <w:p>
            <w:pPr>
              <w:rPr>
                <w:rFonts w:hint="eastAsia" w:ascii="宋体" w:hAnsi="宋体" w:eastAsia="宋体"/>
                <w:sz w:val="19"/>
              </w:rPr>
            </w:pPr>
            <w:r>
              <w:rPr>
                <w:rFonts w:hint="eastAsia" w:ascii="宋体" w:hAnsi="宋体" w:eastAsia="宋体"/>
                <w:sz w:val="19"/>
              </w:rPr>
              <w:t>力</w:t>
            </w:r>
          </w:p>
        </w:tc>
        <w:tc>
          <w:tcPr>
            <w:tcW w:w="14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5625"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1. 自 2019 年 1 月 1 日至本项目投标文件截止递交时间止，投标人牵头或者参与土壤污染相关 风险评估类团体标准编制，每项得</w:t>
            </w:r>
            <w:r>
              <w:rPr>
                <w:rFonts w:hint="eastAsia" w:ascii="宋体" w:hAnsi="宋体"/>
                <w:sz w:val="19"/>
                <w:lang w:val="en-US" w:eastAsia="zh-CN"/>
              </w:rPr>
              <w:t>4</w:t>
            </w:r>
            <w:r>
              <w:rPr>
                <w:rFonts w:hint="eastAsia" w:ascii="宋体" w:hAnsi="宋体" w:eastAsia="宋体"/>
                <w:sz w:val="19"/>
              </w:rPr>
              <w:t>分。本项最高得</w:t>
            </w:r>
            <w:r>
              <w:rPr>
                <w:rFonts w:hint="eastAsia" w:ascii="宋体" w:hAnsi="宋体"/>
                <w:sz w:val="19"/>
                <w:lang w:val="en-US" w:eastAsia="zh-CN"/>
              </w:rPr>
              <w:t>8</w:t>
            </w:r>
            <w:r>
              <w:rPr>
                <w:rFonts w:hint="eastAsia" w:ascii="宋体" w:hAnsi="宋体" w:eastAsia="宋体"/>
                <w:sz w:val="19"/>
              </w:rPr>
              <w:t>分。</w:t>
            </w:r>
          </w:p>
          <w:p>
            <w:pPr>
              <w:rPr>
                <w:rFonts w:hint="eastAsia" w:ascii="宋体" w:hAnsi="宋体" w:eastAsia="宋体"/>
                <w:sz w:val="19"/>
              </w:rPr>
            </w:pPr>
            <w:r>
              <w:rPr>
                <w:rFonts w:hint="eastAsia" w:ascii="宋体" w:hAnsi="宋体" w:eastAsia="宋体"/>
                <w:sz w:val="19"/>
              </w:rPr>
              <w:t>2. 拟投入本项目负责人（需为投标人自有人员），本项目最高3 分；</w:t>
            </w:r>
          </w:p>
          <w:p>
            <w:pPr>
              <w:rPr>
                <w:rFonts w:hint="default" w:ascii="宋体" w:hAnsi="宋体" w:eastAsia="宋体"/>
                <w:sz w:val="19"/>
                <w:lang w:val="en-US" w:eastAsia="zh-CN"/>
              </w:rPr>
            </w:pPr>
            <w:r>
              <w:rPr>
                <w:rFonts w:hint="eastAsia" w:ascii="宋体" w:hAnsi="宋体" w:eastAsia="宋体"/>
                <w:sz w:val="19"/>
              </w:rPr>
              <w:t>具有中级及以上职称并作为项目审核人有两项以上同类业绩（需提供职称证、业绩证明材料需提供场地调查报告复印件首页、人员信息页并加盖公章）</w:t>
            </w:r>
            <w:r>
              <w:rPr>
                <w:rFonts w:hint="eastAsia" w:ascii="宋体" w:hAnsi="宋体"/>
                <w:sz w:val="19"/>
                <w:lang w:eastAsia="zh-CN"/>
              </w:rPr>
              <w:t>，</w:t>
            </w:r>
            <w:r>
              <w:rPr>
                <w:rFonts w:hint="eastAsia" w:ascii="宋体" w:hAnsi="宋体"/>
                <w:sz w:val="19"/>
                <w:lang w:val="en-US" w:eastAsia="zh-CN"/>
              </w:rPr>
              <w:t>得3分；</w:t>
            </w:r>
          </w:p>
          <w:p>
            <w:pPr>
              <w:rPr>
                <w:rFonts w:hint="eastAsia" w:ascii="宋体" w:hAnsi="宋体" w:eastAsia="宋体"/>
                <w:sz w:val="19"/>
              </w:rPr>
            </w:pPr>
            <w:r>
              <w:rPr>
                <w:rFonts w:hint="eastAsia" w:ascii="宋体" w:hAnsi="宋体" w:eastAsia="宋体"/>
                <w:sz w:val="19"/>
              </w:rPr>
              <w:t>3. 拟投入本项目项目组成员（需为投标人自有人员），本项最高 3 分；</w:t>
            </w:r>
          </w:p>
          <w:p>
            <w:pPr>
              <w:rPr>
                <w:rFonts w:hint="eastAsia" w:ascii="宋体" w:hAnsi="宋体" w:eastAsia="宋体"/>
                <w:sz w:val="19"/>
              </w:rPr>
            </w:pPr>
            <w:r>
              <w:rPr>
                <w:rFonts w:hint="eastAsia" w:ascii="宋体" w:hAnsi="宋体" w:eastAsia="宋体"/>
                <w:sz w:val="19"/>
              </w:rPr>
              <w:t>（1 ）拟投入项目组成员有 2 位及以上具有同类业绩（业绩证明材料需提供场地调查报告复印件首页、人员信息页并加盖公章）的得 1 分；</w:t>
            </w:r>
          </w:p>
          <w:p>
            <w:pPr>
              <w:rPr>
                <w:rFonts w:hint="eastAsia" w:ascii="宋体" w:hAnsi="宋体" w:eastAsia="宋体"/>
                <w:sz w:val="19"/>
              </w:rPr>
            </w:pPr>
            <w:r>
              <w:rPr>
                <w:rFonts w:hint="eastAsia" w:ascii="宋体" w:hAnsi="宋体" w:eastAsia="宋体"/>
                <w:sz w:val="19"/>
              </w:rPr>
              <w:t>（2 ）拟投入项目组成员 2 位及以上作为项目负责人同类业绩（业绩证明材料需提供场地调查报告复印件首页、人员信息页并加盖公章）的得 3 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7"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lang w:val="en-US" w:eastAsia="zh-CN"/>
              </w:rPr>
            </w:pPr>
          </w:p>
        </w:tc>
        <w:tc>
          <w:tcPr>
            <w:tcW w:w="1623"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sz w:val="19"/>
                <w:lang w:val="en-US" w:eastAsia="zh-CN"/>
              </w:rPr>
            </w:pPr>
            <w:r>
              <w:rPr>
                <w:rFonts w:hint="eastAsia" w:ascii="宋体" w:hAnsi="宋体"/>
                <w:sz w:val="19"/>
                <w:lang w:val="en-US" w:eastAsia="zh-CN"/>
              </w:rPr>
              <w:t>合计</w:t>
            </w:r>
          </w:p>
        </w:tc>
        <w:tc>
          <w:tcPr>
            <w:tcW w:w="14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5625"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bl>
    <w:p>
      <w:pPr>
        <w:spacing w:line="300" w:lineRule="auto"/>
        <w:outlineLvl w:val="1"/>
        <w:rPr>
          <w:rFonts w:hint="eastAsia" w:ascii="宋体" w:hAnsi="宋体"/>
          <w:b/>
          <w:color w:val="auto"/>
          <w:szCs w:val="21"/>
        </w:rPr>
      </w:pPr>
    </w:p>
    <w:p>
      <w:pPr>
        <w:spacing w:line="300" w:lineRule="auto"/>
        <w:outlineLvl w:val="1"/>
        <w:rPr>
          <w:rFonts w:hint="eastAsia" w:ascii="宋体" w:hAnsi="宋体"/>
          <w:b/>
          <w:color w:val="auto"/>
          <w:szCs w:val="21"/>
        </w:rPr>
      </w:pPr>
    </w:p>
    <w:p>
      <w:pPr>
        <w:spacing w:line="300" w:lineRule="auto"/>
        <w:outlineLvl w:val="1"/>
        <w:rPr>
          <w:rFonts w:hint="eastAsia" w:ascii="宋体" w:hAnsi="宋体"/>
          <w:b/>
          <w:bCs/>
          <w:color w:val="auto"/>
          <w:szCs w:val="21"/>
        </w:rPr>
      </w:pPr>
      <w:r>
        <w:rPr>
          <w:rFonts w:hint="eastAsia" w:ascii="宋体" w:hAnsi="宋体"/>
          <w:b/>
          <w:color w:val="auto"/>
          <w:szCs w:val="21"/>
        </w:rPr>
        <w:t>备注：⑴</w:t>
      </w:r>
      <w:r>
        <w:rPr>
          <w:rFonts w:hint="eastAsia" w:ascii="宋体" w:hAnsi="宋体"/>
          <w:b/>
          <w:bCs/>
          <w:color w:val="auto"/>
          <w:szCs w:val="21"/>
        </w:rPr>
        <w:t>竞争性磋商文件要求提交的与评价指标体系相关的各类有效资料，供应商如未按要求提交的，该项评分为零分；⑵仅对已通过初步评审的磋商响应文件进行评分；评分小数点保留至0.1；</w:t>
      </w:r>
      <w:bookmarkEnd w:id="16"/>
      <w:bookmarkEnd w:id="17"/>
      <w:bookmarkEnd w:id="18"/>
      <w:bookmarkEnd w:id="19"/>
    </w:p>
    <w:p>
      <w:pPr>
        <w:spacing w:line="300" w:lineRule="auto"/>
        <w:rPr>
          <w:rFonts w:hint="eastAsia" w:ascii="宋体" w:hAnsi="宋体"/>
          <w:b/>
          <w:bCs/>
          <w:color w:val="auto"/>
          <w:szCs w:val="21"/>
        </w:rPr>
      </w:pPr>
      <w:r>
        <w:rPr>
          <w:rFonts w:hint="eastAsia" w:ascii="宋体" w:hAnsi="宋体"/>
          <w:b/>
          <w:bCs/>
          <w:color w:val="auto"/>
          <w:szCs w:val="21"/>
        </w:rPr>
        <w:br w:type="page"/>
      </w:r>
    </w:p>
    <w:p>
      <w:pPr>
        <w:pStyle w:val="11"/>
        <w:adjustRightInd w:val="0"/>
        <w:snapToGrid w:val="0"/>
        <w:spacing w:line="300" w:lineRule="auto"/>
        <w:outlineLvl w:val="1"/>
        <w:rPr>
          <w:rFonts w:hint="eastAsia" w:ascii="黑体" w:hAnsi="宋体" w:eastAsia="黑体" w:cs="Times New Roman"/>
          <w:b/>
          <w:color w:val="auto"/>
        </w:rPr>
      </w:pPr>
      <w:bookmarkStart w:id="20" w:name="_Toc351386947"/>
      <w:bookmarkStart w:id="21" w:name="_Toc493682925"/>
      <w:r>
        <w:rPr>
          <w:rFonts w:hint="eastAsia" w:ascii="黑体" w:hAnsi="宋体" w:eastAsia="黑体" w:cs="Times New Roman"/>
          <w:b/>
          <w:color w:val="auto"/>
        </w:rPr>
        <w:t>附表四：技术评分表</w:t>
      </w:r>
      <w:bookmarkEnd w:id="20"/>
      <w:bookmarkEnd w:id="21"/>
    </w:p>
    <w:tbl>
      <w:tblPr>
        <w:tblStyle w:val="18"/>
        <w:tblW w:w="10695"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2"/>
        <w:gridCol w:w="2068"/>
        <w:gridCol w:w="1245"/>
        <w:gridCol w:w="610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bookmarkStart w:id="22" w:name="_Toc492661781"/>
            <w:bookmarkStart w:id="23" w:name="_Toc492661846"/>
            <w:bookmarkStart w:id="24" w:name="_Toc493682926"/>
            <w:bookmarkStart w:id="25" w:name="_Toc493513388"/>
            <w:r>
              <w:rPr>
                <w:rFonts w:hint="eastAsia" w:ascii="宋体" w:hAnsi="宋体" w:eastAsia="宋体" w:cs="宋体"/>
                <w:b/>
                <w:color w:val="auto"/>
                <w:szCs w:val="21"/>
                <w:highlight w:val="none"/>
              </w:rPr>
              <w:t>序号</w:t>
            </w: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评审项目</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单项得分</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评分范围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质量管理和质量保证措施</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 xml:space="preserve">根据投标人提供的调查过程中的质量保措施、二次污染防治措施方案进行综合评分： </w:t>
            </w:r>
          </w:p>
          <w:p>
            <w:pPr>
              <w:spacing w:beforeLines="0" w:afterLines="0"/>
              <w:jc w:val="left"/>
              <w:rPr>
                <w:rFonts w:hint="eastAsia" w:ascii="宋体" w:hAnsi="宋体" w:eastAsia="宋体"/>
                <w:sz w:val="19"/>
              </w:rPr>
            </w:pPr>
            <w:r>
              <w:rPr>
                <w:rFonts w:hint="eastAsia" w:ascii="宋体" w:hAnsi="宋体" w:eastAsia="宋体"/>
                <w:sz w:val="19"/>
              </w:rPr>
              <w:t>优（</w:t>
            </w:r>
            <w:r>
              <w:rPr>
                <w:rFonts w:hint="eastAsia" w:ascii="DejaVuSans" w:hAnsi="DejaVuSans" w:eastAsia="DejaVuSans"/>
                <w:sz w:val="19"/>
              </w:rPr>
              <w:t>10</w:t>
            </w:r>
            <w:r>
              <w:rPr>
                <w:rFonts w:hint="eastAsia" w:ascii="宋体" w:hAnsi="宋体" w:eastAsia="宋体"/>
                <w:sz w:val="19"/>
              </w:rPr>
              <w:t xml:space="preserve">分）：制定的样品采集、保存、运输、检测分析的质量保证计划可行，过程规范，二次污染防治措施方案合理、全面。 </w:t>
            </w:r>
          </w:p>
          <w:p>
            <w:pPr>
              <w:spacing w:beforeLines="0" w:afterLines="0"/>
              <w:jc w:val="left"/>
              <w:rPr>
                <w:rFonts w:hint="eastAsia" w:ascii="宋体" w:hAnsi="宋体" w:eastAsia="宋体"/>
                <w:sz w:val="19"/>
              </w:rPr>
            </w:pPr>
            <w:r>
              <w:rPr>
                <w:rFonts w:hint="eastAsia" w:ascii="宋体" w:hAnsi="宋体" w:eastAsia="宋体"/>
                <w:sz w:val="19"/>
              </w:rPr>
              <w:t>良（</w:t>
            </w:r>
            <w:r>
              <w:rPr>
                <w:rFonts w:hint="eastAsia" w:ascii="DejaVuSans" w:hAnsi="DejaVuSans" w:eastAsia="DejaVuSans"/>
                <w:sz w:val="19"/>
              </w:rPr>
              <w:t>7</w:t>
            </w:r>
            <w:r>
              <w:rPr>
                <w:rFonts w:hint="eastAsia" w:ascii="宋体" w:hAnsi="宋体" w:eastAsia="宋体"/>
                <w:sz w:val="19"/>
              </w:rPr>
              <w:t xml:space="preserve">分）：制定的样品采集、保存、运输、检测分析的质量保证计划较为可行，过程比较规范，二次污染防治措施方案比较合理、全面。 </w:t>
            </w:r>
          </w:p>
          <w:p>
            <w:pPr>
              <w:spacing w:beforeLines="0" w:afterLines="0"/>
              <w:jc w:val="left"/>
              <w:rPr>
                <w:rFonts w:hint="eastAsia" w:ascii="宋体" w:hAnsi="宋体" w:eastAsia="宋体"/>
                <w:sz w:val="19"/>
              </w:rPr>
            </w:pPr>
            <w:r>
              <w:rPr>
                <w:rFonts w:hint="eastAsia" w:ascii="宋体" w:hAnsi="宋体" w:eastAsia="宋体"/>
                <w:sz w:val="19"/>
              </w:rPr>
              <w:t>中（</w:t>
            </w:r>
            <w:r>
              <w:rPr>
                <w:rFonts w:hint="eastAsia" w:ascii="DejaVuSans" w:hAnsi="DejaVuSans" w:eastAsia="DejaVuSans"/>
                <w:sz w:val="19"/>
              </w:rPr>
              <w:t>4</w:t>
            </w:r>
            <w:r>
              <w:rPr>
                <w:rFonts w:hint="eastAsia" w:ascii="宋体" w:hAnsi="宋体" w:eastAsia="宋体"/>
                <w:sz w:val="19"/>
              </w:rPr>
              <w:t>分）：制定的样品采集、保存、运输、检测分项的质量保证计划可行，二次污染防治措施方案合理但描述不全面。</w:t>
            </w:r>
          </w:p>
          <w:p>
            <w:pPr>
              <w:spacing w:beforeLines="0" w:afterLines="0"/>
              <w:jc w:val="left"/>
              <w:rPr>
                <w:rFonts w:hint="eastAsia" w:ascii="宋体" w:hAnsi="宋体" w:eastAsia="宋体"/>
                <w:sz w:val="19"/>
              </w:rPr>
            </w:pPr>
            <w:r>
              <w:rPr>
                <w:rFonts w:hint="eastAsia" w:ascii="宋体" w:hAnsi="宋体" w:eastAsia="宋体"/>
                <w:sz w:val="19"/>
              </w:rPr>
              <w:t>差（</w:t>
            </w:r>
            <w:r>
              <w:rPr>
                <w:rFonts w:hint="eastAsia" w:ascii="DejaVuSans" w:hAnsi="DejaVuSans" w:eastAsia="DejaVuSans"/>
                <w:sz w:val="19"/>
              </w:rPr>
              <w:t>1</w:t>
            </w:r>
            <w:r>
              <w:rPr>
                <w:rFonts w:hint="eastAsia" w:ascii="宋体" w:hAnsi="宋体" w:eastAsia="宋体"/>
                <w:sz w:val="19"/>
              </w:rPr>
              <w:t>分）：制定的样品采集、保存、运输、检测分项的质量保证计划不可行，二次污染防治措施方案不合理、描述不全面。</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进度计划及服务承诺</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 xml:space="preserve">根据投标人制定的进度计划、保障措施及服务承诺等进行综合评分： </w:t>
            </w:r>
          </w:p>
          <w:p>
            <w:pPr>
              <w:spacing w:beforeLines="0" w:afterLines="0"/>
              <w:jc w:val="left"/>
              <w:rPr>
                <w:rFonts w:hint="eastAsia" w:ascii="宋体" w:hAnsi="宋体" w:eastAsia="宋体"/>
                <w:sz w:val="19"/>
              </w:rPr>
            </w:pPr>
            <w:r>
              <w:rPr>
                <w:rFonts w:hint="eastAsia" w:ascii="宋体" w:hAnsi="宋体" w:eastAsia="宋体"/>
                <w:sz w:val="19"/>
              </w:rPr>
              <w:t>优：进度计划、保障措施及服务承诺完整，实施方法可行，得</w:t>
            </w:r>
            <w:r>
              <w:rPr>
                <w:rFonts w:hint="eastAsia" w:ascii="DejaVuSans" w:hAnsi="DejaVuSans" w:eastAsia="DejaVuSans"/>
                <w:sz w:val="19"/>
              </w:rPr>
              <w:t>1</w:t>
            </w:r>
            <w:r>
              <w:rPr>
                <w:rFonts w:hint="eastAsia" w:ascii="DejaVuSans" w:hAnsi="DejaVuSans" w:eastAsia="DejaVuSans"/>
                <w:sz w:val="19"/>
                <w:lang w:val="en-US" w:eastAsia="zh-CN"/>
              </w:rPr>
              <w:t>0</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良：进度计划、保障措施及服务承诺基本完整，实施方法基本可行，得</w:t>
            </w:r>
            <w:r>
              <w:rPr>
                <w:rFonts w:hint="eastAsia" w:ascii="DejaVuSans" w:hAnsi="DejaVuSans" w:eastAsia="DejaVuSans"/>
                <w:sz w:val="19"/>
                <w:lang w:val="en-US" w:eastAsia="zh-CN"/>
              </w:rPr>
              <w:t>7</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中：进度计划、保障措施及服务承诺基本完整，实施方法不够妥当，得</w:t>
            </w:r>
            <w:r>
              <w:rPr>
                <w:rFonts w:hint="eastAsia" w:ascii="DejaVuSans" w:hAnsi="DejaVuSans" w:eastAsia="DejaVuSans"/>
                <w:sz w:val="19"/>
                <w:lang w:val="en-US" w:eastAsia="zh-CN"/>
              </w:rPr>
              <w:t>4</w:t>
            </w:r>
            <w:r>
              <w:rPr>
                <w:rFonts w:hint="eastAsia" w:ascii="宋体" w:hAnsi="宋体" w:eastAsia="宋体"/>
                <w:sz w:val="19"/>
              </w:rPr>
              <w:t>分。</w:t>
            </w:r>
          </w:p>
          <w:p>
            <w:pPr>
              <w:spacing w:beforeLines="0" w:afterLines="0"/>
              <w:jc w:val="left"/>
              <w:rPr>
                <w:rFonts w:hint="eastAsia" w:ascii="宋体" w:hAnsi="宋体" w:eastAsia="宋体"/>
                <w:sz w:val="19"/>
              </w:rPr>
            </w:pPr>
            <w:r>
              <w:rPr>
                <w:rFonts w:hint="eastAsia" w:ascii="宋体" w:hAnsi="宋体" w:eastAsia="宋体"/>
                <w:sz w:val="19"/>
              </w:rPr>
              <w:t>差：进度计划、保障措施及服务承诺不完整，实施方法不妥当，得</w:t>
            </w:r>
            <w:r>
              <w:rPr>
                <w:rFonts w:hint="eastAsia" w:ascii="DejaVuSans" w:hAnsi="DejaVuSans" w:eastAsia="DejaVuSans"/>
                <w:sz w:val="19"/>
                <w:lang w:val="en-US" w:eastAsia="zh-CN"/>
              </w:rPr>
              <w:t>2</w:t>
            </w:r>
            <w:r>
              <w:rPr>
                <w:rFonts w:hint="eastAsia" w:ascii="宋体" w:hAnsi="宋体" w:eastAsia="宋体"/>
                <w:sz w:val="19"/>
              </w:rPr>
              <w:t>分。</w:t>
            </w:r>
          </w:p>
          <w:p>
            <w:pPr>
              <w:rPr>
                <w:rFonts w:hint="eastAsia" w:ascii="宋体" w:hAnsi="宋体" w:eastAsia="宋体"/>
                <w:sz w:val="19"/>
              </w:rPr>
            </w:pPr>
            <w:r>
              <w:rPr>
                <w:rFonts w:hint="eastAsia" w:ascii="宋体" w:hAnsi="宋体" w:eastAsia="宋体"/>
                <w:sz w:val="19"/>
              </w:rPr>
              <w:t>未提供方案及措施的，不得分。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项目重难点分析和应对措施</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 xml:space="preserve">根据投标人对本项目用户需求的理解程度，重点难点的分析进行综合评审： </w:t>
            </w:r>
          </w:p>
          <w:p>
            <w:pPr>
              <w:spacing w:beforeLines="0" w:afterLines="0"/>
              <w:jc w:val="left"/>
              <w:rPr>
                <w:rFonts w:hint="eastAsia" w:ascii="宋体" w:hAnsi="宋体" w:eastAsia="宋体"/>
                <w:sz w:val="19"/>
              </w:rPr>
            </w:pPr>
            <w:r>
              <w:rPr>
                <w:rFonts w:hint="eastAsia" w:ascii="宋体" w:hAnsi="宋体" w:eastAsia="宋体"/>
                <w:sz w:val="19"/>
              </w:rPr>
              <w:t>优：对用户需求理解非常透彻；对项目重点难点的理解十分到位，提出的重点难点有利于项目实施，完全满足或优于招标需求的，得</w:t>
            </w:r>
            <w:r>
              <w:rPr>
                <w:rFonts w:hint="eastAsia" w:ascii="DejaVuSans" w:hAnsi="DejaVuSans" w:eastAsia="DejaVuSans"/>
                <w:sz w:val="19"/>
              </w:rPr>
              <w:t>10</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良：对用户需求理解比较透彻，符合项目实际情况，对项目重点难点的理解分析比较到位，提出的重点难点利于项目实施，满足招标需求的，得</w:t>
            </w:r>
            <w:r>
              <w:rPr>
                <w:rFonts w:hint="eastAsia" w:ascii="DejaVuSans" w:hAnsi="DejaVuSans" w:eastAsia="DejaVuSans"/>
                <w:sz w:val="19"/>
              </w:rPr>
              <w:t>7</w:t>
            </w:r>
            <w:r>
              <w:rPr>
                <w:rFonts w:hint="eastAsia" w:ascii="宋体" w:hAnsi="宋体" w:eastAsia="宋体"/>
                <w:sz w:val="19"/>
              </w:rPr>
              <w:t>分；</w:t>
            </w:r>
          </w:p>
          <w:p>
            <w:pPr>
              <w:spacing w:beforeLines="0" w:afterLines="0"/>
              <w:jc w:val="left"/>
              <w:rPr>
                <w:rFonts w:hint="eastAsia" w:ascii="宋体" w:hAnsi="宋体" w:eastAsia="宋体"/>
                <w:sz w:val="19"/>
              </w:rPr>
            </w:pPr>
            <w:r>
              <w:rPr>
                <w:rFonts w:hint="eastAsia" w:ascii="宋体" w:hAnsi="宋体" w:eastAsia="宋体"/>
                <w:sz w:val="19"/>
              </w:rPr>
              <w:t>中：对用户需求理解基本符合项目实际情况，对项目重点难点的理解分析不够到位，基本符合招标需求的，得</w:t>
            </w:r>
            <w:r>
              <w:rPr>
                <w:rFonts w:hint="eastAsia" w:ascii="DejaVuSans" w:hAnsi="DejaVuSans" w:eastAsia="DejaVuSans"/>
                <w:sz w:val="19"/>
              </w:rPr>
              <w:t>4</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差：对用户需求理解不符合项目实际情况，对项目重点难点的理解分析不到位，不符合招标需求的，得</w:t>
            </w:r>
            <w:r>
              <w:rPr>
                <w:rFonts w:hint="eastAsia" w:ascii="DejaVuSans" w:hAnsi="DejaVuSans" w:eastAsia="DejaVuSans"/>
                <w:sz w:val="19"/>
              </w:rPr>
              <w:t>1</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未提供对应方案的，不得分。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79"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第一阶段污染识别工作方案</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 xml:space="preserve">根据投标人所提供对第一阶段污染识别阶段调查制定工作方案等进行评审： </w:t>
            </w:r>
          </w:p>
          <w:p>
            <w:pPr>
              <w:spacing w:beforeLines="0" w:afterLines="0"/>
              <w:jc w:val="left"/>
              <w:rPr>
                <w:rFonts w:hint="eastAsia" w:ascii="宋体" w:hAnsi="宋体" w:eastAsia="宋体"/>
                <w:sz w:val="19"/>
              </w:rPr>
            </w:pPr>
            <w:r>
              <w:rPr>
                <w:rFonts w:hint="eastAsia" w:ascii="宋体" w:hAnsi="宋体" w:eastAsia="宋体"/>
                <w:sz w:val="19"/>
              </w:rPr>
              <w:t>优：制定的污染识别方案可行，采用的污染识别现场快速检测项目得当，布点合理，资料收集、历史查询、人员访谈全面、标准依据运用正确、结论和建议对下一步开展能够提供技术支撑的，得</w:t>
            </w:r>
            <w:r>
              <w:rPr>
                <w:rFonts w:hint="eastAsia" w:ascii="DejaVuSans" w:hAnsi="DejaVuSans" w:eastAsia="DejaVuSans"/>
                <w:sz w:val="19"/>
              </w:rPr>
              <w:t>10</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良：制定的污染识别方案比较可行，采用的污染识别现场快速检测项目比较得当，布点比较合理，资料收集、历史查询、人员访谈比较全面、标准依据运用比较正确、结论和建议对下一步开展比较能够提供技术支撑的，得</w:t>
            </w:r>
            <w:r>
              <w:rPr>
                <w:rFonts w:hint="eastAsia" w:ascii="DejaVuSans" w:hAnsi="DejaVuSans" w:eastAsia="DejaVuSans"/>
                <w:sz w:val="19"/>
              </w:rPr>
              <w:t>7</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中：制定的污染识别方案基本可行，采用的污染识别现场快速检测项目基本得当，布点基本合理，资料收集、历史查询、人员访谈基本全面、标准依据运用基本正确、结论和建议对下一步开展基本能够提供技术支撑的，得</w:t>
            </w:r>
            <w:r>
              <w:rPr>
                <w:rFonts w:hint="eastAsia" w:ascii="DejaVuSans" w:hAnsi="DejaVuSans" w:eastAsia="DejaVuSans"/>
                <w:sz w:val="19"/>
              </w:rPr>
              <w:t>4</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差：制定的污染识别方案不具体，采用的污染识别现场快速检测项目不</w:t>
            </w:r>
          </w:p>
          <w:p>
            <w:pPr>
              <w:spacing w:beforeLines="0" w:afterLines="0"/>
              <w:jc w:val="left"/>
              <w:rPr>
                <w:rFonts w:hint="eastAsia" w:ascii="宋体" w:hAnsi="宋体" w:eastAsia="宋体"/>
                <w:sz w:val="19"/>
              </w:rPr>
            </w:pPr>
            <w:r>
              <w:rPr>
                <w:rFonts w:hint="eastAsia" w:ascii="宋体" w:hAnsi="宋体" w:eastAsia="宋体"/>
                <w:sz w:val="19"/>
              </w:rPr>
              <w:t>当，布点不合理，资料收集、历史查询、人员访谈不全面、标准依据运用不正确、结论和建议不能够提供技术支撑的，得</w:t>
            </w:r>
            <w:r>
              <w:rPr>
                <w:rFonts w:hint="eastAsia" w:ascii="DejaVuSans" w:hAnsi="DejaVuSans" w:eastAsia="DejaVuSans"/>
                <w:sz w:val="19"/>
              </w:rPr>
              <w:t>1</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未提供对应方案的，不得分。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76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第二阶段土壤污染状况初步采样调查</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 xml:space="preserve">根据投标人所提供第二阶段土壤污染状况初步采样调查制定工作方案等进行评审： </w:t>
            </w:r>
          </w:p>
          <w:p>
            <w:pPr>
              <w:spacing w:beforeLines="0" w:afterLines="0"/>
              <w:jc w:val="left"/>
              <w:rPr>
                <w:rFonts w:hint="eastAsia" w:ascii="宋体" w:hAnsi="宋体" w:eastAsia="宋体"/>
                <w:sz w:val="19"/>
              </w:rPr>
            </w:pPr>
            <w:r>
              <w:rPr>
                <w:rFonts w:hint="eastAsia" w:ascii="宋体" w:hAnsi="宋体" w:eastAsia="宋体"/>
                <w:sz w:val="19"/>
              </w:rPr>
              <w:t>优：土壤污染状况初步采样调查调查工作的布点方案、采样方案非常具体可行，土壤监测参数、地下水监测参数选定合理，采用监测标准非常准确的，土壤和地下水采集、运输、保存得当、质量控制全面，对选用土壤污染风险管控筛选值及对出现异常检测结果的处理得当，得</w:t>
            </w:r>
            <w:r>
              <w:rPr>
                <w:rFonts w:hint="eastAsia" w:ascii="DejaVuSans" w:hAnsi="DejaVuSans" w:eastAsia="DejaVuSans"/>
                <w:sz w:val="19"/>
              </w:rPr>
              <w:t>10</w:t>
            </w:r>
            <w:r>
              <w:rPr>
                <w:rFonts w:hint="eastAsia" w:ascii="宋体" w:hAnsi="宋体" w:eastAsia="宋体"/>
                <w:sz w:val="19"/>
              </w:rPr>
              <w:t>分；</w:t>
            </w:r>
          </w:p>
          <w:p>
            <w:pPr>
              <w:spacing w:beforeLines="0" w:afterLines="0"/>
              <w:jc w:val="left"/>
              <w:rPr>
                <w:rFonts w:hint="eastAsia" w:ascii="宋体" w:hAnsi="宋体" w:eastAsia="宋体"/>
                <w:sz w:val="19"/>
              </w:rPr>
            </w:pPr>
            <w:r>
              <w:rPr>
                <w:rFonts w:hint="eastAsia" w:ascii="宋体" w:hAnsi="宋体" w:eastAsia="宋体"/>
                <w:sz w:val="19"/>
              </w:rPr>
              <w:t>良：土壤污染状况初步采样调查调查工作的布点方案、采样方案比较具体可行，土壤监测参数、地下水监测参数选定比较合理，采用监测标准比较准确的，得</w:t>
            </w:r>
            <w:r>
              <w:rPr>
                <w:rFonts w:hint="eastAsia" w:ascii="DejaVuSans" w:hAnsi="DejaVuSans" w:eastAsia="DejaVuSans"/>
                <w:sz w:val="19"/>
              </w:rPr>
              <w:t>7</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中：土壤污染状况初步采样调查调查工作的布点方案、采样方案基本具体可行，土壤监测参数、地下水监测参数选定一般，采用监测标准基本准确的，得</w:t>
            </w:r>
            <w:r>
              <w:rPr>
                <w:rFonts w:hint="eastAsia" w:ascii="DejaVuSans" w:hAnsi="DejaVuSans" w:eastAsia="DejaVuSans"/>
                <w:sz w:val="19"/>
              </w:rPr>
              <w:t>4</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差：土壤污染状况初步采样调查调查工作的布点方案、采样方案不够具体、可行，土壤监测参数、地下水监测参数选定一般，采用监测标准不太准确的，得</w:t>
            </w:r>
            <w:r>
              <w:rPr>
                <w:rFonts w:hint="eastAsia" w:ascii="DejaVuSans" w:hAnsi="DejaVuSans" w:eastAsia="DejaVuSans"/>
                <w:sz w:val="19"/>
              </w:rPr>
              <w:t>1</w:t>
            </w:r>
            <w:r>
              <w:rPr>
                <w:rFonts w:hint="eastAsia" w:ascii="宋体" w:hAnsi="宋体" w:eastAsia="宋体"/>
                <w:sz w:val="19"/>
              </w:rPr>
              <w:t xml:space="preserve">分； </w:t>
            </w:r>
          </w:p>
          <w:p>
            <w:pPr>
              <w:spacing w:beforeLines="0" w:afterLines="0"/>
              <w:jc w:val="left"/>
              <w:rPr>
                <w:rFonts w:hint="eastAsia" w:ascii="宋体" w:hAnsi="宋体" w:eastAsia="宋体"/>
                <w:sz w:val="19"/>
              </w:rPr>
            </w:pPr>
            <w:r>
              <w:rPr>
                <w:rFonts w:hint="eastAsia" w:ascii="宋体" w:hAnsi="宋体" w:eastAsia="宋体"/>
                <w:sz w:val="19"/>
              </w:rPr>
              <w:t>未提供对应方案的，不得分。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lang w:val="en-US" w:eastAsia="zh-CN"/>
              </w:rPr>
            </w:pPr>
          </w:p>
        </w:tc>
        <w:tc>
          <w:tcPr>
            <w:tcW w:w="2068"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center"/>
              <w:rPr>
                <w:rFonts w:hint="default" w:ascii="宋体" w:hAnsi="宋体" w:eastAsia="宋体"/>
                <w:sz w:val="19"/>
                <w:lang w:val="en-US" w:eastAsia="zh-CN"/>
              </w:rPr>
            </w:pPr>
            <w:r>
              <w:rPr>
                <w:rFonts w:hint="eastAsia" w:ascii="宋体" w:hAnsi="宋体" w:eastAsia="宋体"/>
                <w:sz w:val="19"/>
                <w:lang w:val="en-US" w:eastAsia="zh-CN"/>
              </w:rPr>
              <w:t>合计</w:t>
            </w:r>
          </w:p>
        </w:tc>
        <w:tc>
          <w:tcPr>
            <w:tcW w:w="124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61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bl>
    <w:p>
      <w:pPr>
        <w:spacing w:line="300" w:lineRule="auto"/>
        <w:outlineLvl w:val="1"/>
        <w:rPr>
          <w:rFonts w:hint="eastAsia" w:ascii="宋体" w:hAnsi="宋体"/>
          <w:b/>
          <w:color w:val="auto"/>
          <w:szCs w:val="21"/>
        </w:rPr>
      </w:pPr>
    </w:p>
    <w:p>
      <w:pPr>
        <w:spacing w:line="300" w:lineRule="auto"/>
        <w:outlineLvl w:val="1"/>
        <w:rPr>
          <w:rFonts w:hint="eastAsia" w:ascii="宋体" w:hAnsi="宋体"/>
          <w:b/>
          <w:color w:val="auto"/>
          <w:szCs w:val="21"/>
        </w:rPr>
      </w:pPr>
    </w:p>
    <w:p>
      <w:pPr>
        <w:spacing w:line="300" w:lineRule="auto"/>
        <w:outlineLvl w:val="1"/>
        <w:rPr>
          <w:rFonts w:hint="eastAsia" w:ascii="宋体" w:hAnsi="宋体"/>
          <w:b/>
          <w:bCs/>
          <w:color w:val="auto"/>
          <w:szCs w:val="21"/>
        </w:rPr>
      </w:pPr>
      <w:r>
        <w:rPr>
          <w:rFonts w:hint="eastAsia" w:ascii="宋体" w:hAnsi="宋体"/>
          <w:b/>
          <w:color w:val="auto"/>
          <w:szCs w:val="21"/>
        </w:rPr>
        <w:t>备注：</w:t>
      </w:r>
      <w:bookmarkEnd w:id="22"/>
      <w:bookmarkEnd w:id="23"/>
      <w:r>
        <w:rPr>
          <w:rFonts w:hint="eastAsia" w:ascii="宋体" w:hAnsi="宋体"/>
          <w:b/>
          <w:color w:val="auto"/>
          <w:szCs w:val="21"/>
        </w:rPr>
        <w:t>⑴</w:t>
      </w:r>
      <w:r>
        <w:rPr>
          <w:rFonts w:hint="eastAsia" w:ascii="宋体" w:hAnsi="宋体"/>
          <w:b/>
          <w:bCs/>
          <w:color w:val="auto"/>
          <w:szCs w:val="21"/>
        </w:rPr>
        <w:t>竞争性磋商文件要求提交的与评价指标体系相关的各类有效资料，供应商如未按要求提交的，该项评分为零分；⑵仅对已通过初步评审的磋商响应文件进行评分；评分小数点保留至0.1；</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p>
    <w:p>
      <w:pPr>
        <w:keepNext w:val="0"/>
        <w:keepLines w:val="0"/>
        <w:pageBreakBefore/>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部分</w:t>
      </w:r>
      <w:r>
        <w:rPr>
          <w:rFonts w:hint="eastAsia" w:asciiTheme="minorEastAsia" w:hAnsiTheme="minorEastAsia" w:eastAsiaTheme="minorEastAsia" w:cstheme="minorEastAsia"/>
          <w:b/>
          <w:bCs/>
          <w:sz w:val="28"/>
          <w:szCs w:val="28"/>
          <w:lang w:val="en-US" w:eastAsia="zh-CN"/>
        </w:rPr>
        <w:t xml:space="preserve"> 合同书文本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p>
    <w:p>
      <w:pPr>
        <w:pStyle w:val="23"/>
        <w:adjustRightInd/>
        <w:spacing w:line="520" w:lineRule="exact"/>
        <w:jc w:val="both"/>
        <w:rPr>
          <w:rFonts w:ascii="Times New Roman" w:hAnsi="Times New Roman" w:cstheme="minorBidi"/>
          <w:color w:val="auto"/>
          <w:sz w:val="21"/>
          <w:szCs w:val="23"/>
        </w:rPr>
      </w:pPr>
      <w:r>
        <w:rPr>
          <w:rFonts w:ascii="Times New Roman" w:hAnsi="Times New Roman" w:cstheme="minorBidi"/>
          <w:color w:val="auto"/>
          <w:sz w:val="21"/>
          <w:szCs w:val="23"/>
        </w:rPr>
        <w:t>甲方合同编号：</w:t>
      </w:r>
    </w:p>
    <w:p>
      <w:pPr>
        <w:pStyle w:val="23"/>
        <w:adjustRightInd/>
        <w:spacing w:line="520" w:lineRule="exact"/>
        <w:jc w:val="both"/>
        <w:rPr>
          <w:rFonts w:ascii="Times New Roman" w:hAnsi="Times New Roman" w:cstheme="minorBidi"/>
          <w:color w:val="auto"/>
          <w:sz w:val="21"/>
          <w:szCs w:val="23"/>
        </w:rPr>
      </w:pPr>
      <w:r>
        <w:rPr>
          <w:rFonts w:ascii="Times New Roman" w:hAnsi="Times New Roman" w:cstheme="minorBidi"/>
          <w:color w:val="auto"/>
          <w:sz w:val="21"/>
          <w:szCs w:val="23"/>
        </w:rPr>
        <w:t>乙方合同编号：</w:t>
      </w:r>
    </w:p>
    <w:p>
      <w:pPr>
        <w:pStyle w:val="23"/>
        <w:adjustRightInd/>
        <w:spacing w:line="520" w:lineRule="exact"/>
        <w:jc w:val="both"/>
        <w:rPr>
          <w:rFonts w:ascii="Times New Roman" w:hAnsi="Times New Roman" w:cstheme="minorBidi"/>
          <w:color w:val="auto"/>
          <w:sz w:val="21"/>
          <w:szCs w:val="48"/>
        </w:rPr>
      </w:pPr>
    </w:p>
    <w:p>
      <w:pPr>
        <w:pStyle w:val="23"/>
        <w:adjustRightInd/>
        <w:spacing w:line="520" w:lineRule="exact"/>
        <w:jc w:val="both"/>
        <w:rPr>
          <w:rFonts w:ascii="Times New Roman" w:hAnsi="Times New Roman" w:cstheme="minorBidi"/>
          <w:color w:val="auto"/>
          <w:sz w:val="21"/>
          <w:szCs w:val="48"/>
        </w:rPr>
      </w:pPr>
    </w:p>
    <w:p>
      <w:pPr>
        <w:pStyle w:val="23"/>
        <w:adjustRightInd/>
        <w:spacing w:line="520" w:lineRule="exact"/>
        <w:jc w:val="both"/>
        <w:rPr>
          <w:rFonts w:ascii="Times New Roman" w:hAnsi="Times New Roman" w:cstheme="minorBidi"/>
          <w:color w:val="auto"/>
          <w:sz w:val="21"/>
          <w:szCs w:val="48"/>
        </w:rPr>
      </w:pPr>
    </w:p>
    <w:p>
      <w:pPr>
        <w:pStyle w:val="23"/>
        <w:adjustRightInd/>
        <w:spacing w:line="520" w:lineRule="exact"/>
        <w:jc w:val="center"/>
        <w:rPr>
          <w:rFonts w:hint="eastAsia" w:asciiTheme="minorEastAsia" w:hAnsiTheme="minorEastAsia" w:eastAsiaTheme="minorEastAsia" w:cstheme="minorEastAsia"/>
          <w:b/>
          <w:bCs/>
          <w:color w:val="auto"/>
          <w:kern w:val="2"/>
          <w:sz w:val="28"/>
          <w:szCs w:val="28"/>
        </w:rPr>
      </w:pPr>
      <w:r>
        <w:rPr>
          <w:rFonts w:hint="eastAsia" w:asciiTheme="minorEastAsia" w:hAnsiTheme="minorEastAsia" w:eastAsiaTheme="minorEastAsia" w:cstheme="minorEastAsia"/>
          <w:b/>
          <w:bCs/>
          <w:color w:val="auto"/>
          <w:kern w:val="2"/>
          <w:sz w:val="28"/>
          <w:szCs w:val="28"/>
        </w:rPr>
        <w:t>广东省妇幼保健院番禺院区置换地块土壤污染状况调查服务项目合同</w:t>
      </w:r>
    </w:p>
    <w:p>
      <w:pPr>
        <w:pStyle w:val="23"/>
        <w:adjustRightInd/>
        <w:spacing w:line="520" w:lineRule="exact"/>
        <w:jc w:val="both"/>
        <w:rPr>
          <w:rFonts w:ascii="Times New Roman" w:hAnsi="Times New Roman" w:cstheme="minorBidi"/>
          <w:color w:val="auto"/>
          <w:sz w:val="21"/>
          <w:szCs w:val="30"/>
        </w:rPr>
      </w:pPr>
    </w:p>
    <w:p>
      <w:pPr>
        <w:pStyle w:val="23"/>
        <w:adjustRightInd/>
        <w:spacing w:line="520" w:lineRule="exact"/>
        <w:jc w:val="both"/>
        <w:rPr>
          <w:rFonts w:ascii="Times New Roman" w:hAnsi="Times New Roman" w:cstheme="minorBidi"/>
          <w:color w:val="auto"/>
          <w:sz w:val="21"/>
          <w:szCs w:val="30"/>
        </w:rPr>
      </w:pPr>
    </w:p>
    <w:p>
      <w:pPr>
        <w:pStyle w:val="23"/>
        <w:adjustRightInd/>
        <w:spacing w:line="520" w:lineRule="exact"/>
        <w:jc w:val="both"/>
        <w:rPr>
          <w:rFonts w:ascii="Times New Roman" w:hAnsi="Times New Roman" w:cstheme="minorBidi"/>
          <w:color w:val="auto"/>
          <w:sz w:val="21"/>
          <w:szCs w:val="30"/>
        </w:rPr>
      </w:pPr>
    </w:p>
    <w:p>
      <w:pPr>
        <w:pStyle w:val="23"/>
        <w:adjustRightInd/>
        <w:spacing w:line="520" w:lineRule="exact"/>
        <w:jc w:val="both"/>
        <w:rPr>
          <w:rFonts w:ascii="Times New Roman" w:hAnsi="Times New Roman" w:cstheme="minorBidi"/>
          <w:color w:val="auto"/>
          <w:sz w:val="21"/>
          <w:szCs w:val="30"/>
        </w:rPr>
      </w:pPr>
    </w:p>
    <w:p>
      <w:pPr>
        <w:pStyle w:val="23"/>
        <w:adjustRightInd/>
        <w:spacing w:line="520" w:lineRule="exact"/>
        <w:jc w:val="both"/>
        <w:rPr>
          <w:rFonts w:ascii="Times New Roman" w:hAnsi="Times New Roman" w:cstheme="minorBidi"/>
          <w:color w:val="auto"/>
          <w:sz w:val="21"/>
          <w:szCs w:val="30"/>
        </w:rPr>
      </w:pPr>
    </w:p>
    <w:p>
      <w:pPr>
        <w:pStyle w:val="23"/>
        <w:adjustRightInd/>
        <w:spacing w:line="520" w:lineRule="exact"/>
        <w:ind w:firstLine="1120" w:firstLineChars="400"/>
        <w:rPr>
          <w:rFonts w:ascii="Times New Roman" w:hAnsi="Times New Roman" w:cstheme="minorBidi"/>
          <w:color w:val="auto"/>
          <w:sz w:val="28"/>
          <w:szCs w:val="28"/>
        </w:rPr>
      </w:pPr>
      <w:r>
        <w:rPr>
          <w:rFonts w:ascii="Times New Roman" w:hAnsi="Times New Roman" w:cstheme="minorBidi"/>
          <w:color w:val="auto"/>
          <w:sz w:val="28"/>
          <w:szCs w:val="28"/>
        </w:rPr>
        <w:t xml:space="preserve">委托单位(甲方)： </w:t>
      </w:r>
      <w:r>
        <w:rPr>
          <w:rFonts w:hint="eastAsia" w:ascii="Times New Roman" w:hAnsi="Times New Roman" w:cstheme="minorBidi"/>
          <w:color w:val="auto"/>
          <w:sz w:val="28"/>
          <w:szCs w:val="28"/>
        </w:rPr>
        <w:t>广东省妇幼保健院</w:t>
      </w:r>
    </w:p>
    <w:p>
      <w:pPr>
        <w:pStyle w:val="23"/>
        <w:adjustRightInd/>
        <w:spacing w:line="520" w:lineRule="exact"/>
        <w:ind w:firstLine="1120" w:firstLineChars="400"/>
        <w:rPr>
          <w:rFonts w:ascii="Times New Roman" w:hAnsi="Times New Roman" w:cstheme="minorBidi"/>
          <w:color w:val="auto"/>
          <w:sz w:val="28"/>
          <w:szCs w:val="28"/>
        </w:rPr>
      </w:pPr>
      <w:r>
        <w:rPr>
          <w:rFonts w:ascii="Times New Roman" w:hAnsi="Times New Roman" w:cstheme="minorBidi"/>
          <w:color w:val="auto"/>
          <w:sz w:val="28"/>
          <w:szCs w:val="28"/>
        </w:rPr>
        <w:t>承接单位(乙方)：</w:t>
      </w:r>
    </w:p>
    <w:p>
      <w:pPr>
        <w:spacing w:line="520" w:lineRule="exact"/>
        <w:ind w:firstLine="1120" w:firstLineChars="400"/>
        <w:rPr>
          <w:rFonts w:ascii="Times New Roman" w:hAnsi="Times New Roman" w:eastAsia="宋体"/>
          <w:sz w:val="28"/>
          <w:szCs w:val="28"/>
        </w:rPr>
      </w:pPr>
      <w:r>
        <w:rPr>
          <w:rFonts w:ascii="Times New Roman" w:hAnsi="Times New Roman" w:eastAsia="宋体"/>
          <w:sz w:val="28"/>
          <w:szCs w:val="28"/>
        </w:rPr>
        <w:t>签订日期：</w:t>
      </w:r>
      <w:r>
        <w:rPr>
          <w:rFonts w:hint="eastAsia" w:ascii="Times New Roman" w:hAnsi="Times New Roman" w:eastAsia="宋体"/>
          <w:sz w:val="28"/>
          <w:szCs w:val="28"/>
        </w:rPr>
        <w:t>2</w:t>
      </w:r>
      <w:r>
        <w:rPr>
          <w:rFonts w:ascii="Times New Roman" w:hAnsi="Times New Roman" w:eastAsia="宋体"/>
          <w:sz w:val="28"/>
          <w:szCs w:val="28"/>
        </w:rPr>
        <w:t>022年</w:t>
      </w:r>
      <w:r>
        <w:rPr>
          <w:rFonts w:hint="eastAsia" w:ascii="Times New Roman" w:hAnsi="Times New Roman" w:eastAsia="宋体"/>
          <w:sz w:val="28"/>
          <w:szCs w:val="28"/>
        </w:rPr>
        <w:t xml:space="preserve"> </w:t>
      </w:r>
      <w:r>
        <w:rPr>
          <w:rFonts w:ascii="Times New Roman" w:hAnsi="Times New Roman" w:eastAsia="宋体"/>
          <w:sz w:val="28"/>
          <w:szCs w:val="28"/>
        </w:rPr>
        <w:t xml:space="preserve"> 月</w:t>
      </w:r>
      <w:r>
        <w:rPr>
          <w:rFonts w:hint="eastAsia" w:ascii="Times New Roman" w:hAnsi="Times New Roman" w:eastAsia="宋体"/>
          <w:sz w:val="28"/>
          <w:szCs w:val="28"/>
        </w:rPr>
        <w:t xml:space="preserve"> </w:t>
      </w:r>
      <w:r>
        <w:rPr>
          <w:rFonts w:ascii="Times New Roman" w:hAnsi="Times New Roman" w:eastAsia="宋体"/>
          <w:sz w:val="28"/>
          <w:szCs w:val="28"/>
        </w:rPr>
        <w:t xml:space="preserve"> 日</w:t>
      </w:r>
    </w:p>
    <w:p>
      <w:pPr>
        <w:spacing w:line="520" w:lineRule="exact"/>
        <w:rPr>
          <w:rFonts w:ascii="Times New Roman" w:hAnsi="Times New Roman" w:eastAsia="宋体"/>
        </w:rPr>
      </w:pPr>
    </w:p>
    <w:p>
      <w:pPr>
        <w:pStyle w:val="23"/>
        <w:adjustRightInd/>
        <w:spacing w:line="520" w:lineRule="exact"/>
        <w:jc w:val="both"/>
        <w:rPr>
          <w:rFonts w:ascii="Times New Roman" w:hAnsi="Times New Roman"/>
          <w:sz w:val="21"/>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hint="eastAsia"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p>
    <w:p>
      <w:pPr>
        <w:pStyle w:val="23"/>
        <w:adjustRightInd/>
        <w:spacing w:line="520" w:lineRule="exact"/>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委托方（以下简称甲方）： </w:t>
      </w:r>
    </w:p>
    <w:p>
      <w:pPr>
        <w:pStyle w:val="23"/>
        <w:adjustRightInd/>
        <w:spacing w:line="520" w:lineRule="exact"/>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承接方（以下简称乙方）：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甲方委托乙方承担</w:t>
      </w:r>
      <w:r>
        <w:rPr>
          <w:rFonts w:hint="eastAsia" w:ascii="Times New Roman" w:hAnsi="Times New Roman" w:cstheme="minorBidi"/>
          <w:color w:val="auto"/>
          <w:sz w:val="21"/>
          <w:szCs w:val="23"/>
        </w:rPr>
        <w:t>省妇幼保健院（番禺院区）置换</w:t>
      </w:r>
      <w:r>
        <w:rPr>
          <w:rFonts w:ascii="Times New Roman" w:hAnsi="Times New Roman" w:cstheme="minorBidi"/>
          <w:color w:val="auto"/>
          <w:sz w:val="21"/>
          <w:szCs w:val="23"/>
        </w:rPr>
        <w:t>地块土壤污染状况调查服务采购项目工作，经双方协商一致，签订本合同。</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一、项目概述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项目名称：</w:t>
      </w:r>
      <w:r>
        <w:rPr>
          <w:rFonts w:hint="eastAsia" w:ascii="Times New Roman" w:hAnsi="Times New Roman" w:cstheme="minorBidi"/>
          <w:color w:val="auto"/>
          <w:sz w:val="21"/>
          <w:szCs w:val="23"/>
        </w:rPr>
        <w:t>省妇幼保健院（番禺院区）置换</w:t>
      </w:r>
      <w:r>
        <w:rPr>
          <w:rFonts w:ascii="Times New Roman" w:hAnsi="Times New Roman" w:cstheme="minorBidi"/>
          <w:color w:val="auto"/>
          <w:sz w:val="21"/>
          <w:szCs w:val="23"/>
        </w:rPr>
        <w:t>地块土壤污染状况调查服务采购项目</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项目地点：广州市</w:t>
      </w:r>
      <w:r>
        <w:rPr>
          <w:rFonts w:hint="eastAsia" w:ascii="Times New Roman" w:hAnsi="Times New Roman" w:cstheme="minorBidi"/>
          <w:color w:val="auto"/>
          <w:sz w:val="21"/>
          <w:szCs w:val="23"/>
        </w:rPr>
        <w:t>番禺</w:t>
      </w:r>
      <w:r>
        <w:rPr>
          <w:rFonts w:ascii="Times New Roman" w:hAnsi="Times New Roman" w:cstheme="minorBidi"/>
          <w:color w:val="auto"/>
          <w:sz w:val="21"/>
          <w:szCs w:val="23"/>
        </w:rPr>
        <w:t>区</w:t>
      </w:r>
      <w:r>
        <w:rPr>
          <w:rFonts w:hint="eastAsia" w:ascii="Times New Roman" w:hAnsi="Times New Roman" w:cstheme="minorBidi"/>
          <w:color w:val="auto"/>
          <w:sz w:val="21"/>
          <w:szCs w:val="23"/>
        </w:rPr>
        <w:t>南村镇兴南大道5</w:t>
      </w:r>
      <w:r>
        <w:rPr>
          <w:rFonts w:ascii="Times New Roman" w:hAnsi="Times New Roman" w:cstheme="minorBidi"/>
          <w:color w:val="auto"/>
          <w:sz w:val="21"/>
          <w:szCs w:val="23"/>
        </w:rPr>
        <w:t>21</w:t>
      </w:r>
      <w:r>
        <w:rPr>
          <w:rFonts w:hint="eastAsia" w:ascii="Times New Roman" w:hAnsi="Times New Roman" w:cstheme="minorBidi"/>
          <w:color w:val="auto"/>
          <w:sz w:val="21"/>
          <w:szCs w:val="23"/>
        </w:rPr>
        <w:t>、5</w:t>
      </w:r>
      <w:r>
        <w:rPr>
          <w:rFonts w:ascii="Times New Roman" w:hAnsi="Times New Roman" w:cstheme="minorBidi"/>
          <w:color w:val="auto"/>
          <w:sz w:val="21"/>
          <w:szCs w:val="23"/>
        </w:rPr>
        <w:t>23号</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项目场地环境调查范围：本次土壤污染状况初步</w:t>
      </w:r>
      <w:r>
        <w:rPr>
          <w:rFonts w:ascii="Times New Roman" w:hAnsi="Times New Roman" w:cstheme="minorBidi"/>
          <w:color w:val="auto"/>
          <w:sz w:val="21"/>
          <w:szCs w:val="22"/>
        </w:rPr>
        <w:t>调查面</w:t>
      </w:r>
      <w:r>
        <w:rPr>
          <w:rFonts w:ascii="Times New Roman" w:hAnsi="Times New Roman" w:cstheme="minorBidi"/>
          <w:color w:val="auto"/>
          <w:sz w:val="21"/>
          <w:szCs w:val="23"/>
        </w:rPr>
        <w:t>积为</w:t>
      </w:r>
      <w:r>
        <w:rPr>
          <w:rFonts w:hint="eastAsia" w:ascii="Times New Roman" w:hAnsi="Times New Roman" w:cstheme="minorBidi"/>
          <w:color w:val="auto"/>
          <w:sz w:val="21"/>
          <w:szCs w:val="23"/>
        </w:rPr>
        <w:t>2</w:t>
      </w:r>
      <w:r>
        <w:rPr>
          <w:rFonts w:ascii="Times New Roman" w:hAnsi="Times New Roman" w:cstheme="minorBidi"/>
          <w:color w:val="auto"/>
          <w:sz w:val="21"/>
          <w:szCs w:val="23"/>
        </w:rPr>
        <w:t>9491㎡</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二、工作内容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按国家《场地环境调查技术导则》（HJ25.1-2014）的相关要求进行地块场地环境调查；完成</w:t>
      </w:r>
      <w:r>
        <w:rPr>
          <w:rFonts w:hint="eastAsia" w:ascii="Times New Roman" w:hAnsi="Times New Roman" w:cstheme="minorBidi"/>
          <w:color w:val="auto"/>
          <w:sz w:val="21"/>
          <w:szCs w:val="23"/>
        </w:rPr>
        <w:t>省妇幼保健院（番禺院区）置换</w:t>
      </w:r>
      <w:r>
        <w:rPr>
          <w:rFonts w:ascii="Times New Roman" w:hAnsi="Times New Roman" w:cstheme="minorBidi"/>
          <w:color w:val="auto"/>
          <w:sz w:val="21"/>
          <w:szCs w:val="23"/>
        </w:rPr>
        <w:t>地块土壤污染状况调查，完成项目的评审和备案工作。乙方在符合上述规定要求前提下，经甲方同意，可以将部分工作委托具有相应资质的第三方单位完成。</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具体工作内容包括但不限于：</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1、土壤污染状况调查</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土壤污染状况调查分为两个阶段：</w:t>
      </w:r>
    </w:p>
    <w:p>
      <w:pPr>
        <w:pStyle w:val="23"/>
        <w:adjustRightInd/>
        <w:spacing w:line="520" w:lineRule="exact"/>
        <w:ind w:firstLine="420" w:firstLineChars="200"/>
        <w:jc w:val="both"/>
        <w:rPr>
          <w:rFonts w:ascii="Times New Roman" w:hAnsi="Times New Roman" w:cstheme="minorBidi"/>
          <w:color w:val="auto"/>
          <w:sz w:val="21"/>
          <w:szCs w:val="23"/>
        </w:rPr>
      </w:pPr>
      <w:r>
        <w:rPr>
          <w:rFonts w:hint="eastAsia" w:hAnsi="宋体"/>
          <w:color w:val="auto"/>
          <w:sz w:val="21"/>
          <w:szCs w:val="23"/>
        </w:rPr>
        <w:t xml:space="preserve">① </w:t>
      </w:r>
      <w:r>
        <w:rPr>
          <w:rFonts w:ascii="Times New Roman" w:hAnsi="Times New Roman" w:cstheme="minorBidi"/>
          <w:color w:val="auto"/>
          <w:sz w:val="21"/>
          <w:szCs w:val="23"/>
        </w:rPr>
        <w:t>第一阶段土壤污染状况调查</w:t>
      </w:r>
    </w:p>
    <w:p>
      <w:pPr>
        <w:spacing w:line="520" w:lineRule="exact"/>
        <w:ind w:firstLine="420" w:firstLineChars="200"/>
        <w:rPr>
          <w:rFonts w:ascii="Times New Roman" w:hAnsi="Times New Roman" w:eastAsia="宋体"/>
          <w:szCs w:val="23"/>
        </w:rPr>
      </w:pPr>
      <w:r>
        <w:rPr>
          <w:rFonts w:ascii="Times New Roman" w:hAnsi="Times New Roman" w:eastAsia="宋体"/>
          <w:szCs w:val="23"/>
        </w:rPr>
        <w:t>开展资料收集与分析、现场踏勘、人员访谈为主的污染识别工作，并完成结果分析，明确地块内及周围区域当前和历史上有无可能的污染源。如第一阶段调查确认地块内及周围区域当前和历史上无可能的污染源，则调查活动可结束；如第一阶段调查表明地块内及周围区域当前和历史上存在可能的污染源，以及由于资料缺失等原因造成无法排除地块内外存在污染源时，则应进行第二阶段土壤污染状况调查。</w:t>
      </w:r>
    </w:p>
    <w:p>
      <w:pPr>
        <w:pStyle w:val="23"/>
        <w:adjustRightInd/>
        <w:spacing w:line="520" w:lineRule="exact"/>
        <w:ind w:firstLine="420" w:firstLineChars="200"/>
        <w:jc w:val="both"/>
        <w:rPr>
          <w:rFonts w:ascii="Times New Roman" w:hAnsi="Times New Roman"/>
          <w:sz w:val="21"/>
        </w:rPr>
      </w:pPr>
      <w:r>
        <w:rPr>
          <w:rFonts w:hint="eastAsia" w:ascii="Times New Roman" w:hAnsi="Times New Roman"/>
          <w:sz w:val="21"/>
        </w:rPr>
        <w:t xml:space="preserve">② </w:t>
      </w:r>
      <w:r>
        <w:rPr>
          <w:rFonts w:ascii="Times New Roman" w:hAnsi="Times New Roman" w:cstheme="minorBidi"/>
          <w:color w:val="auto"/>
          <w:sz w:val="21"/>
          <w:szCs w:val="23"/>
        </w:rPr>
        <w:t>第二阶段土壤污染状况调查</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分为初步采样分析和详细采样分析两步进行，每步均包括制定工作计划、现场采样、数据评估和结果分析等步骤。</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初步采样分析。如初步采样分析结果显示污染物浓度均未超过GB 36600等国家和地方相关标准以及清洁对照点浓度，并且经过不确定性分析确认不需要进一步调查，则第二阶段土壤污染状况调查工作可以结束，编制土壤污染状况初步调查报告（下称“初查报告”），并报生态环境主管部门组织评审及备案；乙方需根据甲方要求，分区域编制土壤污染状况调查报告。否则认为可能存在环境风险，则须进行详细采样分析。</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详细采样分析。详细采样分析是在初步采样分析的超标点位</w:t>
      </w:r>
      <w:r>
        <w:rPr>
          <w:rFonts w:hint="eastAsia" w:ascii="Times New Roman" w:hAnsi="Times New Roman" w:cstheme="minorBidi"/>
          <w:color w:val="auto"/>
          <w:sz w:val="21"/>
          <w:szCs w:val="23"/>
        </w:rPr>
        <w:t>(若有</w:t>
      </w:r>
      <w:r>
        <w:rPr>
          <w:rFonts w:ascii="Times New Roman" w:hAnsi="Times New Roman" w:cstheme="minorBidi"/>
          <w:color w:val="auto"/>
          <w:sz w:val="21"/>
          <w:szCs w:val="23"/>
        </w:rPr>
        <w:t>)的基础上加密采样和分析，获得满足风险评估及土壤和地下水修复所需的参数，确定土壤污染程度和范围，编制土壤污染状况详细调查报告（下称“详查报告”），并报生态环境主管部门组织评审。</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2、参加内部专家咨询会</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负责本项目初步采样分析实施方案、详细采样分析实施方案</w:t>
      </w:r>
      <w:r>
        <w:rPr>
          <w:rFonts w:hint="eastAsia" w:ascii="Times New Roman" w:hAnsi="Times New Roman" w:cstheme="minorBidi"/>
          <w:color w:val="auto"/>
          <w:sz w:val="21"/>
          <w:szCs w:val="23"/>
        </w:rPr>
        <w:t>(如需</w:t>
      </w:r>
      <w:r>
        <w:rPr>
          <w:rFonts w:ascii="Times New Roman" w:hAnsi="Times New Roman" w:cstheme="minorBidi"/>
          <w:color w:val="auto"/>
          <w:sz w:val="21"/>
          <w:szCs w:val="23"/>
        </w:rPr>
        <w:t>)完成后的内部专家咨询会。</w:t>
      </w:r>
      <w:r>
        <w:rPr>
          <w:rFonts w:hint="eastAsia" w:ascii="Times New Roman" w:hAnsi="Times New Roman" w:cstheme="minorBidi"/>
          <w:color w:val="auto"/>
          <w:sz w:val="21"/>
          <w:szCs w:val="23"/>
        </w:rPr>
        <w:t>乙</w:t>
      </w:r>
      <w:r>
        <w:rPr>
          <w:rFonts w:ascii="Times New Roman" w:hAnsi="Times New Roman" w:cstheme="minorBidi"/>
          <w:color w:val="auto"/>
          <w:sz w:val="21"/>
          <w:szCs w:val="23"/>
        </w:rPr>
        <w:t>方</w:t>
      </w:r>
      <w:r>
        <w:rPr>
          <w:rFonts w:hint="eastAsia" w:ascii="Times New Roman" w:hAnsi="Times New Roman" w:cstheme="minorBidi"/>
          <w:color w:val="auto"/>
          <w:sz w:val="21"/>
          <w:szCs w:val="23"/>
        </w:rPr>
        <w:t>负责</w:t>
      </w:r>
      <w:r>
        <w:rPr>
          <w:rFonts w:ascii="Times New Roman" w:hAnsi="Times New Roman" w:cstheme="minorBidi"/>
          <w:color w:val="auto"/>
          <w:sz w:val="21"/>
          <w:szCs w:val="23"/>
        </w:rPr>
        <w:t>组织会议</w:t>
      </w:r>
      <w:r>
        <w:rPr>
          <w:rFonts w:hint="eastAsia" w:ascii="Times New Roman" w:hAnsi="Times New Roman" w:cstheme="minorBidi"/>
          <w:color w:val="auto"/>
          <w:sz w:val="21"/>
          <w:szCs w:val="23"/>
        </w:rPr>
        <w:t>并承担专家评审等</w:t>
      </w:r>
      <w:r>
        <w:rPr>
          <w:rFonts w:ascii="Times New Roman" w:hAnsi="Times New Roman" w:cstheme="minorBidi"/>
          <w:color w:val="auto"/>
          <w:sz w:val="21"/>
          <w:szCs w:val="23"/>
        </w:rPr>
        <w:t>相关费用。</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3、上述任一环节提前结束土壤污染状况调查工作，并取得生态环境部门备案，则本合同提前终止，依据本合同第六条按实际完成工作量办理结算。</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三、提交成果及验收标准</w:t>
      </w:r>
    </w:p>
    <w:p>
      <w:pPr>
        <w:pStyle w:val="23"/>
        <w:adjustRightInd/>
        <w:spacing w:line="520" w:lineRule="exact"/>
        <w:ind w:firstLine="420" w:firstLineChars="200"/>
        <w:jc w:val="both"/>
        <w:rPr>
          <w:rFonts w:ascii="Times New Roman" w:hAnsi="Times New Roman" w:cstheme="minorBidi"/>
          <w:color w:val="auto"/>
          <w:sz w:val="21"/>
          <w:szCs w:val="23"/>
        </w:rPr>
      </w:pPr>
      <w:r>
        <w:rPr>
          <w:rFonts w:hint="eastAsia" w:ascii="Times New Roman" w:hAnsi="Times New Roman" w:cstheme="minorBidi"/>
          <w:color w:val="auto"/>
          <w:sz w:val="21"/>
          <w:szCs w:val="23"/>
        </w:rPr>
        <w:t>乙方应按如下要求提供相关工作成果：</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w:t>
      </w:r>
      <w:r>
        <w:rPr>
          <w:rFonts w:hint="eastAsia" w:ascii="Times New Roman" w:hAnsi="Times New Roman" w:cstheme="minorBidi"/>
          <w:color w:val="auto"/>
          <w:sz w:val="21"/>
          <w:szCs w:val="23"/>
        </w:rPr>
        <w:t>、乙方根据项目开展情况向甲方提交《初步采样分析实施方案》、《土壤污染状况初步调查报告》、《详细采样分析实施方案》(如需</w:t>
      </w:r>
      <w:r>
        <w:rPr>
          <w:rFonts w:ascii="Times New Roman" w:hAnsi="Times New Roman" w:cstheme="minorBidi"/>
          <w:color w:val="auto"/>
          <w:sz w:val="21"/>
          <w:szCs w:val="23"/>
        </w:rPr>
        <w:t>)</w:t>
      </w:r>
      <w:r>
        <w:rPr>
          <w:rFonts w:hint="eastAsia" w:ascii="Times New Roman" w:hAnsi="Times New Roman" w:cstheme="minorBidi"/>
          <w:color w:val="auto"/>
          <w:sz w:val="21"/>
          <w:szCs w:val="23"/>
        </w:rPr>
        <w:t>、《详细采样预算》(如需</w:t>
      </w:r>
      <w:r>
        <w:rPr>
          <w:rFonts w:ascii="Times New Roman" w:hAnsi="Times New Roman" w:cstheme="minorBidi"/>
          <w:color w:val="auto"/>
          <w:sz w:val="21"/>
          <w:szCs w:val="23"/>
        </w:rPr>
        <w:t>)</w:t>
      </w:r>
      <w:r>
        <w:rPr>
          <w:rFonts w:hint="eastAsia" w:ascii="Times New Roman" w:hAnsi="Times New Roman" w:cstheme="minorBidi"/>
          <w:color w:val="auto"/>
          <w:sz w:val="21"/>
          <w:szCs w:val="23"/>
        </w:rPr>
        <w:t>、《土壤污染状况详细调查报告》(如需</w:t>
      </w:r>
      <w:r>
        <w:rPr>
          <w:rFonts w:ascii="Times New Roman" w:hAnsi="Times New Roman" w:cstheme="minorBidi"/>
          <w:color w:val="auto"/>
          <w:sz w:val="21"/>
          <w:szCs w:val="23"/>
        </w:rPr>
        <w:t>)</w:t>
      </w:r>
      <w:r>
        <w:rPr>
          <w:rFonts w:hint="eastAsia" w:ascii="Times New Roman" w:hAnsi="Times New Roman" w:cstheme="minorBidi"/>
          <w:color w:val="auto"/>
          <w:sz w:val="21"/>
          <w:szCs w:val="23"/>
        </w:rPr>
        <w:t>，以上资料暂定纸质版</w:t>
      </w:r>
      <w:r>
        <w:rPr>
          <w:rFonts w:ascii="Times New Roman" w:hAnsi="Times New Roman" w:cstheme="minorBidi"/>
          <w:color w:val="auto"/>
          <w:sz w:val="21"/>
          <w:szCs w:val="23"/>
        </w:rPr>
        <w:t>4</w:t>
      </w:r>
      <w:r>
        <w:rPr>
          <w:rFonts w:hint="eastAsia" w:ascii="Times New Roman" w:hAnsi="Times New Roman" w:cstheme="minorBidi"/>
          <w:color w:val="auto"/>
          <w:sz w:val="21"/>
          <w:szCs w:val="23"/>
        </w:rPr>
        <w:t>份，电子版</w:t>
      </w:r>
      <w:r>
        <w:rPr>
          <w:rFonts w:ascii="Times New Roman" w:hAnsi="Times New Roman" w:cstheme="minorBidi"/>
          <w:color w:val="auto"/>
          <w:sz w:val="21"/>
          <w:szCs w:val="23"/>
        </w:rPr>
        <w:t>2</w:t>
      </w:r>
      <w:r>
        <w:rPr>
          <w:rFonts w:hint="eastAsia" w:ascii="Times New Roman" w:hAnsi="Times New Roman" w:cstheme="minorBidi"/>
          <w:color w:val="auto"/>
          <w:sz w:val="21"/>
          <w:szCs w:val="23"/>
        </w:rPr>
        <w:t>份，并负责按有关评审及招标要求提供成果及份数。</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2</w:t>
      </w:r>
      <w:r>
        <w:rPr>
          <w:rFonts w:hint="eastAsia" w:ascii="Times New Roman" w:hAnsi="Times New Roman" w:cstheme="minorBidi"/>
          <w:color w:val="auto"/>
          <w:sz w:val="21"/>
          <w:szCs w:val="23"/>
        </w:rPr>
        <w:t>、乙方应按国家有关环境监测技术规范以及相关生态环境法规要求编写相关报告，以生态环境部门及相关部门备案作为成果的最终验收依据。乙方的工作成果如未能通过验收，应积极采取补救措施，直至通过验收，不得要求甲方另行支付任何费用。</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3</w:t>
      </w:r>
      <w:r>
        <w:rPr>
          <w:rFonts w:hint="eastAsia" w:ascii="Times New Roman" w:hAnsi="Times New Roman" w:cstheme="minorBidi"/>
          <w:color w:val="auto"/>
          <w:sz w:val="21"/>
          <w:szCs w:val="23"/>
        </w:rPr>
        <w:t>、验收的时间和地点：由甲方和乙方共同确定。</w:t>
      </w:r>
    </w:p>
    <w:p>
      <w:pPr>
        <w:pStyle w:val="23"/>
        <w:adjustRightInd/>
        <w:spacing w:line="520" w:lineRule="exact"/>
        <w:ind w:firstLine="422" w:firstLineChars="200"/>
        <w:jc w:val="both"/>
        <w:rPr>
          <w:rFonts w:ascii="Times New Roman" w:hAnsi="Times New Roman" w:cstheme="minorBidi"/>
          <w:b/>
          <w:color w:val="auto"/>
          <w:sz w:val="21"/>
          <w:szCs w:val="23"/>
        </w:rPr>
      </w:pPr>
      <w:r>
        <w:rPr>
          <w:rFonts w:hint="eastAsia" w:ascii="Times New Roman" w:hAnsi="Times New Roman" w:cstheme="minorBidi"/>
          <w:b/>
          <w:color w:val="auto"/>
          <w:sz w:val="21"/>
          <w:szCs w:val="23"/>
        </w:rPr>
        <w:t>四、质量标准依据（包括但不限于）</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w:t>
      </w:r>
      <w:r>
        <w:rPr>
          <w:rFonts w:hint="eastAsia" w:ascii="Times New Roman" w:hAnsi="Times New Roman" w:cstheme="minorBidi"/>
          <w:color w:val="auto"/>
          <w:sz w:val="21"/>
          <w:szCs w:val="23"/>
        </w:rPr>
        <w:t>一</w:t>
      </w:r>
      <w:r>
        <w:rPr>
          <w:rFonts w:ascii="Times New Roman" w:hAnsi="Times New Roman" w:cstheme="minorBidi"/>
          <w:color w:val="auto"/>
          <w:sz w:val="21"/>
          <w:szCs w:val="23"/>
        </w:rPr>
        <w:t xml:space="preserve">) </w:t>
      </w:r>
      <w:r>
        <w:rPr>
          <w:rFonts w:hint="eastAsia" w:ascii="Times New Roman" w:hAnsi="Times New Roman" w:cstheme="minorBidi"/>
          <w:color w:val="auto"/>
          <w:sz w:val="21"/>
          <w:szCs w:val="23"/>
        </w:rPr>
        <w:t>法律法规与政策</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w:t>
      </w:r>
      <w:r>
        <w:rPr>
          <w:rFonts w:hint="eastAsia" w:ascii="Times New Roman" w:hAnsi="Times New Roman" w:cstheme="minorBidi"/>
          <w:color w:val="auto"/>
          <w:sz w:val="21"/>
          <w:szCs w:val="23"/>
        </w:rPr>
        <w:t>《中华人民共和国环境保护法》（</w:t>
      </w:r>
      <w:r>
        <w:rPr>
          <w:rFonts w:ascii="Times New Roman" w:hAnsi="Times New Roman" w:cstheme="minorBidi"/>
          <w:color w:val="auto"/>
          <w:sz w:val="21"/>
          <w:szCs w:val="23"/>
        </w:rPr>
        <w:t>2014</w:t>
      </w:r>
      <w:r>
        <w:rPr>
          <w:rFonts w:hint="eastAsia" w:ascii="Times New Roman" w:hAnsi="Times New Roman" w:cstheme="minorBidi"/>
          <w:color w:val="auto"/>
          <w:sz w:val="21"/>
          <w:szCs w:val="23"/>
        </w:rPr>
        <w:t>年）</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2.</w:t>
      </w:r>
      <w:r>
        <w:rPr>
          <w:rFonts w:hint="eastAsia" w:ascii="Times New Roman" w:hAnsi="Times New Roman" w:cstheme="minorBidi"/>
          <w:color w:val="auto"/>
          <w:sz w:val="21"/>
          <w:szCs w:val="23"/>
        </w:rPr>
        <w:t>《中华人民共和国土壤污染防治法》（</w:t>
      </w:r>
      <w:r>
        <w:rPr>
          <w:rFonts w:ascii="Times New Roman" w:hAnsi="Times New Roman" w:cstheme="minorBidi"/>
          <w:color w:val="auto"/>
          <w:sz w:val="21"/>
          <w:szCs w:val="23"/>
        </w:rPr>
        <w:t>2018</w:t>
      </w:r>
      <w:r>
        <w:rPr>
          <w:rFonts w:hint="eastAsia" w:ascii="Times New Roman" w:hAnsi="Times New Roman" w:cstheme="minorBidi"/>
          <w:color w:val="auto"/>
          <w:sz w:val="21"/>
          <w:szCs w:val="23"/>
        </w:rPr>
        <w:t>年）；</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3.</w:t>
      </w:r>
      <w:r>
        <w:rPr>
          <w:rFonts w:hint="eastAsia" w:ascii="Times New Roman" w:hAnsi="Times New Roman" w:cstheme="minorBidi"/>
          <w:color w:val="auto"/>
          <w:sz w:val="21"/>
          <w:szCs w:val="23"/>
        </w:rPr>
        <w:t>《中华人民共和国固体废物污染防治法》（</w:t>
      </w:r>
      <w:r>
        <w:rPr>
          <w:rFonts w:ascii="Times New Roman" w:hAnsi="Times New Roman" w:cstheme="minorBidi"/>
          <w:color w:val="auto"/>
          <w:sz w:val="21"/>
          <w:szCs w:val="23"/>
        </w:rPr>
        <w:t>2020</w:t>
      </w:r>
      <w:r>
        <w:rPr>
          <w:rFonts w:hint="eastAsia" w:ascii="Times New Roman" w:hAnsi="Times New Roman" w:cstheme="minorBidi"/>
          <w:color w:val="auto"/>
          <w:sz w:val="21"/>
          <w:szCs w:val="23"/>
        </w:rPr>
        <w:t>年</w:t>
      </w:r>
      <w:r>
        <w:rPr>
          <w:rFonts w:ascii="Times New Roman" w:hAnsi="Times New Roman" w:cstheme="minorBidi"/>
          <w:color w:val="auto"/>
          <w:sz w:val="21"/>
          <w:szCs w:val="23"/>
        </w:rPr>
        <w:t>9</w:t>
      </w:r>
      <w:r>
        <w:rPr>
          <w:rFonts w:hint="eastAsia" w:ascii="Times New Roman" w:hAnsi="Times New Roman" w:cstheme="minorBidi"/>
          <w:color w:val="auto"/>
          <w:sz w:val="21"/>
          <w:szCs w:val="23"/>
        </w:rPr>
        <w:t>月</w:t>
      </w:r>
      <w:r>
        <w:rPr>
          <w:rFonts w:ascii="Times New Roman" w:hAnsi="Times New Roman" w:cstheme="minorBidi"/>
          <w:color w:val="auto"/>
          <w:sz w:val="21"/>
          <w:szCs w:val="23"/>
        </w:rPr>
        <w:t>1</w:t>
      </w:r>
      <w:r>
        <w:rPr>
          <w:rFonts w:hint="eastAsia" w:ascii="Times New Roman" w:hAnsi="Times New Roman" w:cstheme="minorBidi"/>
          <w:color w:val="auto"/>
          <w:sz w:val="21"/>
          <w:szCs w:val="23"/>
        </w:rPr>
        <w:t>日）</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4.</w:t>
      </w:r>
      <w:r>
        <w:rPr>
          <w:rFonts w:hint="eastAsia" w:ascii="Times New Roman" w:hAnsi="Times New Roman" w:cstheme="minorBidi"/>
          <w:color w:val="auto"/>
          <w:sz w:val="21"/>
          <w:szCs w:val="23"/>
        </w:rPr>
        <w:t>《中华人民共和国水污染防治法》（主席令〔</w:t>
      </w:r>
      <w:r>
        <w:rPr>
          <w:rFonts w:ascii="Times New Roman" w:hAnsi="Times New Roman" w:cstheme="minorBidi"/>
          <w:color w:val="auto"/>
          <w:sz w:val="21"/>
          <w:szCs w:val="23"/>
        </w:rPr>
        <w:t>2008</w:t>
      </w:r>
      <w:r>
        <w:rPr>
          <w:rFonts w:hint="eastAsia" w:ascii="Times New Roman" w:hAnsi="Times New Roman" w:cstheme="minorBidi"/>
          <w:color w:val="auto"/>
          <w:sz w:val="21"/>
          <w:szCs w:val="23"/>
        </w:rPr>
        <w:t>〕</w:t>
      </w:r>
      <w:r>
        <w:rPr>
          <w:rFonts w:ascii="Times New Roman" w:hAnsi="Times New Roman" w:cstheme="minorBidi"/>
          <w:color w:val="auto"/>
          <w:sz w:val="21"/>
          <w:szCs w:val="23"/>
        </w:rPr>
        <w:t>87</w:t>
      </w:r>
      <w:r>
        <w:rPr>
          <w:rFonts w:hint="eastAsia" w:ascii="Times New Roman" w:hAnsi="Times New Roman" w:cstheme="minorBidi"/>
          <w:color w:val="auto"/>
          <w:sz w:val="21"/>
          <w:szCs w:val="23"/>
        </w:rPr>
        <w:t>号）</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5.</w:t>
      </w:r>
      <w:r>
        <w:rPr>
          <w:rFonts w:hint="eastAsia" w:ascii="Times New Roman" w:hAnsi="Times New Roman" w:cstheme="minorBidi"/>
          <w:color w:val="auto"/>
          <w:sz w:val="21"/>
          <w:szCs w:val="23"/>
        </w:rPr>
        <w:t>《关于切实做好企业搬迁过程中环境污染防治工作的通知》（原国家环保总局环办〔</w:t>
      </w:r>
      <w:r>
        <w:rPr>
          <w:rFonts w:ascii="Times New Roman" w:hAnsi="Times New Roman" w:cstheme="minorBidi"/>
          <w:color w:val="auto"/>
          <w:sz w:val="21"/>
          <w:szCs w:val="23"/>
        </w:rPr>
        <w:t>2004</w:t>
      </w:r>
      <w:r>
        <w:rPr>
          <w:rFonts w:hint="eastAsia" w:ascii="Times New Roman" w:hAnsi="Times New Roman" w:cstheme="minorBidi"/>
          <w:color w:val="auto"/>
          <w:sz w:val="21"/>
          <w:szCs w:val="23"/>
        </w:rPr>
        <w:t>〕</w:t>
      </w:r>
      <w:r>
        <w:rPr>
          <w:rFonts w:ascii="Times New Roman" w:hAnsi="Times New Roman" w:cstheme="minorBidi"/>
          <w:color w:val="auto"/>
          <w:sz w:val="21"/>
          <w:szCs w:val="23"/>
        </w:rPr>
        <w:t>47</w:t>
      </w:r>
      <w:r>
        <w:rPr>
          <w:rFonts w:hint="eastAsia" w:ascii="Times New Roman" w:hAnsi="Times New Roman" w:cstheme="minorBidi"/>
          <w:color w:val="auto"/>
          <w:sz w:val="21"/>
          <w:szCs w:val="23"/>
        </w:rPr>
        <w:t>号）</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6.</w:t>
      </w:r>
      <w:r>
        <w:rPr>
          <w:rFonts w:hint="eastAsia" w:ascii="Times New Roman" w:hAnsi="Times New Roman" w:cstheme="minorBidi"/>
          <w:color w:val="auto"/>
          <w:sz w:val="21"/>
          <w:szCs w:val="23"/>
        </w:rPr>
        <w:t>《关于加强土壤污染防治工作的意见》（环保部环发〔</w:t>
      </w:r>
      <w:r>
        <w:rPr>
          <w:rFonts w:ascii="Times New Roman" w:hAnsi="Times New Roman" w:cstheme="minorBidi"/>
          <w:color w:val="auto"/>
          <w:sz w:val="21"/>
          <w:szCs w:val="23"/>
        </w:rPr>
        <w:t>2008</w:t>
      </w:r>
      <w:r>
        <w:rPr>
          <w:rFonts w:hint="eastAsia" w:ascii="Times New Roman" w:hAnsi="Times New Roman" w:cstheme="minorBidi"/>
          <w:color w:val="auto"/>
          <w:sz w:val="21"/>
          <w:szCs w:val="23"/>
        </w:rPr>
        <w:t>〕</w:t>
      </w:r>
      <w:r>
        <w:rPr>
          <w:rFonts w:ascii="Times New Roman" w:hAnsi="Times New Roman" w:cstheme="minorBidi"/>
          <w:color w:val="auto"/>
          <w:sz w:val="21"/>
          <w:szCs w:val="23"/>
        </w:rPr>
        <w:t>48</w:t>
      </w:r>
      <w:r>
        <w:rPr>
          <w:rFonts w:hint="eastAsia" w:ascii="Times New Roman" w:hAnsi="Times New Roman" w:cstheme="minorBidi"/>
          <w:color w:val="auto"/>
          <w:sz w:val="21"/>
          <w:szCs w:val="23"/>
        </w:rPr>
        <w:t>号）</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7.</w:t>
      </w:r>
      <w:r>
        <w:rPr>
          <w:rFonts w:hint="eastAsia" w:ascii="Times New Roman" w:hAnsi="Times New Roman" w:cstheme="minorBidi"/>
          <w:color w:val="auto"/>
          <w:sz w:val="21"/>
          <w:szCs w:val="23"/>
        </w:rPr>
        <w:t>《国家环境保护</w:t>
      </w:r>
      <w:r>
        <w:rPr>
          <w:rFonts w:ascii="Times New Roman" w:hAnsi="Times New Roman" w:cstheme="minorBidi"/>
          <w:color w:val="auto"/>
          <w:sz w:val="21"/>
          <w:szCs w:val="23"/>
        </w:rPr>
        <w:t>“</w:t>
      </w:r>
      <w:r>
        <w:rPr>
          <w:rFonts w:hint="eastAsia" w:ascii="Times New Roman" w:hAnsi="Times New Roman" w:cstheme="minorBidi"/>
          <w:color w:val="auto"/>
          <w:sz w:val="21"/>
          <w:szCs w:val="23"/>
        </w:rPr>
        <w:t>十四五</w:t>
      </w:r>
      <w:r>
        <w:rPr>
          <w:rFonts w:ascii="Times New Roman" w:hAnsi="Times New Roman" w:cstheme="minorBidi"/>
          <w:color w:val="auto"/>
          <w:sz w:val="21"/>
          <w:szCs w:val="23"/>
        </w:rPr>
        <w:t>”</w:t>
      </w:r>
      <w:r>
        <w:rPr>
          <w:rFonts w:hint="eastAsia" w:ascii="Times New Roman" w:hAnsi="Times New Roman" w:cstheme="minorBidi"/>
          <w:color w:val="auto"/>
          <w:sz w:val="21"/>
          <w:szCs w:val="23"/>
        </w:rPr>
        <w:t>规划》</w:t>
      </w:r>
    </w:p>
    <w:p>
      <w:pPr>
        <w:pStyle w:val="23"/>
        <w:adjustRightInd/>
        <w:spacing w:line="520" w:lineRule="exact"/>
        <w:ind w:firstLine="420" w:firstLineChars="200"/>
        <w:jc w:val="both"/>
        <w:rPr>
          <w:rFonts w:ascii="Times New Roman" w:hAnsi="Times New Roman" w:cstheme="minorBidi"/>
          <w:color w:val="auto"/>
          <w:sz w:val="21"/>
          <w:szCs w:val="23"/>
        </w:rPr>
      </w:pPr>
      <w:r>
        <w:rPr>
          <w:rFonts w:hint="eastAsia" w:ascii="Times New Roman" w:hAnsi="Times New Roman" w:cstheme="minorBidi"/>
          <w:color w:val="auto"/>
          <w:sz w:val="21"/>
          <w:szCs w:val="23"/>
        </w:rPr>
        <w:t>（二）技术导则与规范</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w:t>
      </w:r>
      <w:r>
        <w:rPr>
          <w:rFonts w:hint="eastAsia" w:ascii="Times New Roman" w:hAnsi="Times New Roman" w:cstheme="minorBidi"/>
          <w:color w:val="auto"/>
          <w:sz w:val="21"/>
          <w:szCs w:val="23"/>
        </w:rPr>
        <w:t>《建设用地土壤污染状况场调查技术导则》（</w:t>
      </w:r>
      <w:r>
        <w:rPr>
          <w:rFonts w:ascii="Times New Roman" w:hAnsi="Times New Roman" w:cstheme="minorBidi"/>
          <w:color w:val="auto"/>
          <w:sz w:val="21"/>
          <w:szCs w:val="23"/>
        </w:rPr>
        <w:t>HJ25.1-2019</w:t>
      </w:r>
      <w:r>
        <w:rPr>
          <w:rFonts w:hint="eastAsia" w:ascii="Times New Roman" w:hAnsi="Times New Roman" w:cstheme="minorBidi"/>
          <w:color w:val="auto"/>
          <w:sz w:val="21"/>
          <w:szCs w:val="23"/>
        </w:rPr>
        <w:t>）</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2.</w:t>
      </w:r>
      <w:r>
        <w:rPr>
          <w:rFonts w:hint="eastAsia" w:ascii="Times New Roman" w:hAnsi="Times New Roman" w:cstheme="minorBidi"/>
          <w:color w:val="auto"/>
          <w:sz w:val="21"/>
          <w:szCs w:val="23"/>
        </w:rPr>
        <w:t>《建设用地土壤污染风险管控和修复监测技术导则》（</w:t>
      </w:r>
      <w:r>
        <w:rPr>
          <w:rFonts w:ascii="Times New Roman" w:hAnsi="Times New Roman" w:cstheme="minorBidi"/>
          <w:color w:val="auto"/>
          <w:sz w:val="21"/>
          <w:szCs w:val="23"/>
        </w:rPr>
        <w:t>HJ25.2-2019</w:t>
      </w:r>
      <w:r>
        <w:rPr>
          <w:rFonts w:hint="eastAsia" w:ascii="Times New Roman" w:hAnsi="Times New Roman" w:cstheme="minorBidi"/>
          <w:color w:val="auto"/>
          <w:sz w:val="21"/>
          <w:szCs w:val="23"/>
        </w:rPr>
        <w:t>）</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3.</w:t>
      </w:r>
      <w:r>
        <w:rPr>
          <w:rFonts w:hint="eastAsia" w:ascii="Times New Roman" w:hAnsi="Times New Roman" w:cstheme="minorBidi"/>
          <w:color w:val="auto"/>
          <w:sz w:val="21"/>
          <w:szCs w:val="23"/>
        </w:rPr>
        <w:t>《建设用地土壤污染风险评估技术导则》（</w:t>
      </w:r>
      <w:r>
        <w:rPr>
          <w:rFonts w:ascii="Times New Roman" w:hAnsi="Times New Roman" w:cstheme="minorBidi"/>
          <w:color w:val="auto"/>
          <w:sz w:val="21"/>
          <w:szCs w:val="23"/>
        </w:rPr>
        <w:t>HJ25.3-2019</w:t>
      </w:r>
      <w:r>
        <w:rPr>
          <w:rFonts w:hint="eastAsia" w:ascii="Times New Roman" w:hAnsi="Times New Roman" w:cstheme="minorBidi"/>
          <w:color w:val="auto"/>
          <w:sz w:val="21"/>
          <w:szCs w:val="23"/>
        </w:rPr>
        <w:t>）</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4.</w:t>
      </w:r>
      <w:r>
        <w:rPr>
          <w:rFonts w:hint="eastAsia" w:ascii="Times New Roman" w:hAnsi="Times New Roman" w:cstheme="minorBidi"/>
          <w:color w:val="auto"/>
          <w:sz w:val="21"/>
          <w:szCs w:val="23"/>
        </w:rPr>
        <w:t>《建设用地土壤修复技术导则》（</w:t>
      </w:r>
      <w:r>
        <w:rPr>
          <w:rFonts w:ascii="Times New Roman" w:hAnsi="Times New Roman" w:cstheme="minorBidi"/>
          <w:color w:val="auto"/>
          <w:sz w:val="21"/>
          <w:szCs w:val="23"/>
        </w:rPr>
        <w:t>HJ25.4-2019</w:t>
      </w:r>
      <w:r>
        <w:rPr>
          <w:rFonts w:hint="eastAsia" w:ascii="Times New Roman" w:hAnsi="Times New Roman" w:cstheme="minorBidi"/>
          <w:color w:val="auto"/>
          <w:sz w:val="21"/>
          <w:szCs w:val="23"/>
        </w:rPr>
        <w:t>）</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5.</w:t>
      </w:r>
      <w:r>
        <w:rPr>
          <w:rFonts w:hint="eastAsia" w:ascii="Times New Roman" w:hAnsi="Times New Roman" w:cstheme="minorBidi"/>
          <w:color w:val="auto"/>
          <w:sz w:val="21"/>
          <w:szCs w:val="23"/>
        </w:rPr>
        <w:t>《建设用地土壤污染风险管控和修复术语》（</w:t>
      </w:r>
      <w:r>
        <w:rPr>
          <w:rFonts w:ascii="Times New Roman" w:hAnsi="Times New Roman" w:cstheme="minorBidi"/>
          <w:color w:val="auto"/>
          <w:sz w:val="21"/>
          <w:szCs w:val="23"/>
        </w:rPr>
        <w:t>HJ682-2019</w:t>
      </w:r>
      <w:r>
        <w:rPr>
          <w:rFonts w:hint="eastAsia" w:ascii="Times New Roman" w:hAnsi="Times New Roman" w:cstheme="minorBidi"/>
          <w:color w:val="auto"/>
          <w:sz w:val="21"/>
          <w:szCs w:val="23"/>
        </w:rPr>
        <w:t>）</w:t>
      </w:r>
    </w:p>
    <w:p>
      <w:pPr>
        <w:spacing w:line="520" w:lineRule="exact"/>
        <w:ind w:firstLine="420" w:firstLineChars="200"/>
        <w:rPr>
          <w:rFonts w:ascii="Times New Roman" w:hAnsi="Times New Roman" w:eastAsia="宋体"/>
          <w:szCs w:val="23"/>
        </w:rPr>
      </w:pPr>
      <w:r>
        <w:rPr>
          <w:rFonts w:ascii="Times New Roman" w:hAnsi="Times New Roman" w:eastAsia="宋体"/>
          <w:szCs w:val="23"/>
        </w:rPr>
        <w:t>6.</w:t>
      </w:r>
      <w:r>
        <w:rPr>
          <w:rFonts w:hint="eastAsia" w:ascii="Times New Roman" w:hAnsi="Times New Roman" w:eastAsia="宋体"/>
          <w:szCs w:val="23"/>
        </w:rPr>
        <w:t>《土壤环境质量建设用地土壤污染风险管控标准（试行）</w:t>
      </w:r>
      <w:r>
        <w:rPr>
          <w:rFonts w:ascii="Times New Roman" w:hAnsi="Times New Roman" w:eastAsia="宋体"/>
          <w:szCs w:val="23"/>
        </w:rPr>
        <w:t>(GB36600-2018)</w:t>
      </w:r>
      <w:r>
        <w:rPr>
          <w:rFonts w:hint="eastAsia" w:ascii="Times New Roman" w:hAnsi="Times New Roman" w:eastAsia="宋体"/>
          <w:szCs w:val="23"/>
        </w:rPr>
        <w:t>》</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7.《地下水质量标准》（GB14848-2017）</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8.《生活饮用水卫生标准》（GB 5749-2006)</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9.《关于印发广州市工业企业场地环境调查、治理修复及效果评估技术要点的通知》（穗环办〔2018〕173号）</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上述文件仅为参考，具体工作依据须以合同履行期间最新的文件或要求为准。</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五、成果提交时间 </w:t>
      </w:r>
    </w:p>
    <w:p>
      <w:pPr>
        <w:pStyle w:val="23"/>
        <w:adjustRightInd/>
        <w:spacing w:line="520" w:lineRule="exact"/>
        <w:ind w:firstLine="420" w:firstLineChars="200"/>
        <w:jc w:val="both"/>
        <w:rPr>
          <w:rFonts w:ascii="Times New Roman" w:hAnsi="Times New Roman" w:cstheme="minorBidi"/>
          <w:color w:val="auto"/>
          <w:sz w:val="21"/>
          <w:szCs w:val="23"/>
        </w:rPr>
      </w:pPr>
      <w:r>
        <w:rPr>
          <w:rFonts w:hint="eastAsia" w:ascii="Times New Roman" w:hAnsi="Times New Roman" w:cstheme="minorBidi"/>
          <w:color w:val="auto"/>
          <w:sz w:val="21"/>
          <w:szCs w:val="23"/>
        </w:rPr>
        <w:t>1、</w:t>
      </w:r>
      <w:r>
        <w:rPr>
          <w:rFonts w:ascii="Times New Roman" w:hAnsi="Times New Roman" w:cstheme="minorBidi"/>
          <w:color w:val="auto"/>
          <w:sz w:val="21"/>
          <w:szCs w:val="23"/>
        </w:rPr>
        <w:t>若土壤无污染，乙方应在</w:t>
      </w:r>
      <w:r>
        <w:rPr>
          <w:rFonts w:hint="eastAsia" w:ascii="Times New Roman" w:hAnsi="Times New Roman" w:cstheme="minorBidi"/>
          <w:color w:val="auto"/>
          <w:sz w:val="21"/>
          <w:szCs w:val="23"/>
        </w:rPr>
        <w:t>7</w:t>
      </w:r>
      <w:r>
        <w:rPr>
          <w:rFonts w:ascii="Times New Roman" w:hAnsi="Times New Roman" w:cstheme="minorBidi"/>
          <w:color w:val="auto"/>
          <w:sz w:val="21"/>
          <w:szCs w:val="23"/>
        </w:rPr>
        <w:t>5个日历天内完成本项目初步调查报告并通过专家评审、完成相关部门备案工作。</w:t>
      </w:r>
    </w:p>
    <w:p>
      <w:pPr>
        <w:pStyle w:val="23"/>
        <w:adjustRightInd/>
        <w:spacing w:line="520" w:lineRule="exact"/>
        <w:ind w:firstLine="420" w:firstLineChars="200"/>
        <w:jc w:val="both"/>
        <w:rPr>
          <w:rFonts w:ascii="Times New Roman" w:hAnsi="Times New Roman" w:cstheme="minorBidi"/>
          <w:color w:val="auto"/>
          <w:sz w:val="21"/>
          <w:szCs w:val="23"/>
        </w:rPr>
      </w:pPr>
      <w:r>
        <w:rPr>
          <w:rFonts w:hint="eastAsia" w:ascii="Times New Roman" w:hAnsi="Times New Roman" w:cstheme="minorBidi"/>
          <w:color w:val="auto"/>
          <w:sz w:val="21"/>
          <w:szCs w:val="23"/>
        </w:rPr>
        <w:t>2、</w:t>
      </w:r>
      <w:r>
        <w:rPr>
          <w:rFonts w:ascii="Times New Roman" w:hAnsi="Times New Roman" w:cstheme="minorBidi"/>
          <w:color w:val="auto"/>
          <w:sz w:val="21"/>
          <w:szCs w:val="23"/>
        </w:rPr>
        <w:t>若土壤有污染，乙方应在120个日历天内完成本项目初步调查、详细调查和风险评估报告并通过专家评审、完成相关部门备案工作，土壤修复技术方案和修复预算工作。</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六、合同价款、承包方式及支付方式</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1、本合同初步调查工作费用为</w:t>
      </w:r>
      <w:r>
        <w:rPr>
          <w:rFonts w:hint="eastAsia" w:ascii="Times New Roman" w:hAnsi="Times New Roman" w:cstheme="minorBidi"/>
          <w:color w:val="auto"/>
          <w:sz w:val="21"/>
          <w:szCs w:val="23"/>
        </w:rPr>
        <w:t xml:space="preserve"> </w:t>
      </w:r>
      <w:r>
        <w:rPr>
          <w:rFonts w:ascii="Times New Roman" w:hAnsi="Times New Roman" w:cstheme="minorBidi"/>
          <w:color w:val="auto"/>
          <w:sz w:val="21"/>
          <w:szCs w:val="23"/>
          <w:u w:val="single"/>
        </w:rPr>
        <w:t xml:space="preserve">          </w:t>
      </w:r>
      <w:r>
        <w:rPr>
          <w:rFonts w:ascii="Times New Roman" w:hAnsi="Times New Roman" w:cstheme="minorBidi"/>
          <w:color w:val="auto"/>
          <w:sz w:val="21"/>
          <w:szCs w:val="23"/>
        </w:rPr>
        <w:t>元；含税总价包干</w:t>
      </w:r>
      <w:r>
        <w:rPr>
          <w:rFonts w:hint="eastAsia" w:ascii="Times New Roman" w:hAnsi="Times New Roman" w:cstheme="minorBidi"/>
          <w:color w:val="auto"/>
          <w:sz w:val="21"/>
          <w:szCs w:val="23"/>
        </w:rPr>
        <w:t>，</w:t>
      </w:r>
      <w:r>
        <w:rPr>
          <w:rFonts w:ascii="Times New Roman" w:hAnsi="Times New Roman" w:cstheme="minorBidi"/>
          <w:color w:val="auto"/>
          <w:sz w:val="21"/>
          <w:szCs w:val="23"/>
        </w:rPr>
        <w:t>包括但不限于</w:t>
      </w:r>
      <w:r>
        <w:rPr>
          <w:rFonts w:hint="eastAsia" w:ascii="Times New Roman" w:hAnsi="Times New Roman" w:cstheme="minorBidi"/>
          <w:color w:val="auto"/>
          <w:sz w:val="21"/>
          <w:szCs w:val="23"/>
        </w:rPr>
        <w:t>人工(薪金、社保、公积金等</w:t>
      </w:r>
      <w:r>
        <w:rPr>
          <w:rFonts w:ascii="Times New Roman" w:hAnsi="Times New Roman" w:cstheme="minorBidi"/>
          <w:color w:val="auto"/>
          <w:sz w:val="21"/>
          <w:szCs w:val="23"/>
        </w:rPr>
        <w:t>)</w:t>
      </w:r>
      <w:r>
        <w:rPr>
          <w:rFonts w:hint="eastAsia" w:ascii="Times New Roman" w:hAnsi="Times New Roman" w:cstheme="minorBidi"/>
          <w:color w:val="auto"/>
          <w:sz w:val="21"/>
          <w:szCs w:val="23"/>
        </w:rPr>
        <w:t>、</w:t>
      </w:r>
      <w:r>
        <w:rPr>
          <w:rFonts w:ascii="Times New Roman" w:hAnsi="Times New Roman" w:cstheme="minorBidi"/>
          <w:color w:val="auto"/>
          <w:sz w:val="21"/>
          <w:szCs w:val="23"/>
        </w:rPr>
        <w:t>交通、差旅、现场查勘、现状地形图购买、设备进退场、方案编制、取样、样品分析测试、地质勘探、计算、专家评审论证、仪器设备使用和折旧、材料消耗、报告编制打印费以及审查部门所收取的各种费用，除此之外，甲方无需再向乙方支付其他任何费用。由于场地调查工作的不确定性：</w:t>
      </w:r>
      <w:r>
        <w:rPr>
          <w:rFonts w:hint="eastAsia" w:hAnsi="宋体"/>
          <w:b/>
          <w:color w:val="auto"/>
          <w:sz w:val="21"/>
          <w:szCs w:val="23"/>
        </w:rPr>
        <w:t>①</w:t>
      </w:r>
      <w:r>
        <w:rPr>
          <w:rFonts w:ascii="Times New Roman" w:hAnsi="Times New Roman" w:cstheme="minorBidi"/>
          <w:b/>
          <w:color w:val="auto"/>
          <w:sz w:val="21"/>
          <w:szCs w:val="23"/>
        </w:rPr>
        <w:t>若经初步调查，采样分析结果显示污染物浓度均未超过GB 36600-2018等国家和地方相关标准以及清洁对照点浓度，则调查工作可结束</w:t>
      </w:r>
      <w:r>
        <w:rPr>
          <w:rFonts w:ascii="Times New Roman" w:hAnsi="Times New Roman" w:cstheme="minorBidi"/>
          <w:color w:val="auto"/>
          <w:sz w:val="21"/>
          <w:szCs w:val="23"/>
        </w:rPr>
        <w:t>，本合同按初步调查工作费用结算；</w:t>
      </w:r>
      <w:r>
        <w:rPr>
          <w:rFonts w:hint="eastAsia" w:hAnsi="宋体"/>
          <w:color w:val="auto"/>
          <w:sz w:val="21"/>
          <w:szCs w:val="23"/>
        </w:rPr>
        <w:t>②</w:t>
      </w:r>
      <w:r>
        <w:rPr>
          <w:rFonts w:ascii="Times New Roman" w:hAnsi="Times New Roman" w:cstheme="minorBidi"/>
          <w:b/>
          <w:color w:val="auto"/>
          <w:sz w:val="21"/>
          <w:szCs w:val="23"/>
        </w:rPr>
        <w:t>若经初步调查，分析结果超过GB 36600-2018等国家和地方相关标准以及清洁对照点浓度，需进行风险评估</w:t>
      </w:r>
      <w:r>
        <w:rPr>
          <w:rFonts w:ascii="Times New Roman" w:hAnsi="Times New Roman" w:cstheme="minorBidi"/>
          <w:color w:val="auto"/>
          <w:sz w:val="21"/>
          <w:szCs w:val="23"/>
        </w:rPr>
        <w:t>，</w:t>
      </w:r>
      <w:r>
        <w:rPr>
          <w:rFonts w:hint="eastAsia" w:ascii="Times New Roman" w:hAnsi="Times New Roman" w:cstheme="minorBidi"/>
          <w:color w:val="auto"/>
          <w:sz w:val="21"/>
          <w:szCs w:val="23"/>
          <w:u w:val="single"/>
        </w:rPr>
        <w:t>将参考投标时的</w:t>
      </w:r>
      <w:r>
        <w:rPr>
          <w:rFonts w:ascii="Times New Roman" w:hAnsi="Times New Roman" w:cstheme="minorBidi"/>
          <w:color w:val="auto"/>
          <w:sz w:val="21"/>
          <w:szCs w:val="23"/>
          <w:u w:val="single"/>
        </w:rPr>
        <w:t>风险评估、</w:t>
      </w:r>
      <w:r>
        <w:rPr>
          <w:rFonts w:hint="eastAsia" w:ascii="Times New Roman" w:hAnsi="Times New Roman" w:cstheme="minorBidi"/>
          <w:color w:val="auto"/>
          <w:sz w:val="21"/>
          <w:szCs w:val="23"/>
          <w:u w:val="single"/>
        </w:rPr>
        <w:t>修复</w:t>
      </w:r>
      <w:r>
        <w:rPr>
          <w:rFonts w:ascii="Times New Roman" w:hAnsi="Times New Roman" w:cstheme="minorBidi"/>
          <w:color w:val="auto"/>
          <w:sz w:val="21"/>
          <w:szCs w:val="23"/>
          <w:u w:val="single"/>
        </w:rPr>
        <w:t>技术方案、</w:t>
      </w:r>
      <w:r>
        <w:rPr>
          <w:rFonts w:hint="eastAsia" w:ascii="Times New Roman" w:hAnsi="Times New Roman" w:cstheme="minorBidi"/>
          <w:color w:val="auto"/>
          <w:sz w:val="21"/>
          <w:szCs w:val="23"/>
          <w:u w:val="single"/>
        </w:rPr>
        <w:t>修复</w:t>
      </w:r>
      <w:r>
        <w:rPr>
          <w:rFonts w:ascii="Times New Roman" w:hAnsi="Times New Roman" w:cstheme="minorBidi"/>
          <w:color w:val="auto"/>
          <w:sz w:val="21"/>
          <w:szCs w:val="23"/>
          <w:u w:val="single"/>
        </w:rPr>
        <w:t>造价</w:t>
      </w:r>
      <w:r>
        <w:rPr>
          <w:rFonts w:hint="eastAsia" w:ascii="Times New Roman" w:hAnsi="Times New Roman" w:cstheme="minorBidi"/>
          <w:color w:val="auto"/>
          <w:sz w:val="21"/>
          <w:szCs w:val="23"/>
          <w:u w:val="single"/>
        </w:rPr>
        <w:t>预算三</w:t>
      </w:r>
      <w:r>
        <w:rPr>
          <w:rFonts w:ascii="Times New Roman" w:hAnsi="Times New Roman" w:cstheme="minorBidi"/>
          <w:color w:val="auto"/>
          <w:sz w:val="21"/>
          <w:szCs w:val="23"/>
          <w:u w:val="single"/>
        </w:rPr>
        <w:t>项工作合计费用</w:t>
      </w:r>
      <w:r>
        <w:rPr>
          <w:rFonts w:hint="eastAsia" w:ascii="Times New Roman" w:hAnsi="Times New Roman" w:cstheme="minorBidi"/>
          <w:color w:val="auto"/>
          <w:sz w:val="21"/>
          <w:szCs w:val="23"/>
          <w:u w:val="single"/>
        </w:rPr>
        <w:t>另行考虑签署补充协议</w:t>
      </w:r>
      <w:r>
        <w:rPr>
          <w:rFonts w:ascii="Times New Roman" w:hAnsi="Times New Roman" w:cstheme="minorBidi"/>
          <w:color w:val="auto"/>
          <w:sz w:val="21"/>
          <w:szCs w:val="23"/>
          <w:u w:val="single"/>
        </w:rPr>
        <w:t>。</w:t>
      </w:r>
      <w:r>
        <w:rPr>
          <w:rFonts w:ascii="Times New Roman" w:hAnsi="Times New Roman" w:cstheme="minorBidi"/>
          <w:b/>
          <w:color w:val="auto"/>
          <w:sz w:val="21"/>
          <w:szCs w:val="23"/>
        </w:rPr>
        <w:t>合同采用总</w:t>
      </w:r>
      <w:r>
        <w:rPr>
          <w:rFonts w:hint="eastAsia" w:ascii="Times New Roman" w:hAnsi="Times New Roman" w:cstheme="minorBidi"/>
          <w:b/>
          <w:color w:val="auto"/>
          <w:sz w:val="21"/>
          <w:szCs w:val="23"/>
        </w:rPr>
        <w:t>价</w:t>
      </w:r>
      <w:r>
        <w:rPr>
          <w:rFonts w:ascii="Times New Roman" w:hAnsi="Times New Roman" w:cstheme="minorBidi"/>
          <w:b/>
          <w:color w:val="auto"/>
          <w:sz w:val="21"/>
          <w:szCs w:val="23"/>
        </w:rPr>
        <w:t>包干方式结算</w:t>
      </w:r>
      <w:r>
        <w:rPr>
          <w:rFonts w:ascii="Times New Roman" w:hAnsi="Times New Roman" w:cstheme="minorBidi"/>
          <w:color w:val="auto"/>
          <w:sz w:val="21"/>
          <w:szCs w:val="23"/>
        </w:rPr>
        <w:t xml:space="preserve">，若发生缺项、漏项、工程量增加等问题，支付资金由不可预见费支出，超出时风险要由承包单位自行承担。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2、具体支付方式和时间如下：</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（1）乙方按合同约定提供履约</w:t>
      </w:r>
      <w:r>
        <w:rPr>
          <w:rFonts w:hint="eastAsia" w:ascii="Times New Roman" w:hAnsi="Times New Roman" w:cstheme="minorBidi"/>
          <w:color w:val="auto"/>
          <w:sz w:val="21"/>
          <w:szCs w:val="23"/>
        </w:rPr>
        <w:t>承诺</w:t>
      </w:r>
      <w:r>
        <w:rPr>
          <w:rFonts w:ascii="Times New Roman" w:hAnsi="Times New Roman" w:cstheme="minorBidi"/>
          <w:color w:val="auto"/>
          <w:sz w:val="21"/>
          <w:szCs w:val="23"/>
        </w:rPr>
        <w:t>，且</w:t>
      </w:r>
      <w:r>
        <w:rPr>
          <w:rFonts w:hint="eastAsia" w:ascii="Times New Roman" w:hAnsi="Times New Roman" w:cstheme="minorBidi"/>
          <w:color w:val="auto"/>
          <w:sz w:val="21"/>
          <w:szCs w:val="23"/>
        </w:rPr>
        <w:t>收到</w:t>
      </w:r>
      <w:r>
        <w:rPr>
          <w:rFonts w:ascii="Times New Roman" w:hAnsi="Times New Roman" w:cstheme="minorBidi"/>
          <w:color w:val="auto"/>
          <w:sz w:val="21"/>
          <w:szCs w:val="23"/>
        </w:rPr>
        <w:t>甲方</w:t>
      </w:r>
      <w:r>
        <w:rPr>
          <w:rFonts w:hint="eastAsia" w:ascii="Times New Roman" w:hAnsi="Times New Roman" w:cstheme="minorBidi"/>
          <w:color w:val="auto"/>
          <w:sz w:val="21"/>
          <w:szCs w:val="23"/>
        </w:rPr>
        <w:t>进场</w:t>
      </w:r>
      <w:r>
        <w:rPr>
          <w:rFonts w:ascii="Times New Roman" w:hAnsi="Times New Roman" w:cstheme="minorBidi"/>
          <w:color w:val="auto"/>
          <w:sz w:val="21"/>
          <w:szCs w:val="23"/>
        </w:rPr>
        <w:t>通知后10个工作日内，甲方向乙方支付首期合同款，金额为初步调查、详细调查</w:t>
      </w:r>
      <w:r>
        <w:rPr>
          <w:rFonts w:hint="eastAsia" w:ascii="Times New Roman" w:hAnsi="Times New Roman" w:cstheme="minorBidi"/>
          <w:color w:val="auto"/>
          <w:sz w:val="21"/>
          <w:szCs w:val="23"/>
        </w:rPr>
        <w:t>(如需</w:t>
      </w:r>
      <w:r>
        <w:rPr>
          <w:rFonts w:ascii="Times New Roman" w:hAnsi="Times New Roman" w:cstheme="minorBidi"/>
          <w:color w:val="auto"/>
          <w:sz w:val="21"/>
          <w:szCs w:val="23"/>
        </w:rPr>
        <w:t>)工作合计费用的30%；</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（2）乙方提交土壤污染状况调查报告</w:t>
      </w:r>
      <w:r>
        <w:rPr>
          <w:rFonts w:hint="eastAsia" w:ascii="Times New Roman" w:hAnsi="Times New Roman" w:cstheme="minorBidi"/>
          <w:color w:val="auto"/>
          <w:sz w:val="21"/>
          <w:szCs w:val="23"/>
        </w:rPr>
        <w:t>(送审稿</w:t>
      </w:r>
      <w:r>
        <w:rPr>
          <w:rFonts w:ascii="Times New Roman" w:hAnsi="Times New Roman" w:cstheme="minorBidi"/>
          <w:color w:val="auto"/>
          <w:sz w:val="21"/>
          <w:szCs w:val="23"/>
        </w:rPr>
        <w:t>)后10个工作日内，</w:t>
      </w:r>
      <w:r>
        <w:rPr>
          <w:rFonts w:hint="eastAsia" w:hAnsi="宋体"/>
          <w:color w:val="auto"/>
          <w:sz w:val="21"/>
          <w:szCs w:val="23"/>
        </w:rPr>
        <w:t>①</w:t>
      </w:r>
      <w:r>
        <w:rPr>
          <w:rFonts w:ascii="Times New Roman" w:hAnsi="Times New Roman" w:cstheme="minorBidi"/>
          <w:color w:val="auto"/>
          <w:sz w:val="21"/>
          <w:szCs w:val="23"/>
        </w:rPr>
        <w:t>若经初步调查，分析结果超过国家和地方相关标准，需进行详细调查和风险评估，甲方向乙方支付第二期合同款，金额为：初步调查、详细调查</w:t>
      </w:r>
      <w:r>
        <w:rPr>
          <w:rFonts w:hint="eastAsia" w:ascii="Times New Roman" w:hAnsi="Times New Roman" w:cstheme="minorBidi"/>
          <w:color w:val="auto"/>
          <w:sz w:val="21"/>
          <w:szCs w:val="23"/>
        </w:rPr>
        <w:t>(如需</w:t>
      </w:r>
      <w:r>
        <w:rPr>
          <w:rFonts w:ascii="Times New Roman" w:hAnsi="Times New Roman" w:cstheme="minorBidi"/>
          <w:color w:val="auto"/>
          <w:sz w:val="21"/>
          <w:szCs w:val="23"/>
        </w:rPr>
        <w:t>)工作合计费用的40%；</w:t>
      </w:r>
      <w:r>
        <w:rPr>
          <w:rFonts w:hint="eastAsia" w:hAnsi="宋体"/>
          <w:color w:val="auto"/>
          <w:sz w:val="21"/>
          <w:szCs w:val="23"/>
        </w:rPr>
        <w:t>②</w:t>
      </w:r>
      <w:r>
        <w:rPr>
          <w:rFonts w:ascii="Times New Roman" w:hAnsi="Times New Roman" w:cstheme="minorBidi"/>
          <w:color w:val="auto"/>
          <w:sz w:val="21"/>
          <w:szCs w:val="23"/>
        </w:rPr>
        <w:t>若经初步调查显示不需开展详细调查及风险评估，在初步调查成果资料通过专家评审论证</w:t>
      </w:r>
      <w:r>
        <w:rPr>
          <w:rFonts w:hint="eastAsia" w:ascii="Times New Roman" w:hAnsi="Times New Roman" w:cstheme="minorBidi"/>
          <w:color w:val="auto"/>
          <w:sz w:val="21"/>
          <w:szCs w:val="23"/>
        </w:rPr>
        <w:t>、取得生态环境主管部门批复并向甲方递交所有技术成果</w:t>
      </w:r>
      <w:r>
        <w:rPr>
          <w:rFonts w:ascii="Times New Roman" w:hAnsi="Times New Roman" w:cstheme="minorBidi"/>
          <w:color w:val="auto"/>
          <w:sz w:val="21"/>
          <w:szCs w:val="23"/>
        </w:rPr>
        <w:t>后，甲方向乙方支付至</w:t>
      </w:r>
      <w:r>
        <w:rPr>
          <w:rFonts w:hint="eastAsia" w:ascii="Times New Roman" w:hAnsi="Times New Roman" w:cstheme="minorBidi"/>
          <w:color w:val="auto"/>
          <w:sz w:val="21"/>
          <w:szCs w:val="23"/>
        </w:rPr>
        <w:t>本合同</w:t>
      </w:r>
      <w:r>
        <w:rPr>
          <w:rFonts w:ascii="Times New Roman" w:hAnsi="Times New Roman" w:cstheme="minorBidi"/>
          <w:color w:val="auto"/>
          <w:sz w:val="21"/>
          <w:szCs w:val="23"/>
        </w:rPr>
        <w:t>费用的100%；</w:t>
      </w:r>
    </w:p>
    <w:p>
      <w:pPr>
        <w:pStyle w:val="23"/>
        <w:adjustRightInd/>
        <w:spacing w:line="520" w:lineRule="exact"/>
        <w:ind w:firstLine="420" w:firstLineChars="200"/>
        <w:jc w:val="both"/>
        <w:rPr>
          <w:rFonts w:ascii="Times New Roman" w:hAnsi="Times New Roman" w:cstheme="minorBidi"/>
          <w:color w:val="0000FF"/>
          <w:sz w:val="21"/>
          <w:szCs w:val="23"/>
        </w:rPr>
      </w:pPr>
      <w:r>
        <w:rPr>
          <w:rFonts w:ascii="Times New Roman" w:hAnsi="Times New Roman" w:cstheme="minorBidi"/>
          <w:color w:val="auto"/>
          <w:sz w:val="21"/>
          <w:szCs w:val="23"/>
        </w:rPr>
        <w:t>（3）取得</w:t>
      </w:r>
      <w:r>
        <w:rPr>
          <w:rFonts w:hint="eastAsia" w:ascii="Times New Roman" w:hAnsi="Times New Roman" w:cstheme="minorBidi"/>
          <w:color w:val="auto"/>
          <w:sz w:val="21"/>
          <w:szCs w:val="23"/>
        </w:rPr>
        <w:t>生态环境</w:t>
      </w:r>
      <w:r>
        <w:rPr>
          <w:rFonts w:ascii="Times New Roman" w:hAnsi="Times New Roman" w:cstheme="minorBidi"/>
          <w:color w:val="auto"/>
          <w:sz w:val="21"/>
          <w:szCs w:val="23"/>
        </w:rPr>
        <w:t>主管部门对地块环境</w:t>
      </w:r>
      <w:r>
        <w:rPr>
          <w:rFonts w:hint="eastAsia" w:ascii="Times New Roman" w:hAnsi="Times New Roman" w:cstheme="minorBidi"/>
          <w:color w:val="auto"/>
          <w:sz w:val="21"/>
          <w:szCs w:val="23"/>
        </w:rPr>
        <w:t>详细</w:t>
      </w:r>
      <w:r>
        <w:rPr>
          <w:rFonts w:ascii="Times New Roman" w:hAnsi="Times New Roman" w:cstheme="minorBidi"/>
          <w:color w:val="auto"/>
          <w:sz w:val="21"/>
          <w:szCs w:val="23"/>
        </w:rPr>
        <w:t>调查的评审结论及备案意见、乙方按第</w:t>
      </w:r>
      <w:r>
        <w:rPr>
          <w:rFonts w:hint="eastAsia" w:ascii="Times New Roman" w:hAnsi="Times New Roman" w:cstheme="minorBidi"/>
          <w:color w:val="auto"/>
          <w:sz w:val="21"/>
          <w:szCs w:val="23"/>
        </w:rPr>
        <w:t>三</w:t>
      </w:r>
      <w:r>
        <w:rPr>
          <w:rFonts w:ascii="Times New Roman" w:hAnsi="Times New Roman" w:cstheme="minorBidi"/>
          <w:color w:val="auto"/>
          <w:sz w:val="21"/>
          <w:szCs w:val="23"/>
        </w:rPr>
        <w:t>款约定提供全套成果资料终稿10个工作日内，甲方向乙方支付第三期合同款，金额为：初步调查、详细调查</w:t>
      </w:r>
      <w:r>
        <w:rPr>
          <w:rFonts w:hint="eastAsia" w:ascii="Times New Roman" w:hAnsi="Times New Roman" w:cstheme="minorBidi"/>
          <w:color w:val="auto"/>
          <w:sz w:val="21"/>
          <w:szCs w:val="23"/>
        </w:rPr>
        <w:t>(如需</w:t>
      </w:r>
      <w:r>
        <w:rPr>
          <w:rFonts w:ascii="Times New Roman" w:hAnsi="Times New Roman" w:cstheme="minorBidi"/>
          <w:color w:val="auto"/>
          <w:sz w:val="21"/>
          <w:szCs w:val="23"/>
        </w:rPr>
        <w:t>)工作合计费用的30%</w:t>
      </w:r>
      <w:r>
        <w:rPr>
          <w:rFonts w:ascii="Times New Roman" w:hAnsi="Times New Roman" w:cstheme="minorBidi"/>
          <w:color w:val="0000FF"/>
          <w:sz w:val="21"/>
          <w:szCs w:val="23"/>
        </w:rPr>
        <w:t>。</w:t>
      </w:r>
    </w:p>
    <w:p>
      <w:pPr>
        <w:pStyle w:val="23"/>
        <w:adjustRightInd/>
        <w:spacing w:line="520" w:lineRule="exact"/>
        <w:ind w:firstLine="420" w:firstLineChars="200"/>
        <w:jc w:val="both"/>
        <w:rPr>
          <w:rFonts w:ascii="Times New Roman" w:hAnsi="Times New Roman" w:cstheme="minorBidi"/>
          <w:sz w:val="21"/>
          <w:szCs w:val="23"/>
        </w:rPr>
      </w:pPr>
      <w:r>
        <w:rPr>
          <w:rFonts w:ascii="Times New Roman" w:hAnsi="Times New Roman" w:cstheme="minorBidi"/>
          <w:sz w:val="21"/>
          <w:szCs w:val="23"/>
        </w:rPr>
        <w:t>3、若</w:t>
      </w:r>
      <w:r>
        <w:rPr>
          <w:rFonts w:hint="eastAsia" w:ascii="Times New Roman" w:hAnsi="Times New Roman" w:cstheme="minorBidi"/>
          <w:sz w:val="21"/>
          <w:szCs w:val="23"/>
        </w:rPr>
        <w:t>甲</w:t>
      </w:r>
      <w:r>
        <w:rPr>
          <w:rFonts w:ascii="Times New Roman" w:hAnsi="Times New Roman" w:cstheme="minorBidi"/>
          <w:sz w:val="21"/>
          <w:szCs w:val="23"/>
        </w:rPr>
        <w:t>方审定本协议项下相关费用时间过长，造成未能按上述项约定向乙方支付的，</w:t>
      </w:r>
      <w:r>
        <w:rPr>
          <w:rFonts w:hint="eastAsia" w:ascii="Times New Roman" w:hAnsi="Times New Roman" w:cstheme="minorBidi"/>
          <w:sz w:val="21"/>
          <w:szCs w:val="23"/>
        </w:rPr>
        <w:t>甲</w:t>
      </w:r>
      <w:r>
        <w:rPr>
          <w:rFonts w:ascii="Times New Roman" w:hAnsi="Times New Roman" w:cstheme="minorBidi"/>
          <w:sz w:val="21"/>
          <w:szCs w:val="23"/>
        </w:rPr>
        <w:t>方应积极加快审核工作，乙方理解、认同，且无权要求</w:t>
      </w:r>
      <w:r>
        <w:rPr>
          <w:rFonts w:hint="eastAsia" w:ascii="Times New Roman" w:hAnsi="Times New Roman" w:cstheme="minorBidi"/>
          <w:sz w:val="21"/>
          <w:szCs w:val="23"/>
        </w:rPr>
        <w:t>甲</w:t>
      </w:r>
      <w:r>
        <w:rPr>
          <w:rFonts w:ascii="Times New Roman" w:hAnsi="Times New Roman" w:cstheme="minorBidi"/>
          <w:sz w:val="21"/>
          <w:szCs w:val="23"/>
        </w:rPr>
        <w:t>方承担任何违约赔偿责任。</w:t>
      </w:r>
    </w:p>
    <w:p>
      <w:pPr>
        <w:pStyle w:val="23"/>
        <w:adjustRightInd/>
        <w:spacing w:line="520" w:lineRule="exact"/>
        <w:ind w:firstLine="420" w:firstLineChars="200"/>
        <w:jc w:val="both"/>
        <w:rPr>
          <w:rFonts w:ascii="Times New Roman" w:hAnsi="Times New Roman" w:cstheme="minorBidi"/>
          <w:sz w:val="21"/>
          <w:szCs w:val="23"/>
        </w:rPr>
      </w:pPr>
      <w:r>
        <w:rPr>
          <w:rFonts w:ascii="Times New Roman" w:hAnsi="Times New Roman" w:cstheme="minorBidi"/>
          <w:sz w:val="21"/>
          <w:szCs w:val="23"/>
        </w:rPr>
        <w:t>4、乙方在各阶段收款前须向甲方提供书面请款报告及等额的、真实的、有效的增值税发票（增值税税率为6%），否则甲方有权拒绝付款。如合同履行期间因政策性原因调整增值税专用发票税率，按国家最新政策规定执行。</w:t>
      </w:r>
    </w:p>
    <w:p>
      <w:pPr>
        <w:pStyle w:val="23"/>
        <w:adjustRightInd/>
        <w:spacing w:line="520" w:lineRule="exact"/>
        <w:ind w:firstLine="420" w:firstLineChars="200"/>
        <w:jc w:val="both"/>
        <w:rPr>
          <w:rFonts w:ascii="Times New Roman" w:hAnsi="Times New Roman" w:cstheme="minorBidi"/>
          <w:sz w:val="21"/>
          <w:szCs w:val="23"/>
        </w:rPr>
      </w:pPr>
      <w:r>
        <w:rPr>
          <w:rFonts w:ascii="Times New Roman" w:hAnsi="Times New Roman" w:cstheme="minorBidi"/>
          <w:sz w:val="21"/>
          <w:szCs w:val="23"/>
        </w:rPr>
        <w:t>5、费用支付由乙方向甲方提交支付申请，具体说明申请支付款项内容、支付账户等，甲方审核后向</w:t>
      </w:r>
      <w:r>
        <w:rPr>
          <w:rFonts w:hint="eastAsia" w:ascii="Times New Roman" w:hAnsi="Times New Roman" w:cstheme="minorBidi"/>
          <w:sz w:val="21"/>
          <w:szCs w:val="23"/>
        </w:rPr>
        <w:t>乙方</w:t>
      </w:r>
      <w:r>
        <w:rPr>
          <w:rFonts w:ascii="Times New Roman" w:hAnsi="Times New Roman" w:cstheme="minorBidi"/>
          <w:sz w:val="21"/>
          <w:szCs w:val="23"/>
        </w:rPr>
        <w:t>支付。</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七、服务承诺 </w:t>
      </w:r>
    </w:p>
    <w:p>
      <w:pPr>
        <w:pStyle w:val="23"/>
        <w:adjustRightInd/>
        <w:spacing w:line="520" w:lineRule="exact"/>
        <w:ind w:firstLine="420" w:firstLineChars="200"/>
        <w:jc w:val="both"/>
        <w:rPr>
          <w:rFonts w:ascii="Times New Roman" w:hAnsi="Times New Roman" w:cstheme="minorBidi"/>
          <w:sz w:val="21"/>
          <w:szCs w:val="23"/>
        </w:rPr>
      </w:pPr>
      <w:r>
        <w:rPr>
          <w:rFonts w:ascii="Times New Roman" w:hAnsi="Times New Roman" w:cstheme="minorBidi"/>
          <w:sz w:val="21"/>
          <w:szCs w:val="23"/>
        </w:rPr>
        <w:t>7.1 乙方需按照相关要求积极推进项目编制工作，成果的深度和质量符合相关行业标准要求。</w:t>
      </w:r>
    </w:p>
    <w:p>
      <w:pPr>
        <w:pStyle w:val="23"/>
        <w:adjustRightInd/>
        <w:spacing w:line="520" w:lineRule="exact"/>
        <w:ind w:firstLine="420" w:firstLineChars="200"/>
        <w:jc w:val="both"/>
        <w:rPr>
          <w:rFonts w:ascii="Times New Roman" w:hAnsi="Times New Roman" w:cstheme="minorBidi"/>
          <w:sz w:val="21"/>
          <w:szCs w:val="23"/>
        </w:rPr>
      </w:pPr>
      <w:r>
        <w:rPr>
          <w:rFonts w:ascii="Times New Roman" w:hAnsi="Times New Roman" w:cstheme="minorBidi"/>
          <w:sz w:val="21"/>
          <w:szCs w:val="23"/>
        </w:rPr>
        <w:t>7.2 协助、配合甲方开展成果的意见征询工作，并在项目编制过程中提供相关专业技术支持。</w:t>
      </w:r>
    </w:p>
    <w:p>
      <w:pPr>
        <w:pStyle w:val="23"/>
        <w:adjustRightInd/>
        <w:spacing w:line="520" w:lineRule="exact"/>
        <w:ind w:firstLine="420" w:firstLineChars="200"/>
        <w:jc w:val="both"/>
        <w:rPr>
          <w:rFonts w:ascii="Times New Roman" w:hAnsi="Times New Roman" w:cstheme="minorBidi"/>
          <w:sz w:val="21"/>
          <w:szCs w:val="23"/>
        </w:rPr>
      </w:pPr>
      <w:r>
        <w:rPr>
          <w:rFonts w:ascii="Times New Roman" w:hAnsi="Times New Roman" w:cstheme="minorBidi"/>
          <w:sz w:val="21"/>
          <w:szCs w:val="23"/>
        </w:rPr>
        <w:t>7.3 项目编制过程中如出现重大变更或严重超出任务书要求的，以不影响项目进度为原则，由双方协商具体解决办法。</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sz w:val="21"/>
          <w:szCs w:val="23"/>
        </w:rPr>
        <w:t>7.4 乙方应</w:t>
      </w:r>
      <w:r>
        <w:rPr>
          <w:rFonts w:ascii="Times New Roman" w:hAnsi="Times New Roman"/>
          <w:sz w:val="21"/>
          <w:szCs w:val="23"/>
        </w:rPr>
        <w:t>保证其向甲方提交的方案成果（包括各阶段成果）不侵犯第三人的合法</w:t>
      </w:r>
      <w:r>
        <w:rPr>
          <w:rFonts w:hint="eastAsia" w:ascii="Times New Roman" w:hAnsi="Times New Roman"/>
          <w:sz w:val="21"/>
          <w:szCs w:val="23"/>
        </w:rPr>
        <w:t>权益。甲方因使用乙方提交的成果被第三人指控侵权、提出异议或权利主张的，乙方应当积极</w:t>
      </w:r>
      <w:r>
        <w:rPr>
          <w:rFonts w:ascii="Times New Roman" w:hAnsi="Times New Roman" w:cstheme="minorBidi"/>
          <w:color w:val="auto"/>
          <w:sz w:val="21"/>
          <w:szCs w:val="23"/>
        </w:rPr>
        <w:t>协助解决，并赔偿由此给甲方造成的损失，如损失额无法认定的，则以相当于工作费用总额20%的金额计算。</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7.5 乙方由于自身原因，未按约定的交付时间（包括因乙方责任造成重大返工、重大遗漏或错误导致成果修改或补充的时间）交付工作的，每延误一天，应减收该工作阶段应收费用的1‰作为延误违约金；逾期超过30日时，甲方有权暂停工作或解除补充协议，乙方赔偿由此给甲方造成的全部损失。</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八、甲方责任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8.1 甲方应在本合同签订后30日内，根据乙方列明的资料清单向乙方提交场地相关基础资料，如甲方无法提供部分资料的，由乙方协助收集，仍不能取得的，乙方应将因资料缺漏可能引起的后果书面告知甲方，并协商应对措施。</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8.2 甲方应当对其提供资料的真实性、合法性负责，因甲方提供资料不足或错漏等瑕疵而导致日后出现的更改、返工或任何第三方责任的，甲方应承担全部责任。</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8.3 甲方应就本项目与地方</w:t>
      </w:r>
      <w:r>
        <w:rPr>
          <w:rFonts w:hint="eastAsia" w:ascii="Times New Roman" w:hAnsi="Times New Roman" w:cstheme="minorBidi"/>
          <w:color w:val="auto"/>
          <w:sz w:val="21"/>
          <w:szCs w:val="23"/>
        </w:rPr>
        <w:t>政府</w:t>
      </w:r>
      <w:r>
        <w:rPr>
          <w:rFonts w:ascii="Times New Roman" w:hAnsi="Times New Roman" w:cstheme="minorBidi"/>
          <w:color w:val="auto"/>
          <w:sz w:val="21"/>
          <w:szCs w:val="23"/>
        </w:rPr>
        <w:t>职能管理部门进行必要的协调工作。</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8.4 甲方应配合乙方的工作进程，在尊重乙方工作的前提下及时提出有关调查成果的要求和修改意见。</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8.5 乙方按本合同有关条款约定对甲方承担相应责任，任何甲方与第三方之间的纠纷，由甲方负责解决，乙方不对甲方与第三方之间的纠纷承担任何责任。</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8.6 甲方负责保管、归档全部相关</w:t>
      </w:r>
      <w:r>
        <w:rPr>
          <w:rFonts w:hint="eastAsia" w:ascii="Times New Roman" w:hAnsi="Times New Roman" w:cstheme="minorBidi"/>
          <w:color w:val="auto"/>
          <w:sz w:val="21"/>
          <w:szCs w:val="23"/>
        </w:rPr>
        <w:t>成果</w:t>
      </w:r>
      <w:r>
        <w:rPr>
          <w:rFonts w:ascii="Times New Roman" w:hAnsi="Times New Roman" w:cstheme="minorBidi"/>
          <w:color w:val="auto"/>
          <w:sz w:val="21"/>
          <w:szCs w:val="23"/>
        </w:rPr>
        <w:t>文件。</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九、 乙方责任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9.1 乙方应根据甲方提供的有关资料（乙方应明确列出所需资料清单）和任务要求，按照双方商定的工期进度开展环境调查工作，并对与项目相关的工作提供协助，需协助的工作内容视具体情况协商决定。</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9.2 乙方负责按行政主管部门的要求参加评审会议并进行汇报，并支付相关评审费用。</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9.3 收到甲方提供的基础资料后，应仔细阅读，如发现任何不明晰、错误或缺陷，应及时向甲方提出。</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9.4 未经甲方允许，乙方不得向第三方泄露、转让甲方提交的相关资料。如发生以上情况，甲方有权要求乙方赔偿由此造成的全部损失。</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9.5 在报政府有关部门审批期间，在有需要时乙方应派本项目的工作负责人及工作团队参加</w:t>
      </w:r>
      <w:r>
        <w:rPr>
          <w:rFonts w:hint="eastAsia" w:ascii="Times New Roman" w:hAnsi="Times New Roman" w:cstheme="minorBidi"/>
          <w:color w:val="auto"/>
          <w:sz w:val="21"/>
          <w:szCs w:val="23"/>
        </w:rPr>
        <w:t>乙</w:t>
      </w:r>
      <w:r>
        <w:rPr>
          <w:rFonts w:ascii="Times New Roman" w:hAnsi="Times New Roman" w:cstheme="minorBidi"/>
          <w:color w:val="auto"/>
          <w:sz w:val="21"/>
          <w:szCs w:val="23"/>
        </w:rPr>
        <w:t>方所必须参与的相关工作。根据工作需要和甲方要求，乙方应到现场进行调查、解说、汇报、沟通等工作，食宿和当地交通及办公便利、来往交通由乙方自行解决。</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9.6 乙方应维持本项目工作团队的稳定，主要工作人员作调整须报送甲方同意及备案，若甲方认为调整后的工作人员不称职，甲方有权要求乙方另行调整人员，直至甲方认可为止，乙方工期不因此延长。</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9.7 甲方按本合同有关条款约定对乙方承担相应责任，任何乙方与第三方之间的纠纷，由乙方负责解决，甲方不对乙方与第三方之间的纠纷承担任何责任。</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十、 违约责任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10.1  因甲方变更委托项目、规模、条件，或因提交的资料错误，或所提交资料作重大修改导致乙方需返工时，除甲、乙双方需另行协商签订补充协议或重新明确有关条款外，甲方应按乙方所耗工作量向乙方支付返工费，工期顺延。返工费具体金额经双方另行协商确认。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10.2 非因乙方原因导致本合同委托范围的全部或部分工作需要暂停，或甲方提交相应材料的期限需要暂缓的，甲方必须提前3日以上以书面形式通知乙方；如甲方未提供书面通知，则以经甲乙双方确认的会议纪要或乙方的项目档案记录为依据。暂停工作于40日以内恢复的，本合同继续履行，乙方的工期相应顺延；暂停工作超过40日或累计超过100日的，甲乙双方有权解除本合同，甲方应按乙方所耗工作量向乙方支付相应费用，双方互不承担违约责任。</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10.3 因乙方责任造成工作重大返工、重作、遗漏或错误，乙方应在甲方指定时间内负责修改或补充完毕，且乙方不得另行收费。乙方重作后仍未能通过甲方验收的，甲方有权解除本合同，乙方应当赔偿由此给甲方造成的全部损失（包括为避免损失而支出的合理费用）。 </w:t>
      </w:r>
    </w:p>
    <w:p>
      <w:pPr>
        <w:spacing w:line="520" w:lineRule="exact"/>
        <w:ind w:firstLine="420" w:firstLineChars="200"/>
        <w:rPr>
          <w:rFonts w:ascii="Times New Roman" w:hAnsi="Times New Roman" w:eastAsia="宋体"/>
          <w:szCs w:val="23"/>
        </w:rPr>
      </w:pPr>
      <w:r>
        <w:rPr>
          <w:rFonts w:ascii="Times New Roman" w:hAnsi="Times New Roman" w:eastAsia="宋体"/>
          <w:szCs w:val="23"/>
        </w:rPr>
        <w:t>10.4任何一方选择解除合同，自该方解除合同的书面通知文件按照本合同第十一条所述方式送达对方的，本合同即行解除，乙方已提交的方案成果甲方可以在本合同约定范围内继续使用，乙方不对本合同解除时的阶段性方案成果的准确性及可行性负责。因甲方原因导致合同解除的，已付的工作费用（含定金）不予退还。因乙方过错原因导致合同解</w:t>
      </w:r>
      <w:r>
        <w:rPr>
          <w:rFonts w:hint="eastAsia" w:ascii="Times New Roman" w:hAnsi="Times New Roman" w:eastAsia="宋体"/>
          <w:szCs w:val="23"/>
        </w:rPr>
        <w:t>除的，须退还未完成工作的费用。</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十一、 通知和送达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11.1  甲乙双方各自指定一名联络人负责项目的协调工作。任何一方在合同期限内不得更换联络人。确有需要更换联络人或联络人的联系方式发生变更的，须以书面形式通知另一方，否则变更方应当承担相关的不利法律后果。</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11.2基于履行本合同的需要而通知或联络，除非接受通知的一方同意采取其他方式的通知，否则均应采用书面形式。各方发送的通知，可使用特快专递信函、专人送达、传真或电子邮件的方式送达。以特快专递信函的方式送达的，自受送达方签收（包括但不限于本人签收、他人代收）之日，或该信函被拒收、退件之日，或自邮寄收据/凭证中载明的交寄日起第3日，即视为有效送达；以专人递送的方式送达的，自受送达方实际签收日，即视为有效送达；以传真或电子邮件发送的，自到达受送达方特定系统时，即视为有效送达。</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11.3   甲方项目负责人</w:t>
      </w:r>
      <w:r>
        <w:rPr>
          <w:rFonts w:hint="eastAsia" w:ascii="Times New Roman" w:hAnsi="Times New Roman" w:cstheme="minorBidi"/>
          <w:color w:val="auto"/>
          <w:sz w:val="21"/>
          <w:szCs w:val="23"/>
        </w:rPr>
        <w:t>：</w:t>
      </w:r>
      <w:r>
        <w:rPr>
          <w:rFonts w:hint="eastAsia" w:ascii="Times New Roman" w:hAnsi="Times New Roman" w:cstheme="minorBidi"/>
          <w:color w:val="auto"/>
          <w:sz w:val="21"/>
          <w:szCs w:val="23"/>
          <w:u w:val="single"/>
        </w:rPr>
        <w:t xml:space="preserve"> </w:t>
      </w:r>
      <w:r>
        <w:rPr>
          <w:rFonts w:ascii="Times New Roman" w:hAnsi="Times New Roman" w:cstheme="minorBidi"/>
          <w:color w:val="auto"/>
          <w:sz w:val="21"/>
          <w:szCs w:val="23"/>
          <w:u w:val="single"/>
        </w:rPr>
        <w:t xml:space="preserve">      </w:t>
      </w:r>
      <w:r>
        <w:rPr>
          <w:rFonts w:ascii="Times New Roman" w:hAnsi="Times New Roman" w:cstheme="minorBidi"/>
          <w:color w:val="auto"/>
          <w:sz w:val="21"/>
          <w:szCs w:val="23"/>
        </w:rPr>
        <w:t>；联系方式为</w:t>
      </w:r>
      <w:r>
        <w:rPr>
          <w:rFonts w:ascii="Times New Roman" w:hAnsi="Times New Roman" w:cstheme="minorBidi"/>
          <w:color w:val="auto"/>
          <w:sz w:val="21"/>
          <w:szCs w:val="23"/>
          <w:u w:val="single"/>
        </w:rPr>
        <w:t>：</w:t>
      </w:r>
      <w:r>
        <w:rPr>
          <w:rFonts w:hint="eastAsia" w:ascii="Times New Roman" w:hAnsi="Times New Roman" w:cstheme="minorBidi"/>
          <w:color w:val="auto"/>
          <w:sz w:val="21"/>
          <w:szCs w:val="23"/>
          <w:u w:val="single"/>
        </w:rPr>
        <w:t xml:space="preserve"> </w:t>
      </w:r>
      <w:r>
        <w:rPr>
          <w:rFonts w:ascii="Times New Roman" w:hAnsi="Times New Roman" w:cstheme="minorBidi"/>
          <w:color w:val="auto"/>
          <w:sz w:val="21"/>
          <w:szCs w:val="23"/>
          <w:u w:val="single"/>
        </w:rPr>
        <w:t xml:space="preserve">         </w:t>
      </w:r>
      <w:r>
        <w:rPr>
          <w:rFonts w:ascii="Times New Roman" w:hAnsi="Times New Roman" w:cstheme="minorBidi"/>
          <w:color w:val="auto"/>
          <w:sz w:val="21"/>
          <w:szCs w:val="23"/>
        </w:rPr>
        <w:t>；</w:t>
      </w:r>
    </w:p>
    <w:p>
      <w:pPr>
        <w:pStyle w:val="23"/>
        <w:adjustRightInd/>
        <w:spacing w:line="520" w:lineRule="exact"/>
        <w:ind w:firstLine="420" w:firstLineChars="200"/>
        <w:jc w:val="both"/>
        <w:rPr>
          <w:rFonts w:ascii="Times New Roman" w:hAnsi="Times New Roman" w:cstheme="minorBidi"/>
          <w:color w:val="auto"/>
          <w:sz w:val="21"/>
          <w:szCs w:val="23"/>
          <w:u w:val="single"/>
        </w:rPr>
      </w:pPr>
      <w:r>
        <w:rPr>
          <w:rFonts w:ascii="Times New Roman" w:hAnsi="Times New Roman" w:cstheme="minorBidi"/>
          <w:color w:val="auto"/>
          <w:sz w:val="21"/>
          <w:szCs w:val="23"/>
        </w:rPr>
        <w:t>通讯地址：</w:t>
      </w:r>
      <w:r>
        <w:rPr>
          <w:rFonts w:hint="eastAsia" w:ascii="Times New Roman" w:hAnsi="Times New Roman" w:cstheme="minorBidi"/>
          <w:color w:val="auto"/>
          <w:sz w:val="21"/>
          <w:szCs w:val="23"/>
          <w:u w:val="single"/>
        </w:rPr>
        <w:t xml:space="preserve"> </w:t>
      </w:r>
      <w:r>
        <w:rPr>
          <w:rFonts w:ascii="Times New Roman" w:hAnsi="Times New Roman" w:cstheme="minorBidi"/>
          <w:color w:val="auto"/>
          <w:sz w:val="21"/>
          <w:szCs w:val="23"/>
          <w:u w:val="single"/>
        </w:rPr>
        <w:t xml:space="preserve">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11.4   乙方项目负责人</w:t>
      </w:r>
      <w:r>
        <w:rPr>
          <w:rFonts w:hint="eastAsia" w:ascii="Times New Roman" w:hAnsi="Times New Roman" w:cstheme="minorBidi"/>
          <w:color w:val="auto"/>
          <w:sz w:val="21"/>
          <w:szCs w:val="23"/>
        </w:rPr>
        <w:t>：</w:t>
      </w:r>
      <w:r>
        <w:rPr>
          <w:rFonts w:hint="eastAsia" w:ascii="Times New Roman" w:hAnsi="Times New Roman" w:cstheme="minorBidi"/>
          <w:color w:val="auto"/>
          <w:sz w:val="21"/>
          <w:szCs w:val="23"/>
          <w:u w:val="single"/>
        </w:rPr>
        <w:t xml:space="preserve"> </w:t>
      </w:r>
      <w:r>
        <w:rPr>
          <w:rFonts w:ascii="Times New Roman" w:hAnsi="Times New Roman" w:cstheme="minorBidi"/>
          <w:color w:val="auto"/>
          <w:sz w:val="21"/>
          <w:szCs w:val="23"/>
          <w:u w:val="single"/>
        </w:rPr>
        <w:t xml:space="preserve">       </w:t>
      </w:r>
      <w:r>
        <w:rPr>
          <w:rFonts w:ascii="Times New Roman" w:hAnsi="Times New Roman" w:cstheme="minorBidi"/>
          <w:color w:val="auto"/>
          <w:sz w:val="21"/>
          <w:szCs w:val="23"/>
        </w:rPr>
        <w:t>；联系方式为：</w:t>
      </w:r>
      <w:r>
        <w:rPr>
          <w:rFonts w:hint="eastAsia" w:ascii="Times New Roman" w:hAnsi="Times New Roman" w:cstheme="minorBidi"/>
          <w:color w:val="auto"/>
          <w:sz w:val="21"/>
          <w:szCs w:val="23"/>
          <w:u w:val="single"/>
        </w:rPr>
        <w:t xml:space="preserve"> </w:t>
      </w:r>
      <w:r>
        <w:rPr>
          <w:rFonts w:ascii="Times New Roman" w:hAnsi="Times New Roman" w:cstheme="minorBidi"/>
          <w:color w:val="auto"/>
          <w:sz w:val="21"/>
          <w:szCs w:val="23"/>
          <w:u w:val="single"/>
        </w:rPr>
        <w:t xml:space="preserve">        </w:t>
      </w:r>
      <w:r>
        <w:rPr>
          <w:rFonts w:ascii="Times New Roman" w:hAnsi="Times New Roman" w:cstheme="minorBidi"/>
          <w:color w:val="auto"/>
          <w:sz w:val="21"/>
          <w:szCs w:val="23"/>
        </w:rPr>
        <w:t>；</w:t>
      </w:r>
    </w:p>
    <w:p>
      <w:pPr>
        <w:pStyle w:val="23"/>
        <w:adjustRightInd/>
        <w:spacing w:line="520" w:lineRule="exact"/>
        <w:ind w:firstLine="420" w:firstLineChars="200"/>
        <w:jc w:val="both"/>
        <w:rPr>
          <w:rFonts w:ascii="Times New Roman" w:hAnsi="Times New Roman" w:cstheme="minorBidi"/>
          <w:color w:val="auto"/>
          <w:sz w:val="21"/>
          <w:szCs w:val="23"/>
          <w:u w:val="single"/>
        </w:rPr>
      </w:pPr>
      <w:r>
        <w:rPr>
          <w:rFonts w:ascii="Times New Roman" w:hAnsi="Times New Roman" w:cstheme="minorBidi"/>
          <w:color w:val="auto"/>
          <w:sz w:val="21"/>
          <w:szCs w:val="23"/>
        </w:rPr>
        <w:t>通讯地址：</w:t>
      </w:r>
      <w:r>
        <w:rPr>
          <w:rFonts w:hint="eastAsia" w:ascii="Times New Roman" w:hAnsi="Times New Roman" w:cstheme="minorBidi"/>
          <w:color w:val="auto"/>
          <w:sz w:val="21"/>
          <w:szCs w:val="23"/>
          <w:u w:val="single"/>
        </w:rPr>
        <w:t xml:space="preserve"> </w:t>
      </w:r>
      <w:r>
        <w:rPr>
          <w:rFonts w:ascii="Times New Roman" w:hAnsi="Times New Roman" w:cstheme="minorBidi"/>
          <w:color w:val="auto"/>
          <w:sz w:val="21"/>
          <w:szCs w:val="23"/>
          <w:u w:val="single"/>
        </w:rPr>
        <w:t xml:space="preserve">                                                                </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十二、不可抗力条款</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12.1  不可抗力指在本合同有效期内出现的，合同双方无法控制、不可预见、无法避免或防止的事件，从而阻止任何一方对本合同的全部或部分履行。</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12.2  因不可抗力直接影响本合同的履行或不能按约定的条件履行时，遭遇不可抗力事故的一方，应立即以书面或传真方式通知另外一方，并应在不可抗力发生后15日内，提供事故发生及因此影响到遭遇事故的一方不能履行或需要延期履行、部分履行本合同有关义务的程度的有效证明文件，此项证明文件应由事故发生地区的公证机构或其他权威机构予以证明。</w:t>
      </w:r>
    </w:p>
    <w:p>
      <w:pPr>
        <w:spacing w:line="520" w:lineRule="exact"/>
        <w:ind w:firstLine="420" w:firstLineChars="200"/>
        <w:rPr>
          <w:rFonts w:ascii="Times New Roman" w:hAnsi="Times New Roman" w:eastAsia="宋体"/>
          <w:szCs w:val="23"/>
        </w:rPr>
      </w:pPr>
      <w:r>
        <w:rPr>
          <w:rFonts w:ascii="Times New Roman" w:hAnsi="Times New Roman" w:eastAsia="宋体"/>
          <w:szCs w:val="23"/>
        </w:rPr>
        <w:t>12.3  发生不可抗力事件，合同双方受事件影响的本合同项下的合同义务在不可抗力作用期内应中止履行，有关期限应自动顺延，遭遇不可抗力事件影响的一方无须承担违约责任。但如果一方未能在其控制范围内尽合理努力尽快将不可抗力事件的影响减至最低，</w:t>
      </w:r>
      <w:r>
        <w:rPr>
          <w:rFonts w:hint="eastAsia" w:ascii="Times New Roman" w:hAnsi="Times New Roman" w:eastAsia="宋体"/>
          <w:szCs w:val="23"/>
        </w:rPr>
        <w:t>致使另一方遭受本不应遭受的任何损失，该方应对另一方就该损失承担违约责任。</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12.4  对不可抗力事件造成的任何损失，合同双方都不负赔偿责任。合同双方按照不可抗力事件对本合同履行的影响程度，协商决定是否解除本合同、或者部分免除受影响一方在本合同中的责任、或者延期履行本合同。</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十三、 保密条款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合同一方因为履行本合同而获得的对方的项目资料和有关信息（政府主管部门要求公开或者对方已经公开的信息除外），均属于对方的商业机密，该方应为对方保密，未经对方允许，不得随意复制，不得向任何第三方展示、传阅或以其他任何方式泄漏。一方违反此保密条款的，该方应当向对方赔偿由此给对方造成的损失，如损失额无法认定的，则以相当于本合同工作费用总额20%的金额计算。本条所约定的保密责任，在本合同终止后仍然有效，并且不受本合同的无效、提前终止或解除的影响。</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十四、 争议的解决方式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双方因履行本合同而发生的争议，应协商解决。协商不成的，任何一方可依法向广州仲裁委员会提起仲裁。 </w:t>
      </w:r>
    </w:p>
    <w:p>
      <w:pPr>
        <w:pStyle w:val="23"/>
        <w:adjustRightInd/>
        <w:spacing w:line="520" w:lineRule="exact"/>
        <w:ind w:firstLine="422" w:firstLineChars="200"/>
        <w:jc w:val="both"/>
        <w:rPr>
          <w:rFonts w:ascii="Times New Roman" w:hAnsi="Times New Roman" w:cstheme="minorBidi"/>
          <w:b/>
          <w:color w:val="auto"/>
          <w:sz w:val="21"/>
          <w:szCs w:val="23"/>
        </w:rPr>
      </w:pPr>
      <w:r>
        <w:rPr>
          <w:rFonts w:ascii="Times New Roman" w:hAnsi="Times New Roman" w:cstheme="minorBidi"/>
          <w:b/>
          <w:color w:val="auto"/>
          <w:sz w:val="21"/>
          <w:szCs w:val="23"/>
        </w:rPr>
        <w:t xml:space="preserve">十五、 附则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15.1 本合同未尽事宜，均按《中华人民共和国民法典》规定执行，双方也可签订补充协议，补充协议与本合同具有同等效力。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15.2 甲乙双方一致同意，本合同签订后，甲方有权根据本合同的履行情况，将本合同项下的全部权利和义务转让给其指定第三方。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15.3 本合同一式陆份，甲</w:t>
      </w:r>
      <w:r>
        <w:rPr>
          <w:rFonts w:hint="eastAsia" w:ascii="Times New Roman" w:hAnsi="Times New Roman" w:cstheme="minorBidi"/>
          <w:color w:val="auto"/>
          <w:sz w:val="21"/>
          <w:szCs w:val="23"/>
        </w:rPr>
        <w:t>方执肆份，</w:t>
      </w:r>
      <w:r>
        <w:rPr>
          <w:rFonts w:ascii="Times New Roman" w:hAnsi="Times New Roman" w:cstheme="minorBidi"/>
          <w:color w:val="auto"/>
          <w:sz w:val="21"/>
          <w:szCs w:val="23"/>
        </w:rPr>
        <w:t>乙</w:t>
      </w:r>
      <w:r>
        <w:rPr>
          <w:rFonts w:hint="eastAsia" w:ascii="Times New Roman" w:hAnsi="Times New Roman" w:cstheme="minorBidi"/>
          <w:color w:val="auto"/>
          <w:sz w:val="21"/>
          <w:szCs w:val="23"/>
        </w:rPr>
        <w:t>方</w:t>
      </w:r>
      <w:r>
        <w:rPr>
          <w:rFonts w:ascii="Times New Roman" w:hAnsi="Times New Roman" w:cstheme="minorBidi"/>
          <w:color w:val="auto"/>
          <w:sz w:val="21"/>
          <w:szCs w:val="23"/>
        </w:rPr>
        <w:t>执</w:t>
      </w:r>
      <w:r>
        <w:rPr>
          <w:rFonts w:hint="eastAsia" w:ascii="Times New Roman" w:hAnsi="Times New Roman" w:cstheme="minorBidi"/>
          <w:color w:val="auto"/>
          <w:sz w:val="21"/>
          <w:szCs w:val="23"/>
        </w:rPr>
        <w:t>贰</w:t>
      </w:r>
      <w:r>
        <w:rPr>
          <w:rFonts w:ascii="Times New Roman" w:hAnsi="Times New Roman" w:cstheme="minorBidi"/>
          <w:color w:val="auto"/>
          <w:sz w:val="21"/>
          <w:szCs w:val="23"/>
        </w:rPr>
        <w:t xml:space="preserve">份，均具同等法律效力。 </w:t>
      </w:r>
    </w:p>
    <w:p>
      <w:pPr>
        <w:pStyle w:val="23"/>
        <w:adjustRightInd/>
        <w:spacing w:line="520" w:lineRule="exact"/>
        <w:ind w:firstLine="420" w:firstLineChars="200"/>
        <w:jc w:val="both"/>
        <w:rPr>
          <w:rFonts w:ascii="Times New Roman" w:hAnsi="Times New Roman" w:cstheme="minorBidi"/>
          <w:color w:val="auto"/>
          <w:sz w:val="21"/>
          <w:szCs w:val="23"/>
        </w:rPr>
      </w:pPr>
      <w:r>
        <w:rPr>
          <w:rFonts w:ascii="Times New Roman" w:hAnsi="Times New Roman" w:cstheme="minorBidi"/>
          <w:color w:val="auto"/>
          <w:sz w:val="21"/>
          <w:szCs w:val="23"/>
        </w:rPr>
        <w:t xml:space="preserve">15.4 本合同自双方签字盖章之日起生效，双方履行完合同规定的义务后，本合同即行终止。 </w:t>
      </w:r>
    </w:p>
    <w:p>
      <w:pPr>
        <w:spacing w:line="520" w:lineRule="exact"/>
        <w:rPr>
          <w:rFonts w:ascii="Times New Roman" w:hAnsi="Times New Roman" w:eastAsia="宋体"/>
          <w:szCs w:val="23"/>
        </w:rPr>
      </w:pPr>
      <w:r>
        <w:rPr>
          <w:rFonts w:ascii="Times New Roman" w:hAnsi="Times New Roman" w:eastAsia="宋体"/>
          <w:szCs w:val="23"/>
        </w:rPr>
        <w:t>以下无正文</w:t>
      </w:r>
    </w:p>
    <w:p>
      <w:pPr>
        <w:spacing w:line="520" w:lineRule="exact"/>
        <w:rPr>
          <w:rFonts w:ascii="Times New Roman" w:hAnsi="Times New Roman" w:eastAsia="宋体"/>
          <w:szCs w:val="23"/>
        </w:rPr>
      </w:pPr>
    </w:p>
    <w:p>
      <w:pPr>
        <w:pStyle w:val="23"/>
        <w:adjustRightInd/>
        <w:spacing w:line="520" w:lineRule="exact"/>
        <w:jc w:val="both"/>
        <w:rPr>
          <w:rFonts w:ascii="Times New Roman" w:hAnsi="Times New Roman"/>
          <w:sz w:val="21"/>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7"/>
        <w:gridCol w:w="4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委托单位名称（盖章）：</w:t>
            </w:r>
            <w:r>
              <w:rPr>
                <w:rFonts w:ascii="Times New Roman" w:hAnsi="Times New Roman"/>
                <w:sz w:val="21"/>
                <w:szCs w:val="23"/>
              </w:rPr>
              <w:t xml:space="preserve"> </w:t>
            </w:r>
          </w:p>
          <w:p>
            <w:pPr>
              <w:pStyle w:val="23"/>
              <w:adjustRightInd/>
              <w:spacing w:line="520" w:lineRule="exact"/>
              <w:jc w:val="both"/>
              <w:rPr>
                <w:rFonts w:ascii="Times New Roman" w:hAnsi="Times New Roman"/>
                <w:sz w:val="21"/>
                <w:szCs w:val="23"/>
              </w:rPr>
            </w:pPr>
          </w:p>
        </w:tc>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承接单位名称（盖章）：</w:t>
            </w:r>
            <w:r>
              <w:rPr>
                <w:rFonts w:ascii="Times New Roman" w:hAnsi="Times New Roman"/>
                <w:sz w:val="21"/>
                <w:szCs w:val="2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法定代表人（或授权代表）：</w:t>
            </w:r>
            <w:r>
              <w:rPr>
                <w:rFonts w:ascii="Times New Roman" w:hAnsi="Times New Roman"/>
                <w:sz w:val="21"/>
                <w:szCs w:val="23"/>
              </w:rPr>
              <w:t xml:space="preserve"> </w:t>
            </w:r>
          </w:p>
        </w:tc>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法定代表人（或授权代表）：</w:t>
            </w:r>
            <w:r>
              <w:rPr>
                <w:rFonts w:ascii="Times New Roman" w:hAnsi="Times New Roman"/>
                <w:sz w:val="21"/>
                <w:szCs w:val="2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电话：</w:t>
            </w:r>
          </w:p>
        </w:tc>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电话：</w:t>
            </w:r>
            <w:r>
              <w:rPr>
                <w:rFonts w:ascii="Times New Roman" w:hAnsi="Times New Roman"/>
                <w:sz w:val="21"/>
                <w:szCs w:val="2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4167" w:type="dxa"/>
          </w:tcPr>
          <w:p>
            <w:pPr>
              <w:pStyle w:val="23"/>
              <w:adjustRightInd/>
              <w:spacing w:line="520" w:lineRule="exact"/>
              <w:jc w:val="both"/>
              <w:rPr>
                <w:rFonts w:ascii="Times New Roman" w:hAnsi="Times New Roman" w:cs="Tahoma"/>
                <w:sz w:val="21"/>
                <w:szCs w:val="23"/>
              </w:rPr>
            </w:pPr>
            <w:r>
              <w:rPr>
                <w:rFonts w:hint="eastAsia" w:ascii="Times New Roman" w:hAnsi="Times New Roman"/>
                <w:sz w:val="21"/>
                <w:szCs w:val="23"/>
              </w:rPr>
              <w:t>传真：</w:t>
            </w:r>
          </w:p>
        </w:tc>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8335" w:type="dxa"/>
            <w:gridSpan w:val="2"/>
          </w:tcPr>
          <w:p>
            <w:pPr>
              <w:pStyle w:val="23"/>
              <w:adjustRightInd/>
              <w:spacing w:line="520" w:lineRule="exact"/>
              <w:ind w:firstLine="4200" w:firstLineChars="2000"/>
              <w:jc w:val="both"/>
              <w:rPr>
                <w:rFonts w:ascii="Times New Roman" w:hAnsi="Times New Roman"/>
                <w:sz w:val="21"/>
                <w:szCs w:val="23"/>
              </w:rPr>
            </w:pPr>
            <w:r>
              <w:rPr>
                <w:rFonts w:hint="eastAsia" w:ascii="Times New Roman" w:hAnsi="Times New Roman"/>
                <w:sz w:val="21"/>
                <w:szCs w:val="23"/>
              </w:rPr>
              <w:t>开户行：</w:t>
            </w:r>
            <w:r>
              <w:rPr>
                <w:rFonts w:ascii="Times New Roman" w:hAnsi="Times New Roman"/>
                <w:sz w:val="21"/>
                <w:szCs w:val="2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8335" w:type="dxa"/>
            <w:gridSpan w:val="2"/>
          </w:tcPr>
          <w:p>
            <w:pPr>
              <w:pStyle w:val="23"/>
              <w:adjustRightInd/>
              <w:spacing w:line="520" w:lineRule="exact"/>
              <w:ind w:firstLine="4200" w:firstLineChars="2000"/>
              <w:jc w:val="both"/>
              <w:rPr>
                <w:rFonts w:ascii="Times New Roman" w:hAnsi="Times New Roman"/>
                <w:sz w:val="21"/>
                <w:szCs w:val="23"/>
              </w:rPr>
            </w:pPr>
            <w:r>
              <w:rPr>
                <w:rFonts w:hint="eastAsia" w:ascii="Times New Roman" w:hAnsi="Times New Roman"/>
                <w:sz w:val="21"/>
                <w:szCs w:val="23"/>
              </w:rPr>
              <w:t>银行账号：</w:t>
            </w:r>
            <w:r>
              <w:rPr>
                <w:rFonts w:ascii="Times New Roman" w:hAnsi="Times New Roman"/>
                <w:sz w:val="21"/>
                <w:szCs w:val="2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日期：2</w:t>
            </w:r>
            <w:r>
              <w:rPr>
                <w:rFonts w:ascii="Times New Roman" w:hAnsi="Times New Roman"/>
                <w:sz w:val="21"/>
                <w:szCs w:val="23"/>
              </w:rPr>
              <w:t>022</w:t>
            </w:r>
            <w:r>
              <w:rPr>
                <w:rFonts w:hint="eastAsia" w:ascii="Times New Roman" w:hAnsi="Times New Roman"/>
                <w:sz w:val="21"/>
                <w:szCs w:val="23"/>
              </w:rPr>
              <w:t>年</w:t>
            </w:r>
            <w:r>
              <w:rPr>
                <w:rFonts w:ascii="Times New Roman" w:hAnsi="Times New Roman"/>
                <w:sz w:val="21"/>
                <w:szCs w:val="23"/>
              </w:rPr>
              <w:t xml:space="preserve">  </w:t>
            </w:r>
            <w:r>
              <w:rPr>
                <w:rFonts w:hint="eastAsia" w:ascii="Times New Roman" w:hAnsi="Times New Roman"/>
                <w:sz w:val="21"/>
                <w:szCs w:val="23"/>
              </w:rPr>
              <w:t xml:space="preserve">月 </w:t>
            </w:r>
            <w:r>
              <w:rPr>
                <w:rFonts w:ascii="Times New Roman" w:hAnsi="Times New Roman"/>
                <w:sz w:val="21"/>
                <w:szCs w:val="23"/>
              </w:rPr>
              <w:t xml:space="preserve">  </w:t>
            </w:r>
            <w:r>
              <w:rPr>
                <w:rFonts w:hint="eastAsia" w:ascii="Times New Roman" w:hAnsi="Times New Roman"/>
                <w:sz w:val="21"/>
                <w:szCs w:val="23"/>
              </w:rPr>
              <w:t>日</w:t>
            </w:r>
            <w:r>
              <w:rPr>
                <w:rFonts w:ascii="Times New Roman" w:hAnsi="Times New Roman"/>
                <w:sz w:val="21"/>
                <w:szCs w:val="23"/>
              </w:rPr>
              <w:t xml:space="preserve"> </w:t>
            </w:r>
          </w:p>
        </w:tc>
        <w:tc>
          <w:tcPr>
            <w:tcW w:w="4167" w:type="dxa"/>
          </w:tcPr>
          <w:p>
            <w:pPr>
              <w:pStyle w:val="23"/>
              <w:adjustRightInd/>
              <w:spacing w:line="520" w:lineRule="exact"/>
              <w:jc w:val="both"/>
              <w:rPr>
                <w:rFonts w:ascii="Times New Roman" w:hAnsi="Times New Roman"/>
                <w:sz w:val="21"/>
                <w:szCs w:val="23"/>
              </w:rPr>
            </w:pPr>
            <w:r>
              <w:rPr>
                <w:rFonts w:hint="eastAsia" w:ascii="Times New Roman" w:hAnsi="Times New Roman"/>
                <w:sz w:val="21"/>
                <w:szCs w:val="23"/>
              </w:rPr>
              <w:t>日期：2</w:t>
            </w:r>
            <w:r>
              <w:rPr>
                <w:rFonts w:ascii="Times New Roman" w:hAnsi="Times New Roman"/>
                <w:sz w:val="21"/>
                <w:szCs w:val="23"/>
              </w:rPr>
              <w:t>022</w:t>
            </w:r>
            <w:r>
              <w:rPr>
                <w:rFonts w:hint="eastAsia" w:ascii="Times New Roman" w:hAnsi="Times New Roman"/>
                <w:sz w:val="21"/>
                <w:szCs w:val="23"/>
              </w:rPr>
              <w:t xml:space="preserve">年 </w:t>
            </w:r>
            <w:r>
              <w:rPr>
                <w:rFonts w:ascii="Times New Roman" w:hAnsi="Times New Roman"/>
                <w:sz w:val="21"/>
                <w:szCs w:val="23"/>
              </w:rPr>
              <w:t xml:space="preserve">  </w:t>
            </w:r>
            <w:r>
              <w:rPr>
                <w:rFonts w:hint="eastAsia" w:ascii="Times New Roman" w:hAnsi="Times New Roman"/>
                <w:sz w:val="21"/>
                <w:szCs w:val="23"/>
              </w:rPr>
              <w:t xml:space="preserve">月 </w:t>
            </w:r>
            <w:r>
              <w:rPr>
                <w:rFonts w:ascii="Times New Roman" w:hAnsi="Times New Roman"/>
                <w:sz w:val="21"/>
                <w:szCs w:val="23"/>
              </w:rPr>
              <w:t xml:space="preserve">  </w:t>
            </w:r>
            <w:r>
              <w:rPr>
                <w:rFonts w:hint="eastAsia" w:ascii="Times New Roman" w:hAnsi="Times New Roman"/>
                <w:sz w:val="21"/>
                <w:szCs w:val="23"/>
              </w:rPr>
              <w:t>日</w:t>
            </w:r>
            <w:r>
              <w:rPr>
                <w:rFonts w:ascii="Times New Roman" w:hAnsi="Times New Roman"/>
                <w:sz w:val="21"/>
                <w:szCs w:val="23"/>
              </w:rPr>
              <w:t xml:space="preserve"> </w:t>
            </w:r>
          </w:p>
        </w:tc>
      </w:tr>
    </w:tbl>
    <w:p>
      <w:pPr>
        <w:rPr>
          <w:rFonts w:ascii="Times New Roman" w:hAnsi="Times New Roman" w:eastAsia="宋体"/>
        </w:rPr>
      </w:pPr>
      <w:r>
        <w:rPr>
          <w:rFonts w:ascii="Times New Roman" w:hAnsi="Times New Roman" w:eastAsia="宋体"/>
        </w:rPr>
        <w:br w:type="page"/>
      </w:r>
    </w:p>
    <w:p>
      <w:pPr>
        <w:jc w:val="center"/>
        <w:rPr>
          <w:rFonts w:hint="eastAsia" w:ascii="仿宋_GB2312" w:eastAsia="仿宋_GB2312"/>
          <w:b/>
          <w:sz w:val="32"/>
          <w:szCs w:val="32"/>
        </w:rPr>
      </w:pPr>
      <w:r>
        <w:rPr>
          <w:rFonts w:hint="eastAsia" w:ascii="仿宋_GB2312" w:eastAsia="仿宋_GB2312"/>
          <w:b/>
          <w:sz w:val="32"/>
          <w:szCs w:val="32"/>
        </w:rPr>
        <w:t>广东省妇幼保健院物资、服务类廉洁购销合同</w:t>
      </w:r>
    </w:p>
    <w:p>
      <w:pPr>
        <w:spacing w:line="560" w:lineRule="exact"/>
        <w:rPr>
          <w:rFonts w:hint="eastAsia" w:ascii="仿宋_GB2312" w:eastAsia="仿宋_GB2312"/>
          <w:sz w:val="28"/>
          <w:szCs w:val="28"/>
        </w:rPr>
      </w:pPr>
    </w:p>
    <w:p>
      <w:pPr>
        <w:spacing w:line="560" w:lineRule="exact"/>
        <w:rPr>
          <w:rFonts w:hint="eastAsia" w:ascii="仿宋_GB2312" w:eastAsia="仿宋_GB2312"/>
          <w:sz w:val="24"/>
        </w:rPr>
      </w:pPr>
      <w:r>
        <w:rPr>
          <w:rFonts w:hint="eastAsia" w:ascii="仿宋_GB2312" w:eastAsia="仿宋_GB2312"/>
          <w:sz w:val="24"/>
        </w:rPr>
        <w:t>甲方：广东省妇幼保健院</w:t>
      </w:r>
    </w:p>
    <w:p>
      <w:pPr>
        <w:spacing w:line="560" w:lineRule="exact"/>
        <w:rPr>
          <w:rFonts w:hint="eastAsia" w:ascii="仿宋_GB2312" w:eastAsia="仿宋_GB2312"/>
          <w:sz w:val="24"/>
        </w:rPr>
      </w:pPr>
      <w:r>
        <w:rPr>
          <w:rFonts w:hint="eastAsia" w:ascii="仿宋_GB2312" w:eastAsia="仿宋_GB2312"/>
          <w:sz w:val="24"/>
        </w:rPr>
        <w:t>乙方：</w:t>
      </w:r>
    </w:p>
    <w:p>
      <w:pPr>
        <w:spacing w:line="560" w:lineRule="exact"/>
        <w:ind w:firstLine="480" w:firstLineChars="200"/>
        <w:rPr>
          <w:rFonts w:hint="eastAsia" w:ascii="仿宋_GB2312" w:eastAsia="仿宋_GB2312"/>
          <w:sz w:val="24"/>
        </w:rPr>
      </w:pPr>
      <w:r>
        <w:rPr>
          <w:rFonts w:hint="eastAsia" w:ascii="仿宋_GB2312" w:eastAsia="仿宋_GB2312"/>
          <w:sz w:val="24"/>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480" w:firstLineChars="200"/>
        <w:rPr>
          <w:rFonts w:hint="eastAsia" w:ascii="仿宋_GB2312" w:eastAsia="仿宋_GB2312"/>
          <w:sz w:val="24"/>
        </w:rPr>
      </w:pPr>
      <w:r>
        <w:rPr>
          <w:rFonts w:hint="eastAsia" w:ascii="仿宋_GB2312" w:eastAsia="仿宋_GB2312"/>
          <w:sz w:val="24"/>
        </w:rPr>
        <w:t>一、甲乙双方按照《</w:t>
      </w:r>
      <w:r>
        <w:rPr>
          <w:rFonts w:hint="eastAsia" w:ascii="仿宋_GB2312" w:eastAsia="仿宋_GB2312"/>
          <w:sz w:val="24"/>
          <w:lang w:val="en-US" w:eastAsia="zh-CN"/>
        </w:rPr>
        <w:t>民法典</w:t>
      </w:r>
      <w:r>
        <w:rPr>
          <w:rFonts w:hint="eastAsia" w:ascii="仿宋_GB2312" w:eastAsia="仿宋_GB2312"/>
          <w:sz w:val="24"/>
        </w:rPr>
        <w:t>》及物资类、服务类购销合同约定购销信息产品、办公用品、日用品、食品等物资和服务产品。</w:t>
      </w:r>
    </w:p>
    <w:p>
      <w:pPr>
        <w:spacing w:line="560" w:lineRule="exact"/>
        <w:ind w:firstLine="480" w:firstLineChars="200"/>
        <w:rPr>
          <w:rFonts w:hint="eastAsia" w:ascii="仿宋_GB2312" w:eastAsia="仿宋_GB2312"/>
          <w:sz w:val="24"/>
        </w:rPr>
      </w:pPr>
      <w:r>
        <w:rPr>
          <w:rFonts w:hint="eastAsia" w:ascii="仿宋_GB2312" w:eastAsia="仿宋_GB2312"/>
          <w:sz w:val="24"/>
        </w:rPr>
        <w:t>二、甲方应当严格执行信息产品、办公用品、日用品、食品等物资和服务产品购销合同验收、</w:t>
      </w:r>
      <w:r>
        <w:rPr>
          <w:rFonts w:hint="eastAsia" w:ascii="仿宋_GB2312" w:hAnsi="Calibri" w:eastAsia="仿宋_GB2312" w:cs="Times New Roman"/>
          <w:sz w:val="24"/>
        </w:rPr>
        <w:t>入库制度，对釆购的物资、服</w:t>
      </w:r>
      <w:r>
        <w:rPr>
          <w:rFonts w:hint="eastAsia" w:ascii="仿宋_GB2312" w:eastAsia="仿宋_GB2312"/>
          <w:sz w:val="24"/>
        </w:rPr>
        <w:t>务产品及其发票进行查验，不得违反有关规定合同外采购、违价采购或从非规定渠道采购。</w:t>
      </w:r>
    </w:p>
    <w:p>
      <w:pPr>
        <w:spacing w:line="560" w:lineRule="exact"/>
        <w:ind w:firstLine="480" w:firstLineChars="200"/>
        <w:rPr>
          <w:rFonts w:hint="eastAsia" w:ascii="仿宋_GB2312" w:eastAsia="仿宋_GB2312"/>
          <w:sz w:val="24"/>
        </w:rPr>
      </w:pPr>
      <w:r>
        <w:rPr>
          <w:rFonts w:hint="eastAsia" w:ascii="仿宋_GB2312" w:eastAsia="仿宋_GB2312"/>
          <w:sz w:val="24"/>
        </w:rPr>
        <w:t>三、甲方严禁接受乙方以任何名义、形式给予的回扣。甲方工作人员不得参加乙方安排并支付费用的营业性娱乐场所的娱乐活动，不得以任何形式向乙方索要现金、有价证券、支付凭证和礼品等。被迫接受乙方给予的钱物，应予退还，无法退还的，有责任如实向有关纪检监察部门反映情况。</w:t>
      </w:r>
    </w:p>
    <w:p>
      <w:pPr>
        <w:spacing w:line="560" w:lineRule="exact"/>
        <w:ind w:firstLine="480" w:firstLineChars="200"/>
        <w:rPr>
          <w:rFonts w:hint="eastAsia" w:ascii="仿宋_GB2312" w:eastAsia="仿宋_GB2312"/>
          <w:sz w:val="24"/>
        </w:rPr>
      </w:pPr>
      <w:r>
        <w:rPr>
          <w:rFonts w:hint="eastAsia" w:ascii="仿宋_GB2312" w:eastAsia="仿宋_GB2312"/>
          <w:sz w:val="24"/>
        </w:rPr>
        <w:t>四、严禁甲方工作人员利用任何途径和方式，为乙方统计产品用量信息，或为乙方统计提供便利。</w:t>
      </w:r>
    </w:p>
    <w:p>
      <w:pPr>
        <w:spacing w:line="560" w:lineRule="exact"/>
        <w:ind w:firstLine="480" w:firstLineChars="200"/>
        <w:rPr>
          <w:rFonts w:hint="eastAsia" w:ascii="仿宋_GB2312" w:eastAsia="仿宋_GB2312"/>
          <w:sz w:val="24"/>
        </w:rPr>
      </w:pPr>
      <w:r>
        <w:rPr>
          <w:rFonts w:hint="eastAsia" w:ascii="仿宋_GB2312" w:eastAsia="仿宋_GB2312"/>
          <w:sz w:val="24"/>
        </w:rPr>
        <w:t>五、乙方不得以回扣、宴请等方式影响甲方工作人员采购或使用其产品的选择权。</w:t>
      </w:r>
    </w:p>
    <w:p>
      <w:pPr>
        <w:spacing w:line="560" w:lineRule="exact"/>
        <w:ind w:firstLine="480" w:firstLineChars="200"/>
        <w:rPr>
          <w:rFonts w:hint="eastAsia" w:ascii="仿宋_GB2312" w:eastAsia="仿宋_GB2312"/>
          <w:sz w:val="24"/>
        </w:rPr>
      </w:pPr>
      <w:r>
        <w:rPr>
          <w:rFonts w:hint="eastAsia" w:ascii="仿宋_GB2312" w:eastAsia="仿宋_GB2312"/>
          <w:sz w:val="24"/>
        </w:rPr>
        <w:t>六、乙方指定_______________作为销售代表洽谈业务。销售代表必须在工作时间到甲方指定地点联系商谈，不得到住院部、门诊部、医技科室等推销其产品，不得借故到甲方相关领导、部门负责人及相关工作人员家中访谈并提供任何好处费。</w:t>
      </w:r>
    </w:p>
    <w:p>
      <w:pPr>
        <w:spacing w:line="560" w:lineRule="exact"/>
        <w:ind w:firstLine="480" w:firstLineChars="200"/>
        <w:rPr>
          <w:rFonts w:hint="eastAsia" w:ascii="仿宋_GB2312" w:eastAsia="仿宋_GB2312"/>
          <w:sz w:val="24"/>
        </w:rPr>
      </w:pPr>
      <w:r>
        <w:rPr>
          <w:rFonts w:hint="eastAsia" w:ascii="仿宋_GB2312" w:eastAsia="仿宋_GB2312"/>
          <w:sz w:val="24"/>
        </w:rPr>
        <w:t>七、乙方如违反本合同，一经发现，甲方有权终止购销合同，并向有关行政部门报告。</w:t>
      </w:r>
    </w:p>
    <w:p>
      <w:pPr>
        <w:spacing w:line="560" w:lineRule="exact"/>
        <w:ind w:firstLine="480" w:firstLineChars="200"/>
        <w:rPr>
          <w:rFonts w:hint="eastAsia" w:ascii="仿宋_GB2312" w:eastAsia="仿宋_GB2312"/>
          <w:sz w:val="24"/>
        </w:rPr>
      </w:pPr>
      <w:r>
        <w:rPr>
          <w:rFonts w:hint="eastAsia" w:ascii="仿宋_GB2312" w:eastAsia="仿宋_GB2312"/>
          <w:sz w:val="24"/>
        </w:rPr>
        <w:t>八、本合同作为信息产品、办公用品、日用品、食品等物资和服务产品购销合同的重要组成部分，与购销合同一并执行，具有同等的法律效力。</w:t>
      </w:r>
    </w:p>
    <w:p>
      <w:pPr>
        <w:spacing w:line="560" w:lineRule="exact"/>
        <w:ind w:firstLine="480" w:firstLineChars="200"/>
        <w:rPr>
          <w:rFonts w:hint="eastAsia" w:ascii="仿宋_GB2312" w:eastAsia="仿宋_GB2312"/>
          <w:sz w:val="24"/>
        </w:rPr>
      </w:pPr>
      <w:r>
        <w:rPr>
          <w:rFonts w:hint="eastAsia" w:ascii="仿宋_GB2312" w:eastAsia="仿宋_GB2312"/>
          <w:sz w:val="24"/>
        </w:rPr>
        <w:t>九、本合同一式三份，甲、乙双方各执一份，甲方纪检监察部门执一份，并从签订之日起生效。</w:t>
      </w:r>
    </w:p>
    <w:p>
      <w:pPr>
        <w:spacing w:line="560" w:lineRule="exact"/>
        <w:ind w:firstLine="480" w:firstLineChars="200"/>
        <w:rPr>
          <w:rFonts w:hint="eastAsia" w:ascii="仿宋_GB2312" w:eastAsia="仿宋_GB2312"/>
          <w:sz w:val="24"/>
        </w:rPr>
      </w:pPr>
    </w:p>
    <w:p>
      <w:pPr>
        <w:spacing w:line="560" w:lineRule="exact"/>
        <w:rPr>
          <w:rFonts w:hint="eastAsia" w:ascii="仿宋_GB2312" w:eastAsia="仿宋_GB2312"/>
          <w:sz w:val="24"/>
        </w:rPr>
      </w:pPr>
      <w:r>
        <w:rPr>
          <w:rFonts w:hint="eastAsia" w:ascii="仿宋_GB2312" w:eastAsia="仿宋_GB2312"/>
          <w:sz w:val="24"/>
        </w:rPr>
        <w:t>甲方（盖章）：                  乙方（盖章）：</w:t>
      </w:r>
    </w:p>
    <w:p>
      <w:pPr>
        <w:spacing w:line="560" w:lineRule="exact"/>
        <w:rPr>
          <w:rFonts w:hint="eastAsia" w:ascii="仿宋_GB2312" w:eastAsia="仿宋_GB2312"/>
          <w:sz w:val="24"/>
        </w:rPr>
      </w:pPr>
      <w:r>
        <w:rPr>
          <w:rFonts w:hint="eastAsia" w:ascii="仿宋_GB2312" w:eastAsia="仿宋_GB2312"/>
          <w:sz w:val="24"/>
        </w:rPr>
        <w:t>法定代表人（负责人）：          法定代表人（负责人）：</w:t>
      </w:r>
    </w:p>
    <w:p>
      <w:pPr>
        <w:spacing w:line="560" w:lineRule="exact"/>
        <w:rPr>
          <w:rFonts w:hint="eastAsia" w:ascii="仿宋_GB2312" w:eastAsia="仿宋_GB2312"/>
          <w:sz w:val="24"/>
        </w:rPr>
      </w:pPr>
      <w:r>
        <w:rPr>
          <w:rFonts w:hint="eastAsia" w:ascii="仿宋_GB2312" w:eastAsia="仿宋_GB2312"/>
          <w:sz w:val="24"/>
        </w:rPr>
        <w:t>经办人签名：                   经办人签名：</w:t>
      </w:r>
    </w:p>
    <w:p>
      <w:pPr>
        <w:rPr>
          <w:rFonts w:hint="eastAsia" w:eastAsia="仿宋_GB2312"/>
          <w:sz w:val="24"/>
        </w:rPr>
      </w:pPr>
      <w:r>
        <w:rPr>
          <w:rFonts w:hint="eastAsia" w:ascii="仿宋_GB2312" w:eastAsia="仿宋_GB2312"/>
          <w:sz w:val="24"/>
        </w:rPr>
        <w:t>年    月    日                 年    月    日</w:t>
      </w:r>
    </w:p>
    <w:p>
      <w:pPr>
        <w:pStyle w:val="2"/>
        <w:spacing w:before="100" w:beforeAutospacing="1" w:after="100" w:afterAutospacing="1" w:line="240" w:lineRule="auto"/>
        <w:jc w:val="center"/>
        <w:rPr>
          <w:rFonts w:hint="eastAsia" w:ascii="黑体" w:eastAsia="黑体"/>
          <w:sz w:val="36"/>
          <w:szCs w:val="36"/>
        </w:rPr>
      </w:pPr>
    </w:p>
    <w:p>
      <w:pPr>
        <w:rPr>
          <w:rFonts w:hint="eastAsia" w:eastAsia="仿宋_GB2312"/>
        </w:rPr>
      </w:pPr>
      <w:r>
        <w:rPr>
          <w:rFonts w:hint="eastAsia" w:eastAsia="仿宋_GB2312"/>
          <w:sz w:val="24"/>
        </w:rPr>
        <w:t xml:space="preserve">  </w:t>
      </w:r>
    </w:p>
    <w:p>
      <w:pPr>
        <w:spacing w:line="300" w:lineRule="auto"/>
        <w:ind w:firstLine="4830"/>
        <w:rPr>
          <w:rFonts w:hint="eastAsia" w:ascii="宋体" w:hAnsi="宋体"/>
          <w:b/>
          <w:szCs w:val="21"/>
        </w:rPr>
      </w:pPr>
    </w:p>
    <w:p>
      <w:pPr>
        <w:spacing w:line="300" w:lineRule="auto"/>
        <w:ind w:firstLine="4830"/>
        <w:rPr>
          <w:rFonts w:hint="eastAsia" w:ascii="宋体" w:hAnsi="宋体"/>
          <w:b/>
          <w:szCs w:val="21"/>
        </w:rPr>
      </w:pPr>
    </w:p>
    <w:p>
      <w:pPr>
        <w:spacing w:line="300" w:lineRule="auto"/>
        <w:ind w:firstLine="4830"/>
        <w:rPr>
          <w:rFonts w:hint="eastAsia" w:ascii="宋体" w:hAnsi="宋体"/>
          <w:b/>
          <w:szCs w:val="21"/>
        </w:rPr>
      </w:pPr>
    </w:p>
    <w:p>
      <w:r>
        <w:br w:type="page"/>
      </w:r>
    </w:p>
    <w:p>
      <w:pPr>
        <w:keepNext w:val="0"/>
        <w:keepLines w:val="0"/>
        <w:pageBreakBefore/>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sz w:val="28"/>
          <w:szCs w:val="28"/>
          <w:lang w:val="en-US" w:eastAsia="zh-CN"/>
        </w:rPr>
      </w:pPr>
      <w:bookmarkStart w:id="26" w:name="_Toc493682928"/>
      <w:r>
        <w:rPr>
          <w:rFonts w:hint="eastAsia" w:asciiTheme="minorEastAsia" w:hAnsiTheme="minorEastAsia" w:eastAsiaTheme="minorEastAsia" w:cstheme="minorEastAsia"/>
          <w:b/>
          <w:bCs/>
          <w:sz w:val="28"/>
          <w:szCs w:val="28"/>
          <w:lang w:val="en-US" w:eastAsia="zh-CN"/>
        </w:rPr>
        <w:t>第五部分　磋商响应文件格式</w:t>
      </w:r>
      <w:bookmarkEnd w:id="26"/>
    </w:p>
    <w:p>
      <w:pPr>
        <w:spacing w:line="300" w:lineRule="auto"/>
        <w:ind w:firstLine="420" w:firstLineChars="200"/>
        <w:rPr>
          <w:rFonts w:hint="eastAsia" w:ascii="宋体" w:hAnsi="宋体"/>
          <w:color w:val="auto"/>
          <w:kern w:val="0"/>
          <w:szCs w:val="21"/>
        </w:rPr>
      </w:pPr>
    </w:p>
    <w:p>
      <w:pPr>
        <w:spacing w:line="300" w:lineRule="auto"/>
        <w:ind w:firstLine="420" w:firstLineChars="200"/>
        <w:rPr>
          <w:rFonts w:hint="eastAsia" w:ascii="宋体" w:hAnsi="宋体"/>
          <w:color w:val="auto"/>
          <w:kern w:val="0"/>
          <w:szCs w:val="21"/>
        </w:rPr>
      </w:pPr>
      <w:r>
        <w:rPr>
          <w:rFonts w:hint="eastAsia" w:ascii="宋体" w:hAnsi="宋体"/>
          <w:color w:val="auto"/>
          <w:kern w:val="0"/>
          <w:szCs w:val="21"/>
        </w:rPr>
        <w:t>供应商编写的磋商响应文件应包括自查表、资格性文件、商务部分、技术部分、价格部分五部分组成（每个子包磋商响应文件独立编制）</w:t>
      </w:r>
    </w:p>
    <w:p>
      <w:pPr>
        <w:spacing w:line="300" w:lineRule="auto"/>
        <w:rPr>
          <w:rFonts w:hint="eastAsia" w:ascii="宋体" w:hAnsi="宋体"/>
          <w:color w:val="auto"/>
          <w:szCs w:val="21"/>
        </w:rPr>
      </w:pPr>
    </w:p>
    <w:p>
      <w:pPr>
        <w:spacing w:line="300" w:lineRule="auto"/>
        <w:rPr>
          <w:rFonts w:hint="eastAsia" w:ascii="宋体" w:hAnsi="宋体"/>
          <w:color w:val="auto"/>
          <w:szCs w:val="21"/>
          <w:u w:val="single"/>
        </w:rPr>
      </w:pPr>
      <w:r>
        <w:rPr>
          <w:rFonts w:hint="eastAsia" w:ascii="宋体" w:hAnsi="宋体"/>
          <w:color w:val="auto"/>
          <w:szCs w:val="21"/>
        </w:rPr>
        <w:t>注：1.</w:t>
      </w:r>
      <w:r>
        <w:rPr>
          <w:rFonts w:hint="eastAsia" w:ascii="宋体" w:hAnsi="宋体"/>
          <w:color w:val="auto"/>
          <w:szCs w:val="21"/>
          <w:u w:val="single"/>
        </w:rPr>
        <w:t xml:space="preserve"> 请供应商按照以下文件的要求格式、内容，顺序制作磋商响应文件，并请编制目录及页码，否则可能将影响对磋商响应文件的评价。</w:t>
      </w:r>
    </w:p>
    <w:p>
      <w:pPr>
        <w:spacing w:line="300" w:lineRule="auto"/>
        <w:rPr>
          <w:rFonts w:hint="eastAsia" w:ascii="宋体" w:hAnsi="宋体"/>
          <w:b w:val="0"/>
          <w:bCs w:val="0"/>
          <w:color w:val="auto"/>
          <w:szCs w:val="21"/>
        </w:rPr>
      </w:pPr>
      <w:r>
        <w:rPr>
          <w:rFonts w:hint="eastAsia" w:ascii="宋体" w:hAnsi="宋体"/>
          <w:color w:val="auto"/>
          <w:szCs w:val="21"/>
        </w:rPr>
        <w:t xml:space="preserve">    2.</w:t>
      </w:r>
      <w:r>
        <w:rPr>
          <w:rFonts w:hint="eastAsia" w:ascii="宋体" w:hAnsi="宋体"/>
          <w:color w:val="auto"/>
          <w:szCs w:val="21"/>
          <w:u w:val="single"/>
        </w:rPr>
        <w:t xml:space="preserve"> 唱标信封</w:t>
      </w:r>
      <w:r>
        <w:rPr>
          <w:rFonts w:hint="eastAsia" w:ascii="宋体" w:hAnsi="宋体"/>
          <w:b/>
          <w:bCs/>
          <w:color w:val="auto"/>
          <w:szCs w:val="21"/>
          <w:u w:val="single"/>
        </w:rPr>
        <w:t>另单独分装</w:t>
      </w:r>
      <w:r>
        <w:rPr>
          <w:rFonts w:hint="eastAsia" w:ascii="宋体" w:hAnsi="宋体"/>
          <w:color w:val="auto"/>
          <w:szCs w:val="21"/>
          <w:u w:val="single"/>
        </w:rPr>
        <w:t>，按以下顺序装</w:t>
      </w:r>
      <w:r>
        <w:rPr>
          <w:rFonts w:hint="eastAsia" w:ascii="宋体" w:hAnsi="宋体"/>
          <w:b w:val="0"/>
          <w:bCs w:val="0"/>
          <w:color w:val="auto"/>
          <w:szCs w:val="21"/>
          <w:u w:val="single"/>
        </w:rPr>
        <w:t>订：</w:t>
      </w:r>
    </w:p>
    <w:p>
      <w:pPr>
        <w:numPr>
          <w:ilvl w:val="2"/>
          <w:numId w:val="1"/>
        </w:numPr>
        <w:spacing w:line="300" w:lineRule="auto"/>
        <w:rPr>
          <w:rFonts w:hint="eastAsia" w:ascii="宋体" w:hAnsi="宋体"/>
          <w:b w:val="0"/>
          <w:bCs w:val="0"/>
          <w:color w:val="auto"/>
          <w:szCs w:val="21"/>
          <w:u w:val="single"/>
        </w:rPr>
      </w:pPr>
      <w:r>
        <w:rPr>
          <w:rFonts w:hint="eastAsia" w:ascii="宋体" w:hAnsi="宋体"/>
          <w:b w:val="0"/>
          <w:bCs w:val="0"/>
          <w:color w:val="auto"/>
          <w:szCs w:val="21"/>
          <w:u w:val="single"/>
        </w:rPr>
        <w:t>报价一览表</w:t>
      </w:r>
      <w:r>
        <w:rPr>
          <w:rFonts w:hint="eastAsia" w:ascii="宋体" w:hAnsi="宋体"/>
          <w:b w:val="0"/>
          <w:bCs w:val="0"/>
          <w:color w:val="auto"/>
          <w:szCs w:val="21"/>
          <w:u w:val="single"/>
          <w:lang w:eastAsia="zh-CN"/>
        </w:rPr>
        <w:t>（</w:t>
      </w:r>
      <w:r>
        <w:rPr>
          <w:rFonts w:hint="eastAsia" w:ascii="宋体" w:hAnsi="宋体"/>
          <w:color w:val="auto"/>
          <w:szCs w:val="21"/>
          <w:u w:val="single"/>
          <w:lang w:val="en-US" w:eastAsia="zh-CN"/>
        </w:rPr>
        <w:t>见本部分第一点，</w:t>
      </w:r>
      <w:r>
        <w:rPr>
          <w:rFonts w:hint="eastAsia" w:ascii="宋体" w:hAnsi="宋体"/>
          <w:b w:val="0"/>
          <w:bCs w:val="0"/>
          <w:color w:val="auto"/>
          <w:szCs w:val="21"/>
          <w:u w:val="single"/>
          <w:lang w:val="en-US" w:eastAsia="zh-CN"/>
        </w:rPr>
        <w:t>置于首页</w:t>
      </w:r>
      <w:r>
        <w:rPr>
          <w:rFonts w:hint="eastAsia" w:ascii="宋体" w:hAnsi="宋体"/>
          <w:b w:val="0"/>
          <w:bCs w:val="0"/>
          <w:color w:val="auto"/>
          <w:szCs w:val="21"/>
          <w:u w:val="single"/>
          <w:lang w:eastAsia="zh-CN"/>
        </w:rPr>
        <w:t>）</w:t>
      </w:r>
    </w:p>
    <w:p>
      <w:pPr>
        <w:numPr>
          <w:ilvl w:val="2"/>
          <w:numId w:val="1"/>
        </w:numPr>
        <w:spacing w:line="300" w:lineRule="auto"/>
        <w:rPr>
          <w:rFonts w:hint="eastAsia" w:ascii="宋体" w:hAnsi="宋体"/>
          <w:color w:val="auto"/>
          <w:szCs w:val="21"/>
          <w:u w:val="single"/>
        </w:rPr>
      </w:pPr>
      <w:r>
        <w:rPr>
          <w:rFonts w:hint="eastAsia" w:ascii="宋体" w:hAnsi="宋体"/>
          <w:color w:val="auto"/>
          <w:szCs w:val="21"/>
          <w:u w:val="single"/>
        </w:rPr>
        <w:t>法定代表人资格证明书</w:t>
      </w:r>
      <w:r>
        <w:rPr>
          <w:rFonts w:hint="eastAsia" w:ascii="宋体" w:hAnsi="宋体"/>
          <w:color w:val="auto"/>
          <w:szCs w:val="21"/>
          <w:u w:val="single"/>
          <w:lang w:eastAsia="zh-CN"/>
        </w:rPr>
        <w:t>（</w:t>
      </w:r>
      <w:r>
        <w:rPr>
          <w:rFonts w:hint="eastAsia" w:ascii="宋体" w:hAnsi="宋体"/>
          <w:color w:val="auto"/>
          <w:szCs w:val="21"/>
          <w:u w:val="single"/>
          <w:lang w:val="en-US" w:eastAsia="zh-CN"/>
        </w:rPr>
        <w:t>见本部分第二点附件2）</w:t>
      </w:r>
    </w:p>
    <w:p>
      <w:pPr>
        <w:numPr>
          <w:ilvl w:val="2"/>
          <w:numId w:val="1"/>
        </w:numPr>
        <w:spacing w:line="300" w:lineRule="auto"/>
        <w:rPr>
          <w:rFonts w:hint="eastAsia" w:ascii="宋体" w:hAnsi="宋体"/>
          <w:color w:val="auto"/>
          <w:szCs w:val="21"/>
          <w:u w:val="single"/>
        </w:rPr>
      </w:pPr>
      <w:r>
        <w:rPr>
          <w:rFonts w:hint="eastAsia" w:ascii="宋体" w:hAnsi="宋体"/>
          <w:color w:val="auto"/>
          <w:szCs w:val="21"/>
          <w:u w:val="single"/>
        </w:rPr>
        <w:t>法定代表人授权委托书</w:t>
      </w:r>
      <w:r>
        <w:rPr>
          <w:rFonts w:hint="eastAsia" w:ascii="宋体" w:hAnsi="宋体"/>
          <w:color w:val="auto"/>
          <w:szCs w:val="21"/>
          <w:u w:val="single"/>
          <w:lang w:eastAsia="zh-CN"/>
        </w:rPr>
        <w:t>（</w:t>
      </w:r>
      <w:r>
        <w:rPr>
          <w:rFonts w:hint="eastAsia" w:ascii="宋体" w:hAnsi="宋体"/>
          <w:color w:val="auto"/>
          <w:szCs w:val="21"/>
          <w:u w:val="single"/>
          <w:lang w:val="en-US" w:eastAsia="zh-CN"/>
        </w:rPr>
        <w:t>见本部分第二点附件2）</w:t>
      </w:r>
    </w:p>
    <w:p>
      <w:pPr>
        <w:numPr>
          <w:ilvl w:val="2"/>
          <w:numId w:val="1"/>
        </w:numPr>
        <w:spacing w:line="300" w:lineRule="auto"/>
        <w:rPr>
          <w:rFonts w:hint="eastAsia" w:ascii="宋体" w:hAnsi="宋体"/>
          <w:color w:val="auto"/>
          <w:szCs w:val="21"/>
        </w:rPr>
      </w:pPr>
      <w:r>
        <w:rPr>
          <w:rFonts w:hint="eastAsia" w:ascii="宋体" w:hAnsi="宋体"/>
          <w:color w:val="auto"/>
          <w:szCs w:val="21"/>
          <w:u w:val="single"/>
        </w:rPr>
        <w:t>磋商响应文件电子光盘</w:t>
      </w:r>
      <w:r>
        <w:rPr>
          <w:rFonts w:hint="eastAsia" w:ascii="宋体" w:hAnsi="宋体"/>
          <w:color w:val="auto"/>
          <w:szCs w:val="21"/>
          <w:u w:val="single"/>
          <w:lang w:val="en-US" w:eastAsia="zh-CN"/>
        </w:rPr>
        <w:t>/U盘</w:t>
      </w:r>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ascii="宋体" w:hAnsi="宋体"/>
          <w:color w:val="auto"/>
          <w:szCs w:val="21"/>
        </w:rPr>
        <w:br w:type="page"/>
      </w:r>
    </w:p>
    <w:p>
      <w:pPr>
        <w:pStyle w:val="3"/>
        <w:jc w:val="center"/>
        <w:rPr>
          <w:rFonts w:hint="eastAsia" w:ascii="宋体" w:hAnsi="宋体"/>
          <w:color w:val="auto"/>
          <w:sz w:val="28"/>
          <w:szCs w:val="28"/>
        </w:rPr>
      </w:pPr>
      <w:bookmarkStart w:id="27" w:name="_Toc493682929"/>
      <w:r>
        <w:rPr>
          <w:rFonts w:hint="eastAsia" w:ascii="宋体" w:hAnsi="宋体"/>
          <w:color w:val="auto"/>
          <w:sz w:val="28"/>
          <w:szCs w:val="28"/>
        </w:rPr>
        <w:t>磋商响应文件封面（参考）</w:t>
      </w:r>
      <w:bookmarkEnd w:id="27"/>
    </w:p>
    <w:p>
      <w:pPr>
        <w:rPr>
          <w:rFonts w:hint="eastAsia"/>
        </w:rPr>
      </w:pPr>
    </w:p>
    <w:p>
      <w:pPr>
        <w:rPr>
          <w:rFonts w:hint="eastAsia"/>
          <w:color w:val="auto"/>
        </w:rPr>
      </w:pPr>
    </w:p>
    <w:p>
      <w:pPr>
        <w:pStyle w:val="11"/>
        <w:spacing w:line="300" w:lineRule="auto"/>
        <w:jc w:val="center"/>
        <w:rPr>
          <w:rFonts w:hint="eastAsia" w:eastAsia="宋体"/>
          <w:color w:val="auto"/>
          <w:sz w:val="40"/>
          <w:szCs w:val="40"/>
        </w:rPr>
      </w:pPr>
      <w:r>
        <w:rPr>
          <w:rFonts w:hint="eastAsia" w:eastAsia="宋体"/>
          <w:color w:val="auto"/>
          <w:sz w:val="40"/>
          <w:szCs w:val="40"/>
        </w:rPr>
        <w:t>广东省妇幼保健院番禺院区置换地块土壤污染状况调查服务</w:t>
      </w:r>
      <w:r>
        <w:rPr>
          <w:rFonts w:hint="eastAsia" w:eastAsia="宋体"/>
          <w:color w:val="auto"/>
          <w:sz w:val="40"/>
          <w:szCs w:val="40"/>
          <w:lang w:val="en-US" w:eastAsia="zh-CN"/>
        </w:rPr>
        <w:t>项目</w:t>
      </w:r>
    </w:p>
    <w:p>
      <w:pPr>
        <w:pStyle w:val="11"/>
        <w:spacing w:line="300" w:lineRule="auto"/>
        <w:jc w:val="both"/>
        <w:rPr>
          <w:rFonts w:hint="eastAsia" w:hAnsi="宋体"/>
          <w:b/>
          <w:color w:val="auto"/>
          <w:sz w:val="48"/>
          <w:szCs w:val="48"/>
        </w:rPr>
      </w:pPr>
    </w:p>
    <w:p>
      <w:pPr>
        <w:pStyle w:val="11"/>
        <w:tabs>
          <w:tab w:val="left" w:pos="1260"/>
        </w:tabs>
        <w:spacing w:line="300" w:lineRule="auto"/>
        <w:jc w:val="center"/>
        <w:rPr>
          <w:rFonts w:hint="eastAsia" w:hAnsi="宋体"/>
          <w:b/>
          <w:color w:val="auto"/>
          <w:spacing w:val="100"/>
          <w:w w:val="110"/>
          <w:sz w:val="48"/>
          <w:szCs w:val="48"/>
        </w:rPr>
      </w:pPr>
      <w:r>
        <w:rPr>
          <w:rFonts w:hint="eastAsia" w:hAnsi="宋体"/>
          <w:b/>
          <w:color w:val="auto"/>
          <w:spacing w:val="100"/>
          <w:w w:val="110"/>
          <w:kern w:val="0"/>
          <w:sz w:val="48"/>
          <w:szCs w:val="48"/>
        </w:rPr>
        <w:t>磋商响应文件</w:t>
      </w:r>
    </w:p>
    <w:p>
      <w:pPr>
        <w:pStyle w:val="11"/>
        <w:spacing w:line="300" w:lineRule="auto"/>
        <w:jc w:val="center"/>
        <w:rPr>
          <w:rFonts w:hint="eastAsia" w:hAnsi="宋体"/>
          <w:b/>
          <w:color w:val="auto"/>
          <w:sz w:val="48"/>
          <w:szCs w:val="48"/>
        </w:rPr>
      </w:pPr>
      <w:r>
        <w:rPr>
          <w:rFonts w:hint="eastAsia" w:hAnsi="宋体"/>
          <w:b/>
          <w:color w:val="auto"/>
          <w:sz w:val="48"/>
          <w:szCs w:val="48"/>
        </w:rPr>
        <w:t>（正本/副本）</w:t>
      </w:r>
    </w:p>
    <w:p>
      <w:pPr>
        <w:pStyle w:val="11"/>
        <w:spacing w:line="300" w:lineRule="auto"/>
        <w:jc w:val="center"/>
        <w:rPr>
          <w:rFonts w:hint="eastAsia" w:hAnsi="宋体"/>
          <w:b/>
          <w:color w:val="auto"/>
          <w:sz w:val="28"/>
          <w:szCs w:val="28"/>
        </w:rPr>
      </w:pPr>
    </w:p>
    <w:p>
      <w:pPr>
        <w:pStyle w:val="11"/>
        <w:spacing w:line="300" w:lineRule="auto"/>
        <w:jc w:val="center"/>
        <w:rPr>
          <w:rFonts w:hint="eastAsia" w:hAnsi="宋体"/>
          <w:b/>
          <w:color w:val="auto"/>
          <w:sz w:val="28"/>
          <w:szCs w:val="28"/>
        </w:rPr>
      </w:pPr>
    </w:p>
    <w:p>
      <w:pPr>
        <w:pStyle w:val="11"/>
        <w:spacing w:line="300" w:lineRule="auto"/>
        <w:ind w:firstLine="967" w:firstLineChars="344"/>
        <w:rPr>
          <w:rFonts w:hint="eastAsia" w:hAnsi="宋体"/>
          <w:b/>
          <w:color w:val="auto"/>
          <w:sz w:val="28"/>
          <w:szCs w:val="28"/>
          <w:u w:val="single"/>
        </w:rPr>
      </w:pPr>
      <w:r>
        <w:rPr>
          <w:rFonts w:hint="eastAsia" w:hAnsi="宋体"/>
          <w:b/>
          <w:color w:val="auto"/>
          <w:sz w:val="28"/>
          <w:szCs w:val="28"/>
        </w:rPr>
        <w:t>采购项目编号：</w:t>
      </w:r>
      <w:r>
        <w:rPr>
          <w:rFonts w:hint="eastAsia" w:hAnsi="宋体"/>
          <w:b/>
          <w:color w:val="auto"/>
          <w:sz w:val="28"/>
          <w:szCs w:val="28"/>
          <w:u w:val="thick"/>
        </w:rPr>
        <w:t xml:space="preserve">                              </w:t>
      </w:r>
    </w:p>
    <w:p>
      <w:pPr>
        <w:pStyle w:val="10"/>
        <w:spacing w:line="300" w:lineRule="auto"/>
        <w:ind w:firstLine="967" w:firstLineChars="344"/>
        <w:rPr>
          <w:rFonts w:hint="eastAsia" w:ascii="宋体" w:hAnsi="宋体" w:eastAsia="宋体"/>
          <w:b/>
          <w:color w:val="auto"/>
          <w:sz w:val="28"/>
          <w:szCs w:val="28"/>
          <w:u w:val="thick"/>
        </w:rPr>
      </w:pPr>
      <w:r>
        <w:rPr>
          <w:rFonts w:hint="eastAsia" w:ascii="宋体" w:hAnsi="宋体" w:eastAsia="宋体"/>
          <w:b/>
          <w:color w:val="auto"/>
          <w:sz w:val="28"/>
          <w:szCs w:val="28"/>
        </w:rPr>
        <w:t>采购项目名称：</w:t>
      </w:r>
      <w:r>
        <w:rPr>
          <w:rFonts w:hint="eastAsia" w:ascii="宋体" w:hAnsi="宋体" w:eastAsia="宋体"/>
          <w:b/>
          <w:color w:val="auto"/>
          <w:sz w:val="28"/>
          <w:szCs w:val="28"/>
          <w:u w:val="thick"/>
        </w:rPr>
        <w:t xml:space="preserve">                              </w:t>
      </w:r>
    </w:p>
    <w:p>
      <w:pPr>
        <w:pStyle w:val="10"/>
        <w:spacing w:line="300" w:lineRule="auto"/>
        <w:ind w:firstLine="967" w:firstLineChars="344"/>
        <w:rPr>
          <w:rFonts w:hint="eastAsia" w:ascii="宋体" w:hAnsi="宋体" w:eastAsia="宋体"/>
          <w:b/>
          <w:color w:val="auto"/>
          <w:sz w:val="28"/>
          <w:szCs w:val="28"/>
        </w:rPr>
      </w:pPr>
      <w:r>
        <w:rPr>
          <w:rFonts w:hint="eastAsia" w:ascii="宋体" w:hAnsi="宋体" w:eastAsia="宋体"/>
          <w:b/>
          <w:color w:val="auto"/>
          <w:sz w:val="28"/>
          <w:szCs w:val="28"/>
        </w:rPr>
        <w:t xml:space="preserve">      </w:t>
      </w:r>
    </w:p>
    <w:p>
      <w:pPr>
        <w:pStyle w:val="11"/>
        <w:spacing w:line="300" w:lineRule="auto"/>
        <w:ind w:firstLine="843" w:firstLineChars="300"/>
        <w:rPr>
          <w:rFonts w:hint="eastAsia" w:hAnsi="宋体"/>
          <w:b/>
          <w:color w:val="auto"/>
          <w:sz w:val="28"/>
          <w:szCs w:val="28"/>
        </w:rPr>
      </w:pPr>
    </w:p>
    <w:p>
      <w:pPr>
        <w:pStyle w:val="11"/>
        <w:spacing w:line="300" w:lineRule="auto"/>
        <w:ind w:firstLine="843" w:firstLineChars="300"/>
        <w:rPr>
          <w:rFonts w:hint="eastAsia" w:hAnsi="宋体"/>
          <w:b/>
          <w:color w:val="auto"/>
          <w:sz w:val="28"/>
          <w:szCs w:val="28"/>
        </w:rPr>
      </w:pPr>
    </w:p>
    <w:p>
      <w:pPr>
        <w:pStyle w:val="11"/>
        <w:spacing w:line="300" w:lineRule="auto"/>
        <w:ind w:firstLine="843" w:firstLineChars="300"/>
        <w:rPr>
          <w:rFonts w:hint="eastAsia" w:hAnsi="宋体"/>
          <w:b/>
          <w:color w:val="auto"/>
          <w:sz w:val="28"/>
          <w:szCs w:val="28"/>
        </w:rPr>
      </w:pPr>
    </w:p>
    <w:p>
      <w:pPr>
        <w:pStyle w:val="11"/>
        <w:spacing w:line="300" w:lineRule="auto"/>
        <w:ind w:firstLine="900" w:firstLineChars="320"/>
        <w:rPr>
          <w:rFonts w:hint="eastAsia" w:hAnsi="宋体"/>
          <w:b/>
          <w:color w:val="auto"/>
          <w:sz w:val="28"/>
          <w:szCs w:val="28"/>
          <w:u w:val="single"/>
        </w:rPr>
      </w:pPr>
      <w:r>
        <w:rPr>
          <w:rFonts w:hint="eastAsia" w:hAnsi="宋体"/>
          <w:b/>
          <w:color w:val="auto"/>
          <w:sz w:val="28"/>
          <w:szCs w:val="28"/>
        </w:rPr>
        <w:t>供应商名称：</w:t>
      </w:r>
      <w:r>
        <w:rPr>
          <w:rFonts w:hint="eastAsia" w:hAnsi="宋体"/>
          <w:b/>
          <w:color w:val="auto"/>
          <w:sz w:val="28"/>
          <w:szCs w:val="28"/>
          <w:u w:val="single"/>
        </w:rPr>
        <w:t xml:space="preserve">                                       </w:t>
      </w:r>
    </w:p>
    <w:p>
      <w:pPr>
        <w:autoSpaceDE w:val="0"/>
        <w:autoSpaceDN w:val="0"/>
        <w:spacing w:line="300" w:lineRule="auto"/>
        <w:ind w:firstLine="900" w:firstLineChars="320"/>
        <w:rPr>
          <w:rFonts w:hint="eastAsia" w:ascii="宋体" w:hAnsi="宋体"/>
          <w:b/>
          <w:color w:val="auto"/>
          <w:sz w:val="28"/>
          <w:szCs w:val="28"/>
        </w:rPr>
      </w:pPr>
      <w:r>
        <w:rPr>
          <w:rFonts w:hint="eastAsia" w:ascii="宋体" w:hAnsi="宋体"/>
          <w:b/>
          <w:color w:val="auto"/>
          <w:sz w:val="28"/>
          <w:szCs w:val="28"/>
        </w:rPr>
        <w:t>地址：</w:t>
      </w:r>
      <w:r>
        <w:rPr>
          <w:rFonts w:hint="eastAsia" w:ascii="宋体" w:hAnsi="宋体"/>
          <w:b/>
          <w:color w:val="auto"/>
          <w:sz w:val="28"/>
          <w:szCs w:val="28"/>
          <w:u w:val="single"/>
        </w:rPr>
        <w:t xml:space="preserve">                                             </w:t>
      </w:r>
      <w:r>
        <w:rPr>
          <w:rFonts w:hint="eastAsia" w:ascii="宋体" w:hAnsi="宋体"/>
          <w:b/>
          <w:color w:val="auto"/>
          <w:sz w:val="28"/>
          <w:szCs w:val="28"/>
        </w:rPr>
        <w:t xml:space="preserve"> </w:t>
      </w:r>
    </w:p>
    <w:p>
      <w:pPr>
        <w:autoSpaceDE w:val="0"/>
        <w:autoSpaceDN w:val="0"/>
        <w:spacing w:line="300" w:lineRule="auto"/>
        <w:ind w:firstLine="900" w:firstLineChars="320"/>
        <w:rPr>
          <w:rFonts w:hint="eastAsia" w:ascii="宋体" w:hAnsi="宋体"/>
          <w:b/>
          <w:color w:val="auto"/>
          <w:sz w:val="28"/>
          <w:szCs w:val="28"/>
        </w:rPr>
      </w:pPr>
      <w:r>
        <w:rPr>
          <w:rFonts w:hint="eastAsia" w:ascii="宋体" w:hAnsi="宋体"/>
          <w:b/>
          <w:color w:val="auto"/>
          <w:sz w:val="28"/>
          <w:szCs w:val="28"/>
        </w:rPr>
        <w:t>联系人：</w:t>
      </w:r>
      <w:r>
        <w:rPr>
          <w:rFonts w:hint="eastAsia" w:ascii="宋体" w:hAnsi="宋体"/>
          <w:b/>
          <w:color w:val="auto"/>
          <w:sz w:val="28"/>
          <w:szCs w:val="28"/>
          <w:u w:val="single"/>
        </w:rPr>
        <w:t xml:space="preserve">                   </w:t>
      </w:r>
      <w:r>
        <w:rPr>
          <w:rFonts w:hint="eastAsia" w:ascii="宋体" w:hAnsi="宋体"/>
          <w:b/>
          <w:color w:val="auto"/>
          <w:sz w:val="28"/>
          <w:szCs w:val="28"/>
        </w:rPr>
        <w:t xml:space="preserve"> 电话： </w:t>
      </w:r>
      <w:r>
        <w:rPr>
          <w:rFonts w:hint="eastAsia" w:ascii="宋体" w:hAnsi="宋体"/>
          <w:b/>
          <w:color w:val="auto"/>
          <w:sz w:val="28"/>
          <w:szCs w:val="28"/>
          <w:u w:val="single"/>
        </w:rPr>
        <w:t xml:space="preserve">                   </w:t>
      </w:r>
    </w:p>
    <w:p>
      <w:pPr>
        <w:autoSpaceDE w:val="0"/>
        <w:autoSpaceDN w:val="0"/>
        <w:spacing w:line="300" w:lineRule="auto"/>
        <w:ind w:firstLine="900" w:firstLineChars="320"/>
        <w:rPr>
          <w:rFonts w:hint="eastAsia"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u w:val="single"/>
        </w:rPr>
        <w:t xml:space="preserve">             </w:t>
      </w:r>
      <w:r>
        <w:rPr>
          <w:rFonts w:hint="eastAsia" w:ascii="宋体" w:hAnsi="宋体"/>
          <w:b/>
          <w:color w:val="auto"/>
          <w:sz w:val="28"/>
          <w:szCs w:val="28"/>
        </w:rPr>
        <w:t>年</w:t>
      </w:r>
      <w:r>
        <w:rPr>
          <w:rFonts w:hint="eastAsia" w:ascii="宋体" w:hAnsi="宋体"/>
          <w:b/>
          <w:color w:val="auto"/>
          <w:sz w:val="28"/>
          <w:szCs w:val="28"/>
          <w:u w:val="single"/>
        </w:rPr>
        <w:t xml:space="preserve">      </w:t>
      </w:r>
      <w:r>
        <w:rPr>
          <w:rFonts w:hint="eastAsia" w:ascii="宋体" w:hAnsi="宋体"/>
          <w:b/>
          <w:color w:val="auto"/>
          <w:sz w:val="28"/>
          <w:szCs w:val="28"/>
        </w:rPr>
        <w:t>月</w:t>
      </w:r>
      <w:r>
        <w:rPr>
          <w:rFonts w:hint="eastAsia" w:ascii="宋体" w:hAnsi="宋体"/>
          <w:b/>
          <w:color w:val="auto"/>
          <w:sz w:val="28"/>
          <w:szCs w:val="28"/>
          <w:u w:val="single"/>
        </w:rPr>
        <w:t xml:space="preserve">      </w:t>
      </w:r>
      <w:r>
        <w:rPr>
          <w:rFonts w:hint="eastAsia" w:ascii="宋体" w:hAnsi="宋体"/>
          <w:b/>
          <w:color w:val="auto"/>
          <w:sz w:val="28"/>
          <w:szCs w:val="28"/>
        </w:rPr>
        <w:t>日</w:t>
      </w:r>
    </w:p>
    <w:p>
      <w:pPr>
        <w:pStyle w:val="3"/>
        <w:spacing w:before="100" w:beforeLines="0" w:beforeAutospacing="1" w:after="100" w:afterLines="0" w:afterAutospacing="1" w:line="240" w:lineRule="auto"/>
        <w:jc w:val="center"/>
        <w:rPr>
          <w:rFonts w:hint="eastAsia"/>
          <w:b w:val="0"/>
          <w:color w:val="auto"/>
          <w:sz w:val="28"/>
          <w:szCs w:val="28"/>
        </w:rPr>
      </w:pPr>
      <w:r>
        <w:rPr>
          <w:rFonts w:ascii="宋体" w:hAnsi="宋体"/>
          <w:b w:val="0"/>
          <w:color w:val="auto"/>
        </w:rPr>
        <w:br w:type="page"/>
      </w:r>
      <w:r>
        <w:rPr>
          <w:rFonts w:hint="eastAsia" w:ascii="黑体" w:hAnsi="宋体"/>
          <w:color w:val="auto"/>
          <w:sz w:val="28"/>
          <w:szCs w:val="28"/>
        </w:rPr>
        <w:t>一、自查表</w:t>
      </w:r>
      <w:r>
        <w:rPr>
          <w:rFonts w:hint="eastAsia" w:ascii="黑体" w:hAnsi="宋体" w:eastAsia="黑体" w:cs="Times New Roman"/>
          <w:b/>
          <w:bCs/>
          <w:kern w:val="2"/>
          <w:sz w:val="28"/>
          <w:szCs w:val="28"/>
          <w:lang w:val="en-US" w:eastAsia="zh-CN" w:bidi="ar-SA"/>
        </w:rPr>
        <w:t>（</w:t>
      </w:r>
      <w:r>
        <w:rPr>
          <w:rFonts w:hint="eastAsia" w:ascii="黑体" w:hAnsi="宋体" w:cs="Times New Roman"/>
          <w:b/>
          <w:bCs/>
          <w:kern w:val="2"/>
          <w:sz w:val="28"/>
          <w:szCs w:val="28"/>
          <w:lang w:val="en-US" w:eastAsia="zh-CN" w:bidi="ar-SA"/>
        </w:rPr>
        <w:t>含评分项</w:t>
      </w:r>
      <w:r>
        <w:rPr>
          <w:rFonts w:hint="eastAsia" w:ascii="黑体" w:hAnsi="宋体" w:eastAsia="黑体" w:cs="Times New Roman"/>
          <w:b/>
          <w:bCs/>
          <w:kern w:val="2"/>
          <w:sz w:val="28"/>
          <w:szCs w:val="28"/>
          <w:lang w:val="en-US" w:eastAsia="zh-CN" w:bidi="ar-SA"/>
        </w:rPr>
        <w:t>索引表）</w:t>
      </w:r>
    </w:p>
    <w:tbl>
      <w:tblPr>
        <w:tblStyle w:val="18"/>
        <w:tblW w:w="9534"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727" w:type="dxa"/>
            <w:vMerge w:val="restart"/>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文件类型</w:t>
            </w:r>
          </w:p>
        </w:tc>
        <w:tc>
          <w:tcPr>
            <w:tcW w:w="547" w:type="dxa"/>
            <w:vMerge w:val="restart"/>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9" w:rightChars="-52"/>
              <w:jc w:val="center"/>
              <w:rPr>
                <w:rFonts w:hint="eastAsia" w:ascii="宋体" w:hAnsi="宋体"/>
                <w:b/>
                <w:color w:val="auto"/>
                <w:szCs w:val="21"/>
              </w:rPr>
            </w:pPr>
            <w:r>
              <w:rPr>
                <w:rFonts w:hint="eastAsia" w:ascii="宋体" w:hAnsi="宋体"/>
                <w:b/>
                <w:color w:val="auto"/>
                <w:szCs w:val="21"/>
              </w:rPr>
              <w:t>序号</w:t>
            </w:r>
          </w:p>
        </w:tc>
        <w:tc>
          <w:tcPr>
            <w:tcW w:w="4584" w:type="dxa"/>
            <w:vMerge w:val="restart"/>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文    件    名    称</w:t>
            </w:r>
          </w:p>
        </w:tc>
        <w:tc>
          <w:tcPr>
            <w:tcW w:w="1221" w:type="dxa"/>
            <w:gridSpan w:val="2"/>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提交情况</w:t>
            </w:r>
          </w:p>
        </w:tc>
        <w:tc>
          <w:tcPr>
            <w:tcW w:w="727" w:type="dxa"/>
            <w:vMerge w:val="restart"/>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页码范围</w:t>
            </w:r>
          </w:p>
        </w:tc>
        <w:tc>
          <w:tcPr>
            <w:tcW w:w="728" w:type="dxa"/>
            <w:vMerge w:val="restart"/>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727" w:type="dxa"/>
            <w:vMerge w:val="continue"/>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vMerge w:val="continue"/>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color w:val="auto"/>
                <w:szCs w:val="21"/>
              </w:rPr>
            </w:pPr>
          </w:p>
        </w:tc>
        <w:tc>
          <w:tcPr>
            <w:tcW w:w="4584" w:type="dxa"/>
            <w:vMerge w:val="continue"/>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color w:val="auto"/>
                <w:szCs w:val="21"/>
              </w:rPr>
            </w:pPr>
          </w:p>
        </w:tc>
        <w:tc>
          <w:tcPr>
            <w:tcW w:w="6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有</w:t>
            </w:r>
          </w:p>
        </w:tc>
        <w:tc>
          <w:tcPr>
            <w:tcW w:w="594"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b/>
                <w:color w:val="auto"/>
                <w:szCs w:val="21"/>
              </w:rPr>
            </w:pPr>
            <w:r>
              <w:rPr>
                <w:rFonts w:hint="eastAsia" w:ascii="宋体" w:hAnsi="宋体"/>
                <w:b/>
                <w:color w:val="auto"/>
                <w:szCs w:val="21"/>
              </w:rPr>
              <w:t>无</w:t>
            </w:r>
          </w:p>
        </w:tc>
        <w:tc>
          <w:tcPr>
            <w:tcW w:w="727" w:type="dxa"/>
            <w:vMerge w:val="continue"/>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vMerge w:val="continue"/>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r>
              <w:rPr>
                <w:rFonts w:hint="eastAsia" w:ascii="宋体" w:hAnsi="宋体"/>
                <w:b/>
                <w:color w:val="auto"/>
                <w:szCs w:val="21"/>
              </w:rPr>
              <w:t>初审文件（加盖供应商公章）</w:t>
            </w: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rPr>
            </w:pPr>
            <w:r>
              <w:rPr>
                <w:rFonts w:hint="eastAsia" w:hAnsi="宋体"/>
                <w:color w:val="auto"/>
                <w:kern w:val="0"/>
              </w:rPr>
              <w:t>投标函</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rPr>
            </w:pPr>
            <w:r>
              <w:rPr>
                <w:rFonts w:hint="eastAsia" w:hAnsi="宋体"/>
                <w:color w:val="auto"/>
                <w:kern w:val="0"/>
              </w:rPr>
              <w:t>供应商资格声明函</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ascii="宋体" w:hAnsi="宋体" w:cs="宋体"/>
                <w:bCs/>
                <w:color w:val="auto"/>
                <w:kern w:val="0"/>
                <w:sz w:val="21"/>
                <w:szCs w:val="21"/>
                <w:lang w:val="en-US" w:eastAsia="zh-CN" w:bidi="ar-SA"/>
              </w:rPr>
            </w:pPr>
            <w:r>
              <w:rPr>
                <w:rFonts w:hint="eastAsia" w:hAnsi="宋体"/>
                <w:color w:val="auto"/>
              </w:rPr>
              <w:t>法定代表人授权委托书</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rPr>
              <w:t>法定代表人证明书</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法人或者其他组织的营业执照等证明文件。</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提供</w:t>
            </w:r>
            <w:r>
              <w:rPr>
                <w:rFonts w:hint="eastAsia" w:hAnsi="宋体"/>
                <w:color w:val="auto"/>
                <w:kern w:val="0"/>
                <w:lang w:val="en-US" w:eastAsia="zh-CN"/>
              </w:rPr>
              <w:t>单位或企业</w:t>
            </w:r>
            <w:r>
              <w:rPr>
                <w:rFonts w:hint="eastAsia" w:hAnsi="宋体"/>
                <w:color w:val="auto"/>
                <w:kern w:val="0"/>
              </w:rPr>
              <w:t>2020年度财务状况报告或2021年</w:t>
            </w:r>
            <w:r>
              <w:rPr>
                <w:rFonts w:hint="eastAsia" w:hAnsi="宋体"/>
                <w:color w:val="auto"/>
                <w:kern w:val="0"/>
                <w:lang w:val="en-US" w:eastAsia="zh-CN"/>
              </w:rPr>
              <w:t>至今</w:t>
            </w:r>
            <w:r>
              <w:rPr>
                <w:rFonts w:hint="eastAsia" w:hAnsi="宋体"/>
                <w:color w:val="auto"/>
                <w:kern w:val="0"/>
              </w:rPr>
              <w:t>任意一个月</w:t>
            </w:r>
            <w:r>
              <w:rPr>
                <w:rFonts w:hint="eastAsia" w:hAnsi="宋体"/>
                <w:color w:val="auto"/>
                <w:kern w:val="0"/>
                <w:lang w:eastAsia="zh-CN"/>
              </w:rPr>
              <w:t>（</w:t>
            </w:r>
            <w:r>
              <w:rPr>
                <w:rFonts w:hint="eastAsia" w:hAnsi="宋体"/>
                <w:color w:val="auto"/>
                <w:kern w:val="0"/>
                <w:lang w:val="en-US" w:eastAsia="zh-CN"/>
              </w:rPr>
              <w:t>年报亦可）</w:t>
            </w:r>
            <w:r>
              <w:rPr>
                <w:rFonts w:hint="eastAsia" w:hAnsi="宋体"/>
                <w:color w:val="auto"/>
                <w:kern w:val="0"/>
              </w:rPr>
              <w:t>的财务报表复印件；或银行出具的资信证明材料复印件；</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提供</w:t>
            </w:r>
            <w:r>
              <w:rPr>
                <w:rFonts w:hint="eastAsia" w:hAnsi="宋体"/>
                <w:color w:val="auto"/>
                <w:kern w:val="0"/>
                <w:lang w:val="en-US" w:eastAsia="zh-CN"/>
              </w:rPr>
              <w:t>单位或企业</w:t>
            </w:r>
            <w:r>
              <w:rPr>
                <w:rFonts w:hint="eastAsia" w:hAnsi="宋体"/>
                <w:color w:val="auto"/>
                <w:kern w:val="0"/>
              </w:rPr>
              <w:t>2021年</w:t>
            </w:r>
            <w:r>
              <w:rPr>
                <w:rFonts w:hint="eastAsia" w:hAnsi="宋体"/>
                <w:color w:val="auto"/>
                <w:kern w:val="0"/>
                <w:lang w:val="en-US" w:eastAsia="zh-CN"/>
              </w:rPr>
              <w:t>至今</w:t>
            </w:r>
            <w:r>
              <w:rPr>
                <w:rFonts w:hint="eastAsia" w:hAnsi="宋体"/>
                <w:color w:val="auto"/>
                <w:kern w:val="0"/>
              </w:rPr>
              <w:t>任意一个月的依法缴纳税收的证明（纳税凭证）复印件，如依法免税的，应提供相应文件证明其依法免税；</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提供</w:t>
            </w:r>
            <w:r>
              <w:rPr>
                <w:rFonts w:hint="eastAsia" w:hAnsi="宋体"/>
                <w:color w:val="auto"/>
                <w:kern w:val="0"/>
                <w:lang w:val="en-US" w:eastAsia="zh-CN"/>
              </w:rPr>
              <w:t>单位或企业</w:t>
            </w:r>
            <w:r>
              <w:rPr>
                <w:rFonts w:hint="eastAsia" w:hAnsi="宋体"/>
                <w:color w:val="auto"/>
                <w:kern w:val="0"/>
              </w:rPr>
              <w:t>2021年</w:t>
            </w:r>
            <w:r>
              <w:rPr>
                <w:rFonts w:hint="eastAsia" w:hAnsi="宋体"/>
                <w:color w:val="auto"/>
                <w:kern w:val="0"/>
                <w:lang w:val="en-US" w:eastAsia="zh-CN"/>
              </w:rPr>
              <w:t>至今</w:t>
            </w:r>
            <w:r>
              <w:rPr>
                <w:rFonts w:hint="eastAsia" w:hAnsi="宋体"/>
                <w:color w:val="auto"/>
                <w:kern w:val="0"/>
              </w:rPr>
              <w:t>任意一个月的依法缴纳社会保险的证明（缴费凭证）复印件，如依法不需要缴纳社会保障资金的，应提供相应文件证明其依法不需要缴纳社会保障资金；</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提供</w:t>
            </w:r>
            <w:r>
              <w:rPr>
                <w:rFonts w:hint="eastAsia" w:hAnsi="宋体"/>
                <w:color w:val="auto"/>
                <w:kern w:val="0"/>
                <w:lang w:val="en-US" w:eastAsia="zh-CN"/>
              </w:rPr>
              <w:t>单位或企业</w:t>
            </w:r>
            <w:r>
              <w:rPr>
                <w:rFonts w:hint="eastAsia" w:hAnsi="宋体"/>
                <w:color w:val="auto"/>
                <w:kern w:val="0"/>
              </w:rPr>
              <w:t>履行合同所必需的设备和专业技术能力的书面声明（内容、格式自拟）</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提供</w:t>
            </w:r>
            <w:r>
              <w:rPr>
                <w:rFonts w:hint="eastAsia" w:hAnsi="宋体"/>
                <w:color w:val="auto"/>
                <w:kern w:val="0"/>
                <w:lang w:val="en-US" w:eastAsia="zh-CN"/>
              </w:rPr>
              <w:t>单位或企业</w:t>
            </w:r>
            <w:r>
              <w:rPr>
                <w:rFonts w:hint="eastAsia" w:hAnsi="宋体"/>
                <w:color w:val="auto"/>
                <w:kern w:val="0"/>
              </w:rPr>
              <w:t>参加政府采购活动前3年内在经营活动中没有重大违法记录的书面声明（内容、格式自拟）</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为采购项目提供整体设计、规范编制或者项目管理、监理、检测等服务的供应商，不得再参加该采购项目同一合同项下的其他采购活动（</w:t>
            </w:r>
            <w:r>
              <w:rPr>
                <w:rFonts w:hint="eastAsia" w:hAnsi="宋体"/>
                <w:color w:val="auto"/>
                <w:kern w:val="0"/>
                <w:lang w:val="en-US" w:eastAsia="zh-CN"/>
              </w:rPr>
              <w:t>提供声明，</w:t>
            </w:r>
            <w:r>
              <w:rPr>
                <w:rFonts w:hint="eastAsia" w:hAnsi="宋体"/>
                <w:color w:val="auto"/>
                <w:kern w:val="0"/>
              </w:rPr>
              <w:t>内容、格式自拟）</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单位负责人为同一人或者存在直接控股、管理关系的不同供应商，不得再参加该采购项目同一合同项下的其他采购活动（</w:t>
            </w:r>
            <w:r>
              <w:rPr>
                <w:rFonts w:hint="eastAsia" w:hAnsi="宋体"/>
                <w:color w:val="auto"/>
                <w:kern w:val="0"/>
                <w:lang w:val="en-US" w:eastAsia="zh-CN"/>
              </w:rPr>
              <w:t>提供声明，</w:t>
            </w:r>
            <w:r>
              <w:rPr>
                <w:rFonts w:hint="eastAsia" w:hAnsi="宋体"/>
                <w:color w:val="auto"/>
                <w:kern w:val="0"/>
              </w:rPr>
              <w:t>内容、格式自拟）</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lang w:val="en-US" w:eastAsia="zh-CN"/>
              </w:rPr>
              <w:t>非联合体投标声明</w:t>
            </w:r>
            <w:r>
              <w:rPr>
                <w:rFonts w:hint="eastAsia" w:hAnsi="宋体"/>
                <w:color w:val="auto"/>
                <w:kern w:val="0"/>
                <w:lang w:eastAsia="zh-CN"/>
              </w:rPr>
              <w:t>（</w:t>
            </w:r>
            <w:r>
              <w:rPr>
                <w:rFonts w:hint="eastAsia" w:hAnsi="宋体"/>
                <w:color w:val="auto"/>
                <w:kern w:val="0"/>
                <w:lang w:val="en-US" w:eastAsia="zh-CN"/>
              </w:rPr>
              <w:t>内容、格式自拟</w:t>
            </w:r>
            <w:r>
              <w:rPr>
                <w:rFonts w:hint="eastAsia" w:hAnsi="宋体"/>
                <w:color w:val="auto"/>
                <w:kern w:val="0"/>
                <w:lang w:eastAsia="zh-CN"/>
              </w:rPr>
              <w:t>）</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7" w:hRule="atLeast"/>
          <w:jc w:val="right"/>
        </w:trPr>
        <w:tc>
          <w:tcPr>
            <w:tcW w:w="172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r>
              <w:rPr>
                <w:rFonts w:hint="eastAsia" w:ascii="宋体" w:hAnsi="宋体"/>
                <w:b/>
                <w:color w:val="auto"/>
                <w:szCs w:val="21"/>
              </w:rPr>
              <w:t>供应商应提交的技术</w:t>
            </w:r>
            <w:r>
              <w:rPr>
                <w:rFonts w:hint="eastAsia" w:ascii="宋体" w:hAnsi="宋体"/>
                <w:b/>
                <w:color w:val="auto"/>
                <w:szCs w:val="21"/>
                <w:lang w:val="en-US" w:eastAsia="zh-CN"/>
              </w:rPr>
              <w:t>/商务</w:t>
            </w:r>
            <w:r>
              <w:rPr>
                <w:rFonts w:hint="eastAsia" w:ascii="宋体" w:hAnsi="宋体"/>
                <w:b/>
                <w:color w:val="auto"/>
                <w:szCs w:val="21"/>
              </w:rPr>
              <w:t>文件（</w:t>
            </w:r>
            <w:r>
              <w:rPr>
                <w:rFonts w:hint="eastAsia" w:ascii="宋体" w:hAnsi="宋体"/>
                <w:b/>
                <w:bCs/>
                <w:color w:val="auto"/>
                <w:szCs w:val="21"/>
              </w:rPr>
              <w:t>加盖供应商公章</w:t>
            </w:r>
            <w:r>
              <w:rPr>
                <w:rFonts w:hint="eastAsia" w:ascii="宋体" w:hAnsi="宋体"/>
                <w:b/>
                <w:color w:val="auto"/>
                <w:szCs w:val="21"/>
              </w:rPr>
              <w:t>）</w:t>
            </w: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投标函</w:t>
            </w:r>
            <w:r>
              <w:rPr>
                <w:rFonts w:hint="eastAsia" w:hAnsi="宋体"/>
                <w:color w:val="auto"/>
                <w:kern w:val="0"/>
                <w:lang w:val="en-US" w:eastAsia="zh-CN"/>
              </w:rPr>
              <w:t>与报价一览表</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2"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b/>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rPr>
            </w:pPr>
            <w:r>
              <w:rPr>
                <w:rFonts w:hint="eastAsia" w:hAnsi="宋体"/>
                <w:color w:val="auto"/>
                <w:kern w:val="0"/>
              </w:rPr>
              <w:t>供应商基本情况表</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lang w:eastAsia="zh-CN"/>
              </w:rPr>
              <w:t>企业资质</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rPr>
              <w:t>企业</w:t>
            </w:r>
            <w:r>
              <w:rPr>
                <w:rFonts w:hint="eastAsia" w:hAnsi="宋体"/>
                <w:color w:val="auto"/>
                <w:kern w:val="0"/>
                <w:lang w:eastAsia="zh-CN"/>
              </w:rPr>
              <w:t>信</w:t>
            </w:r>
            <w:r>
              <w:rPr>
                <w:rFonts w:hint="eastAsia" w:hAnsi="宋体"/>
                <w:color w:val="auto"/>
                <w:kern w:val="0"/>
              </w:rPr>
              <w:t>誉</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rPr>
              <w:t>201</w:t>
            </w:r>
            <w:r>
              <w:rPr>
                <w:rFonts w:hint="eastAsia" w:hAnsi="宋体"/>
                <w:color w:val="auto"/>
                <w:kern w:val="0"/>
                <w:lang w:val="en-US" w:eastAsia="zh-CN"/>
              </w:rPr>
              <w:t>9</w:t>
            </w:r>
            <w:r>
              <w:rPr>
                <w:rFonts w:hint="eastAsia" w:hAnsi="宋体"/>
                <w:color w:val="auto"/>
                <w:kern w:val="0"/>
              </w:rPr>
              <w:t>年至今</w:t>
            </w:r>
            <w:r>
              <w:rPr>
                <w:rFonts w:hint="eastAsia" w:hAnsi="宋体"/>
                <w:color w:val="auto"/>
                <w:kern w:val="0"/>
                <w:lang w:eastAsia="zh-CN"/>
              </w:rPr>
              <w:t>同类业绩</w:t>
            </w:r>
            <w:r>
              <w:rPr>
                <w:rFonts w:hint="eastAsia" w:hAnsi="宋体"/>
                <w:color w:val="auto"/>
                <w:kern w:val="0"/>
              </w:rPr>
              <w:t>情况一览表</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rPr>
              <w:t>一般条款响应一览表</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rPr>
              <w:t>合同条款响应一览表</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default" w:hAnsi="宋体"/>
                <w:color w:val="auto"/>
                <w:kern w:val="0"/>
                <w:lang w:val="en-US" w:eastAsia="zh-CN"/>
              </w:rPr>
            </w:pPr>
            <w:r>
              <w:rPr>
                <w:rFonts w:hint="eastAsia" w:hAnsi="宋体"/>
                <w:color w:val="auto"/>
                <w:kern w:val="0"/>
                <w:lang w:val="en-US" w:eastAsia="zh-CN"/>
              </w:rPr>
              <w:t>售后服务方案</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47" w:type="dxa"/>
            <w:shd w:val="clear" w:color="auto" w:fill="auto"/>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4584" w:type="dxa"/>
            <w:shd w:val="clear" w:color="auto" w:fill="auto"/>
            <w:noWrap w:val="0"/>
            <w:vAlign w:val="center"/>
          </w:tcPr>
          <w:p>
            <w:pPr>
              <w:pStyle w:val="11"/>
              <w:keepNext w:val="0"/>
              <w:keepLines w:val="0"/>
              <w:pageBreakBefore w:val="0"/>
              <w:widowControl/>
              <w:kinsoku/>
              <w:wordWrap/>
              <w:overflowPunct/>
              <w:topLinePunct w:val="0"/>
              <w:autoSpaceDE/>
              <w:autoSpaceDN/>
              <w:bidi w:val="0"/>
              <w:adjustRightInd/>
              <w:snapToGrid/>
              <w:spacing w:line="300" w:lineRule="exact"/>
              <w:rPr>
                <w:rFonts w:hint="eastAsia" w:hAnsi="宋体"/>
                <w:color w:val="auto"/>
                <w:kern w:val="0"/>
                <w:lang w:val="en-US" w:eastAsia="zh-CN"/>
              </w:rPr>
            </w:pPr>
            <w:r>
              <w:rPr>
                <w:rFonts w:hint="eastAsia" w:hAnsi="宋体"/>
                <w:color w:val="auto"/>
                <w:kern w:val="0"/>
              </w:rPr>
              <w:t>供应商认为需要提供的其他资料</w:t>
            </w:r>
          </w:p>
        </w:tc>
        <w:tc>
          <w:tcPr>
            <w:tcW w:w="62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59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c>
          <w:tcPr>
            <w:tcW w:w="728"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olor w:val="auto"/>
                <w:szCs w:val="21"/>
              </w:rPr>
            </w:pPr>
          </w:p>
        </w:tc>
      </w:tr>
    </w:tbl>
    <w:p>
      <w:pPr>
        <w:pStyle w:val="8"/>
        <w:spacing w:after="0" w:afterLines="0" w:line="300" w:lineRule="auto"/>
        <w:rPr>
          <w:rFonts w:hint="eastAsia" w:ascii="宋体" w:hAnsi="宋体"/>
          <w:color w:val="auto"/>
          <w:sz w:val="21"/>
          <w:szCs w:val="21"/>
        </w:rPr>
      </w:pPr>
    </w:p>
    <w:p>
      <w:pPr>
        <w:pStyle w:val="8"/>
        <w:spacing w:after="0" w:afterLines="0" w:line="300" w:lineRule="auto"/>
        <w:rPr>
          <w:rFonts w:hint="eastAsia" w:ascii="宋体" w:hAnsi="宋体"/>
          <w:color w:val="auto"/>
          <w:sz w:val="21"/>
          <w:szCs w:val="21"/>
        </w:rPr>
      </w:pPr>
      <w:r>
        <w:rPr>
          <w:rFonts w:hint="eastAsia" w:ascii="宋体" w:hAnsi="宋体"/>
          <w:color w:val="auto"/>
          <w:sz w:val="21"/>
          <w:szCs w:val="21"/>
        </w:rPr>
        <w:t>注：供应商必须严格按照其内容及序列要求在磋商响应文件中对应如实提供。</w:t>
      </w:r>
    </w:p>
    <w:p>
      <w:pPr>
        <w:pStyle w:val="8"/>
        <w:spacing w:after="0" w:afterLines="0" w:line="300" w:lineRule="auto"/>
        <w:rPr>
          <w:rFonts w:hint="eastAsia" w:ascii="宋体" w:hAnsi="宋体"/>
          <w:color w:val="auto"/>
          <w:sz w:val="21"/>
          <w:szCs w:val="21"/>
        </w:rPr>
      </w:pPr>
    </w:p>
    <w:p>
      <w:pPr>
        <w:pStyle w:val="8"/>
        <w:spacing w:after="0" w:afterLines="0" w:line="300" w:lineRule="auto"/>
        <w:rPr>
          <w:rFonts w:hint="eastAsia" w:ascii="宋体" w:hAnsi="宋体"/>
          <w:color w:val="auto"/>
          <w:sz w:val="21"/>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p>
    <w:p>
      <w:pPr>
        <w:jc w:val="center"/>
        <w:rPr>
          <w:rFonts w:hint="eastAsia" w:ascii="黑体" w:hAnsi="宋体" w:eastAsia="黑体" w:cs="Times New Roman"/>
          <w:b/>
          <w:bCs/>
          <w:kern w:val="2"/>
          <w:sz w:val="28"/>
          <w:szCs w:val="28"/>
          <w:lang w:val="en-US" w:eastAsia="zh-CN" w:bidi="ar-SA"/>
        </w:rPr>
      </w:pPr>
      <w:bookmarkStart w:id="28" w:name="_Toc202254105"/>
      <w:bookmarkStart w:id="29" w:name="_Toc202819878"/>
      <w:bookmarkStart w:id="30" w:name="_Toc202816996"/>
      <w:bookmarkStart w:id="31" w:name="_Toc202251075"/>
      <w:bookmarkStart w:id="32" w:name="_Toc202820351"/>
      <w:bookmarkStart w:id="33" w:name="_Toc202251700"/>
      <w:bookmarkStart w:id="34" w:name="_Toc202252034"/>
      <w:r>
        <w:rPr>
          <w:rFonts w:hint="eastAsia" w:ascii="黑体" w:hAnsi="宋体" w:eastAsia="黑体" w:cs="Times New Roman"/>
          <w:b/>
          <w:bCs/>
          <w:kern w:val="2"/>
          <w:sz w:val="28"/>
          <w:szCs w:val="28"/>
          <w:lang w:val="en-US" w:eastAsia="zh-CN" w:bidi="ar-SA"/>
        </w:rPr>
        <w:t>商务评分项索引表</w:t>
      </w:r>
    </w:p>
    <w:p>
      <w:pPr>
        <w:jc w:val="center"/>
        <w:rPr>
          <w:rFonts w:hint="eastAsia" w:ascii="黑体" w:hAnsi="宋体" w:eastAsia="黑体" w:cs="Times New Roman"/>
          <w:b/>
          <w:bCs/>
          <w:kern w:val="2"/>
          <w:sz w:val="28"/>
          <w:szCs w:val="28"/>
          <w:lang w:val="en-US" w:eastAsia="zh-CN" w:bidi="ar-SA"/>
        </w:rPr>
      </w:pPr>
    </w:p>
    <w:tbl>
      <w:tblPr>
        <w:tblStyle w:val="18"/>
        <w:tblW w:w="98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118"/>
        <w:gridCol w:w="2801"/>
        <w:gridCol w:w="1386"/>
        <w:gridCol w:w="455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2801"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评审项目</w:t>
            </w:r>
          </w:p>
        </w:tc>
        <w:tc>
          <w:tcPr>
            <w:tcW w:w="1386"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单项得分</w:t>
            </w:r>
          </w:p>
        </w:tc>
        <w:tc>
          <w:tcPr>
            <w:tcW w:w="4559"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相关材料所在页码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22"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2801"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sz w:val="19"/>
              </w:rPr>
              <w:t>供应商</w:t>
            </w:r>
            <w:r>
              <w:rPr>
                <w:rFonts w:hint="eastAsia" w:ascii="宋体" w:hAnsi="宋体"/>
                <w:sz w:val="19"/>
                <w:lang w:val="en-US" w:eastAsia="zh-CN"/>
              </w:rPr>
              <w:t>综合</w:t>
            </w:r>
            <w:r>
              <w:rPr>
                <w:rFonts w:hint="eastAsia" w:ascii="宋体" w:hAnsi="宋体" w:eastAsia="宋体"/>
                <w:sz w:val="19"/>
              </w:rPr>
              <w:t>实力</w:t>
            </w:r>
          </w:p>
        </w:tc>
        <w:tc>
          <w:tcPr>
            <w:tcW w:w="1386"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p>
        </w:tc>
        <w:tc>
          <w:tcPr>
            <w:tcW w:w="4559"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center"/>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2801"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sz w:val="19"/>
              </w:rPr>
            </w:pPr>
            <w:r>
              <w:rPr>
                <w:rFonts w:hint="eastAsia" w:ascii="宋体" w:hAnsi="宋体" w:eastAsia="宋体"/>
                <w:sz w:val="19"/>
              </w:rPr>
              <w:t>业绩情况</w:t>
            </w:r>
          </w:p>
        </w:tc>
        <w:tc>
          <w:tcPr>
            <w:tcW w:w="1386"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59"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center"/>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97" w:hRule="atLeast"/>
          <w:jc w:val="center"/>
        </w:trPr>
        <w:tc>
          <w:tcPr>
            <w:tcW w:w="1118"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sz w:val="19"/>
                <w:lang w:val="en-US" w:eastAsia="zh-CN"/>
              </w:rPr>
            </w:pPr>
            <w:r>
              <w:rPr>
                <w:rFonts w:hint="eastAsia" w:ascii="宋体" w:hAnsi="宋体"/>
                <w:sz w:val="19"/>
                <w:lang w:val="en-US" w:eastAsia="zh-CN"/>
              </w:rPr>
              <w:t>3</w:t>
            </w:r>
          </w:p>
        </w:tc>
        <w:tc>
          <w:tcPr>
            <w:tcW w:w="2801"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sz w:val="19"/>
              </w:rPr>
            </w:pPr>
            <w:r>
              <w:rPr>
                <w:rFonts w:hint="eastAsia" w:ascii="宋体" w:hAnsi="宋体" w:eastAsia="宋体"/>
                <w:sz w:val="19"/>
              </w:rPr>
              <w:t>投标人技术能力</w:t>
            </w:r>
          </w:p>
        </w:tc>
        <w:tc>
          <w:tcPr>
            <w:tcW w:w="1386"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4559"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7" w:hRule="atLeast"/>
          <w:jc w:val="center"/>
        </w:trPr>
        <w:tc>
          <w:tcPr>
            <w:tcW w:w="3919" w:type="dxa"/>
            <w:gridSpan w:val="2"/>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sz w:val="19"/>
                <w:lang w:val="en-US" w:eastAsia="zh-CN"/>
              </w:rPr>
            </w:pPr>
            <w:r>
              <w:rPr>
                <w:rFonts w:hint="eastAsia" w:ascii="宋体" w:hAnsi="宋体"/>
                <w:sz w:val="19"/>
                <w:lang w:val="en-US" w:eastAsia="zh-CN"/>
              </w:rPr>
              <w:t>合计</w:t>
            </w:r>
          </w:p>
        </w:tc>
        <w:tc>
          <w:tcPr>
            <w:tcW w:w="1386"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4559"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center"/>
              <w:rPr>
                <w:rFonts w:hint="eastAsia" w:ascii="宋体" w:hAnsi="宋体" w:eastAsia="宋体"/>
                <w:sz w:val="19"/>
              </w:rPr>
            </w:pPr>
          </w:p>
        </w:tc>
      </w:tr>
    </w:tbl>
    <w:p>
      <w:pPr>
        <w:jc w:val="center"/>
        <w:rPr>
          <w:rFonts w:hint="eastAsia" w:ascii="黑体" w:hAnsi="宋体" w:eastAsia="黑体" w:cs="Times New Roman"/>
          <w:b/>
          <w:bCs/>
          <w:kern w:val="2"/>
          <w:sz w:val="28"/>
          <w:szCs w:val="28"/>
          <w:lang w:val="en-US" w:eastAsia="zh-CN" w:bidi="ar-SA"/>
        </w:rPr>
      </w:pPr>
    </w:p>
    <w:p>
      <w:pPr>
        <w:jc w:val="center"/>
        <w:rPr>
          <w:rFonts w:hint="eastAsia" w:ascii="黑体" w:hAnsi="宋体" w:eastAsia="黑体" w:cs="Times New Roman"/>
          <w:b/>
          <w:bCs/>
          <w:kern w:val="2"/>
          <w:sz w:val="28"/>
          <w:szCs w:val="28"/>
          <w:lang w:val="en-US" w:eastAsia="zh-CN" w:bidi="ar-SA"/>
        </w:rPr>
      </w:pPr>
    </w:p>
    <w:p>
      <w:pPr>
        <w:rPr>
          <w:rFonts w:ascii="黑体" w:hAnsi="宋体"/>
          <w:color w:val="auto"/>
          <w:sz w:val="28"/>
          <w:szCs w:val="28"/>
        </w:rPr>
      </w:pPr>
    </w:p>
    <w:p>
      <w:pPr>
        <w:pStyle w:val="3"/>
        <w:spacing w:before="100" w:beforeAutospacing="1" w:after="100" w:afterAutospacing="1" w:line="240" w:lineRule="auto"/>
        <w:jc w:val="center"/>
        <w:rPr>
          <w:rFonts w:ascii="黑体" w:hAnsi="宋体"/>
          <w:color w:val="auto"/>
          <w:sz w:val="28"/>
          <w:szCs w:val="28"/>
        </w:rPr>
      </w:pPr>
      <w:r>
        <w:rPr>
          <w:rFonts w:hint="eastAsia" w:ascii="宋体" w:hAnsi="宋体"/>
          <w:b/>
          <w:bCs/>
          <w:szCs w:val="21"/>
        </w:rPr>
        <w:br w:type="page"/>
      </w:r>
      <w:r>
        <w:rPr>
          <w:rFonts w:hint="eastAsia" w:ascii="黑体" w:hAnsi="宋体" w:eastAsia="黑体" w:cs="Times New Roman"/>
          <w:b/>
          <w:bCs/>
          <w:kern w:val="2"/>
          <w:sz w:val="28"/>
          <w:szCs w:val="28"/>
          <w:lang w:val="en-US" w:eastAsia="zh-CN" w:bidi="ar-SA"/>
        </w:rPr>
        <w:t>技术评分项索引</w:t>
      </w:r>
      <w:r>
        <w:rPr>
          <w:rFonts w:hint="eastAsia" w:ascii="黑体" w:hAnsi="宋体" w:cs="Times New Roman"/>
          <w:b/>
          <w:bCs/>
          <w:kern w:val="2"/>
          <w:sz w:val="28"/>
          <w:szCs w:val="28"/>
          <w:lang w:val="en-US" w:eastAsia="zh-CN" w:bidi="ar-SA"/>
        </w:rPr>
        <w:t>表</w:t>
      </w:r>
    </w:p>
    <w:tbl>
      <w:tblPr>
        <w:tblStyle w:val="18"/>
        <w:tblW w:w="999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2"/>
        <w:gridCol w:w="3073"/>
        <w:gridCol w:w="1135"/>
        <w:gridCol w:w="450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评审项目</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单项得分</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相关材料所在页码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质量管理和质量保证措施</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进度计划及服务承诺</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96"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项目重难点分析和应对措施</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rPr>
                <w:rFonts w:hint="eastAsia" w:ascii="宋体" w:hAnsi="宋体" w:eastAsia="宋体"/>
                <w:sz w:val="19"/>
              </w:rPr>
            </w:pPr>
            <w:r>
              <w:rPr>
                <w:rFonts w:hint="eastAsia" w:ascii="宋体" w:hAnsi="宋体" w:eastAsia="宋体"/>
                <w:sz w:val="19"/>
              </w:rPr>
              <w:t>第一阶段污染识别工作方案</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1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r>
              <w:rPr>
                <w:rFonts w:hint="eastAsia" w:ascii="宋体" w:hAnsi="宋体" w:eastAsia="宋体"/>
                <w:sz w:val="19"/>
              </w:rPr>
              <w:t>第二阶段土壤污染状况初步采样调查</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7" w:hRule="atLeast"/>
          <w:jc w:val="center"/>
        </w:trPr>
        <w:tc>
          <w:tcPr>
            <w:tcW w:w="1282"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eastAsia" w:ascii="宋体" w:hAnsi="宋体" w:eastAsia="宋体" w:cs="宋体"/>
                <w:color w:val="auto"/>
                <w:szCs w:val="21"/>
                <w:lang w:val="en-US" w:eastAsia="zh-CN"/>
              </w:rPr>
            </w:pPr>
          </w:p>
        </w:tc>
        <w:tc>
          <w:tcPr>
            <w:tcW w:w="3073"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center"/>
              <w:rPr>
                <w:rFonts w:hint="default" w:ascii="宋体" w:hAnsi="宋体" w:eastAsia="宋体"/>
                <w:sz w:val="19"/>
                <w:lang w:val="en-US" w:eastAsia="zh-CN"/>
              </w:rPr>
            </w:pPr>
            <w:r>
              <w:rPr>
                <w:rFonts w:hint="eastAsia" w:ascii="宋体" w:hAnsi="宋体" w:eastAsia="宋体"/>
                <w:sz w:val="19"/>
                <w:lang w:val="en-US" w:eastAsia="zh-CN"/>
              </w:rPr>
              <w:t>合计</w:t>
            </w:r>
          </w:p>
        </w:tc>
        <w:tc>
          <w:tcPr>
            <w:tcW w:w="1135"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4500" w:type="dxa"/>
            <w:tcBorders>
              <w:top w:val="outset" w:color="111111" w:sz="6" w:space="0"/>
              <w:left w:val="outset" w:color="111111" w:sz="6" w:space="0"/>
              <w:bottom w:val="outset" w:color="111111" w:sz="6" w:space="0"/>
              <w:right w:val="outset" w:color="111111" w:sz="6" w:space="0"/>
            </w:tcBorders>
            <w:noWrap w:val="0"/>
            <w:vAlign w:val="center"/>
          </w:tcPr>
          <w:p>
            <w:pPr>
              <w:spacing w:beforeLines="0" w:afterLines="0"/>
              <w:jc w:val="left"/>
              <w:rPr>
                <w:rFonts w:hint="eastAsia" w:ascii="宋体" w:hAnsi="宋体" w:eastAsia="宋体"/>
                <w:sz w:val="19"/>
              </w:rPr>
            </w:pPr>
          </w:p>
        </w:tc>
      </w:tr>
    </w:tbl>
    <w:p>
      <w:pPr>
        <w:pStyle w:val="3"/>
        <w:spacing w:before="100" w:beforeLines="0" w:beforeAutospacing="1" w:after="100" w:afterLines="0" w:afterAutospacing="1" w:line="240" w:lineRule="auto"/>
        <w:jc w:val="center"/>
        <w:rPr>
          <w:rFonts w:hint="eastAsia" w:ascii="黑体" w:hAnsi="宋体"/>
          <w:color w:val="auto"/>
          <w:sz w:val="28"/>
          <w:szCs w:val="28"/>
        </w:rPr>
      </w:pPr>
      <w:r>
        <w:rPr>
          <w:rFonts w:ascii="黑体" w:hAnsi="宋体"/>
          <w:color w:val="auto"/>
          <w:sz w:val="28"/>
          <w:szCs w:val="28"/>
        </w:rPr>
        <w:br w:type="page"/>
      </w:r>
      <w:bookmarkStart w:id="35" w:name="_Toc493682931"/>
      <w:r>
        <w:rPr>
          <w:rFonts w:hint="eastAsia" w:ascii="黑体" w:hAnsi="宋体"/>
          <w:color w:val="auto"/>
          <w:sz w:val="28"/>
          <w:szCs w:val="28"/>
        </w:rPr>
        <w:t>二、资格性、符合性文件</w:t>
      </w:r>
      <w:bookmarkEnd w:id="28"/>
      <w:bookmarkEnd w:id="29"/>
      <w:bookmarkEnd w:id="30"/>
      <w:bookmarkEnd w:id="31"/>
      <w:bookmarkEnd w:id="32"/>
      <w:bookmarkEnd w:id="33"/>
      <w:bookmarkEnd w:id="34"/>
      <w:bookmarkEnd w:id="35"/>
    </w:p>
    <w:p>
      <w:pPr>
        <w:pStyle w:val="4"/>
        <w:spacing w:before="0" w:beforeLines="0" w:after="0" w:afterLines="0" w:line="300" w:lineRule="auto"/>
        <w:rPr>
          <w:rFonts w:hint="default" w:ascii="黑体" w:hAnsi="宋体" w:eastAsia="黑体"/>
          <w:color w:val="auto"/>
          <w:sz w:val="24"/>
          <w:szCs w:val="24"/>
          <w:lang w:val="en-US" w:eastAsia="zh-CN"/>
        </w:rPr>
      </w:pPr>
      <w:bookmarkStart w:id="36" w:name="_Toc493682932"/>
      <w:r>
        <w:rPr>
          <w:rFonts w:hint="eastAsia" w:ascii="黑体" w:hAnsi="宋体" w:eastAsia="黑体"/>
          <w:color w:val="auto"/>
          <w:sz w:val="24"/>
          <w:szCs w:val="24"/>
        </w:rPr>
        <w:t>附件1投标函</w:t>
      </w:r>
      <w:bookmarkEnd w:id="36"/>
      <w:r>
        <w:rPr>
          <w:rFonts w:hint="eastAsia" w:ascii="黑体" w:hAnsi="宋体" w:eastAsia="黑体"/>
          <w:color w:val="auto"/>
          <w:sz w:val="24"/>
          <w:szCs w:val="24"/>
          <w:lang w:val="en-US" w:eastAsia="zh-CN"/>
        </w:rPr>
        <w:t>与报价一览表</w:t>
      </w:r>
    </w:p>
    <w:p>
      <w:pPr>
        <w:pStyle w:val="3"/>
        <w:spacing w:before="100" w:beforeLines="0" w:beforeAutospacing="1" w:after="100" w:afterLines="0" w:afterAutospacing="1" w:line="240" w:lineRule="auto"/>
        <w:jc w:val="center"/>
        <w:rPr>
          <w:rFonts w:hint="eastAsia" w:ascii="黑体" w:hAnsi="宋体"/>
          <w:color w:val="auto"/>
          <w:sz w:val="28"/>
          <w:szCs w:val="28"/>
        </w:rPr>
      </w:pPr>
      <w:r>
        <w:rPr>
          <w:rFonts w:hint="eastAsia" w:ascii="黑体" w:hAnsi="宋体"/>
          <w:color w:val="auto"/>
          <w:sz w:val="28"/>
          <w:szCs w:val="28"/>
        </w:rPr>
        <w:t>投 标 函</w:t>
      </w:r>
    </w:p>
    <w:p>
      <w:pPr>
        <w:adjustRightInd w:val="0"/>
        <w:snapToGrid w:val="0"/>
        <w:spacing w:line="288" w:lineRule="auto"/>
        <w:rPr>
          <w:rFonts w:hint="eastAsia" w:ascii="宋体" w:hAnsi="宋体"/>
          <w:color w:val="auto"/>
          <w:sz w:val="21"/>
          <w:szCs w:val="21"/>
        </w:rPr>
      </w:pPr>
      <w:r>
        <w:rPr>
          <w:rFonts w:hint="eastAsia" w:ascii="宋体" w:hAnsi="宋体"/>
          <w:color w:val="auto"/>
          <w:sz w:val="21"/>
          <w:szCs w:val="21"/>
          <w:u w:val="single"/>
        </w:rPr>
        <w:t>（广东省妇幼保健院）</w:t>
      </w:r>
      <w:r>
        <w:rPr>
          <w:rFonts w:hint="eastAsia" w:ascii="宋体" w:hAnsi="宋体"/>
          <w:color w:val="auto"/>
          <w:sz w:val="21"/>
          <w:szCs w:val="21"/>
        </w:rPr>
        <w:t>：</w:t>
      </w:r>
    </w:p>
    <w:p>
      <w:pPr>
        <w:pStyle w:val="11"/>
        <w:spacing w:line="300" w:lineRule="auto"/>
        <w:jc w:val="center"/>
        <w:rPr>
          <w:rFonts w:hint="eastAsia" w:eastAsia="宋体"/>
          <w:color w:val="auto"/>
          <w:sz w:val="21"/>
          <w:szCs w:val="21"/>
        </w:rPr>
      </w:pPr>
      <w:r>
        <w:rPr>
          <w:rFonts w:hint="eastAsia" w:ascii="宋体" w:hAnsi="宋体"/>
          <w:color w:val="auto"/>
          <w:kern w:val="0"/>
          <w:sz w:val="21"/>
          <w:szCs w:val="21"/>
        </w:rPr>
        <w:t>依据贵方</w:t>
      </w:r>
      <w:r>
        <w:rPr>
          <w:rFonts w:hint="eastAsia" w:ascii="宋体" w:hAnsi="宋体"/>
          <w:color w:val="auto"/>
          <w:sz w:val="21"/>
          <w:szCs w:val="21"/>
        </w:rPr>
        <w:t>采购项目名称</w:t>
      </w:r>
      <w:r>
        <w:rPr>
          <w:rFonts w:hint="eastAsia" w:ascii="宋体" w:hAnsi="宋体" w:eastAsia="宋体" w:cs="Times New Roman"/>
          <w:color w:val="auto"/>
          <w:kern w:val="2"/>
          <w:sz w:val="21"/>
          <w:szCs w:val="21"/>
          <w:u w:val="single"/>
          <w:lang w:val="en-US" w:eastAsia="zh-CN"/>
        </w:rPr>
        <w:t>广东省妇幼保健院番禺院区置换地块土壤污染状况调查服务项目</w:t>
      </w:r>
    </w:p>
    <w:p>
      <w:pPr>
        <w:autoSpaceDE w:val="0"/>
        <w:autoSpaceDN w:val="0"/>
        <w:adjustRightInd w:val="0"/>
        <w:spacing w:line="288" w:lineRule="auto"/>
        <w:ind w:right="26"/>
        <w:rPr>
          <w:rFonts w:hint="eastAsia" w:ascii="宋体" w:hAnsi="宋体"/>
          <w:color w:val="auto"/>
          <w:kern w:val="0"/>
          <w:sz w:val="21"/>
          <w:szCs w:val="21"/>
        </w:rPr>
      </w:pPr>
      <w:r>
        <w:rPr>
          <w:rFonts w:hint="eastAsia" w:ascii="宋体" w:hAnsi="宋体" w:eastAsia="宋体" w:cs="Times New Roman"/>
          <w:color w:val="auto"/>
          <w:sz w:val="21"/>
          <w:szCs w:val="21"/>
          <w:u w:val="single"/>
        </w:rPr>
        <w:t>（采购项目编号：</w:t>
      </w:r>
      <w:r>
        <w:rPr>
          <w:rFonts w:hint="eastAsia" w:ascii="宋体" w:hAnsi="宋体" w:eastAsia="宋体" w:cs="Times New Roman"/>
          <w:color w:val="auto"/>
          <w:sz w:val="21"/>
          <w:szCs w:val="21"/>
          <w:u w:val="single"/>
          <w:lang w:val="en-US" w:eastAsia="zh-CN"/>
        </w:rPr>
        <w:t>YNZB20220</w:t>
      </w:r>
      <w:r>
        <w:rPr>
          <w:rFonts w:hint="eastAsia" w:ascii="宋体" w:hAnsi="宋体" w:cs="Times New Roman"/>
          <w:color w:val="auto"/>
          <w:sz w:val="21"/>
          <w:szCs w:val="21"/>
          <w:u w:val="single"/>
          <w:lang w:val="en-US" w:eastAsia="zh-CN"/>
        </w:rPr>
        <w:t>8</w:t>
      </w:r>
      <w:r>
        <w:rPr>
          <w:rFonts w:hint="eastAsia" w:ascii="宋体" w:hAnsi="宋体" w:eastAsia="宋体" w:cs="Times New Roman"/>
          <w:color w:val="auto"/>
          <w:sz w:val="21"/>
          <w:szCs w:val="21"/>
          <w:u w:val="single"/>
        </w:rPr>
        <w:t xml:space="preserve">) </w:t>
      </w:r>
      <w:r>
        <w:rPr>
          <w:rFonts w:hint="eastAsia" w:ascii="宋体" w:hAnsi="宋体"/>
          <w:color w:val="auto"/>
          <w:kern w:val="0"/>
          <w:sz w:val="21"/>
          <w:szCs w:val="21"/>
        </w:rPr>
        <w:t>项目招标采购货物及服务的投标邀请，我方代表</w:t>
      </w:r>
      <w:r>
        <w:rPr>
          <w:rFonts w:hint="eastAsia" w:ascii="宋体" w:hAnsi="宋体"/>
          <w:color w:val="auto"/>
          <w:kern w:val="0"/>
          <w:sz w:val="21"/>
          <w:szCs w:val="21"/>
          <w:u w:val="single"/>
        </w:rPr>
        <w:t xml:space="preserve">              </w:t>
      </w:r>
      <w:r>
        <w:rPr>
          <w:rFonts w:hint="eastAsia" w:ascii="宋体" w:hAnsi="宋体"/>
          <w:color w:val="auto"/>
          <w:sz w:val="21"/>
          <w:szCs w:val="21"/>
          <w:u w:val="single"/>
        </w:rPr>
        <w:t>（姓名、职务）</w:t>
      </w:r>
      <w:r>
        <w:rPr>
          <w:rFonts w:hint="eastAsia" w:ascii="宋体" w:hAnsi="宋体"/>
          <w:color w:val="auto"/>
          <w:kern w:val="0"/>
          <w:sz w:val="21"/>
          <w:szCs w:val="21"/>
        </w:rPr>
        <w:t>经正式授权并代表</w:t>
      </w:r>
      <w:r>
        <w:rPr>
          <w:rFonts w:hint="eastAsia" w:ascii="宋体" w:hAnsi="宋体"/>
          <w:color w:val="auto"/>
          <w:kern w:val="0"/>
          <w:sz w:val="21"/>
          <w:szCs w:val="21"/>
          <w:u w:val="single"/>
        </w:rPr>
        <w:t xml:space="preserve">               </w:t>
      </w:r>
      <w:r>
        <w:rPr>
          <w:rFonts w:hint="eastAsia" w:ascii="宋体" w:hAnsi="宋体"/>
          <w:color w:val="auto"/>
          <w:sz w:val="21"/>
          <w:szCs w:val="21"/>
          <w:u w:val="single"/>
        </w:rPr>
        <w:t>（供应商名称、地址）</w:t>
      </w:r>
      <w:r>
        <w:rPr>
          <w:rFonts w:hint="eastAsia" w:ascii="宋体" w:hAnsi="宋体"/>
          <w:color w:val="auto"/>
          <w:kern w:val="0"/>
          <w:sz w:val="21"/>
          <w:szCs w:val="21"/>
        </w:rPr>
        <w:t>提交下述文件正本___份，副本</w:t>
      </w:r>
      <w:r>
        <w:rPr>
          <w:rFonts w:hint="eastAsia" w:ascii="宋体" w:hAnsi="宋体"/>
          <w:color w:val="auto"/>
          <w:kern w:val="0"/>
          <w:sz w:val="21"/>
          <w:szCs w:val="21"/>
          <w:u w:val="single"/>
        </w:rPr>
        <w:t xml:space="preserve">   </w:t>
      </w:r>
      <w:r>
        <w:rPr>
          <w:rFonts w:hint="eastAsia" w:ascii="宋体" w:hAnsi="宋体"/>
          <w:color w:val="auto"/>
          <w:kern w:val="0"/>
          <w:sz w:val="21"/>
          <w:szCs w:val="21"/>
        </w:rPr>
        <w:t>份。</w:t>
      </w:r>
    </w:p>
    <w:p>
      <w:pPr>
        <w:autoSpaceDE w:val="0"/>
        <w:autoSpaceDN w:val="0"/>
        <w:adjustRightInd w:val="0"/>
        <w:spacing w:line="288" w:lineRule="auto"/>
        <w:ind w:right="246" w:firstLine="420" w:firstLineChars="200"/>
        <w:rPr>
          <w:rFonts w:hint="eastAsia" w:ascii="宋体" w:hAnsi="宋体"/>
          <w:color w:val="auto"/>
          <w:kern w:val="0"/>
          <w:sz w:val="21"/>
          <w:szCs w:val="21"/>
        </w:rPr>
      </w:pPr>
      <w:r>
        <w:rPr>
          <w:rFonts w:hint="eastAsia" w:ascii="宋体" w:hAnsi="宋体"/>
          <w:color w:val="auto"/>
          <w:kern w:val="0"/>
          <w:sz w:val="21"/>
          <w:szCs w:val="21"/>
        </w:rPr>
        <w:t xml:space="preserve">1. </w:t>
      </w:r>
      <w:r>
        <w:rPr>
          <w:rFonts w:hint="eastAsia" w:ascii="宋体" w:hAnsi="宋体"/>
          <w:color w:val="auto"/>
          <w:sz w:val="21"/>
          <w:szCs w:val="21"/>
        </w:rPr>
        <w:t>自查表</w:t>
      </w:r>
      <w:r>
        <w:rPr>
          <w:rFonts w:hint="eastAsia" w:ascii="宋体" w:hAnsi="宋体"/>
          <w:color w:val="auto"/>
          <w:kern w:val="0"/>
          <w:sz w:val="21"/>
          <w:szCs w:val="21"/>
        </w:rPr>
        <w:t>；</w:t>
      </w:r>
    </w:p>
    <w:p>
      <w:pPr>
        <w:autoSpaceDE w:val="0"/>
        <w:autoSpaceDN w:val="0"/>
        <w:adjustRightInd w:val="0"/>
        <w:spacing w:line="288" w:lineRule="auto"/>
        <w:ind w:right="246" w:firstLine="420" w:firstLineChars="200"/>
        <w:rPr>
          <w:rFonts w:hint="eastAsia" w:ascii="宋体" w:hAnsi="宋体"/>
          <w:color w:val="auto"/>
          <w:kern w:val="0"/>
          <w:sz w:val="21"/>
          <w:szCs w:val="21"/>
        </w:rPr>
      </w:pPr>
      <w:r>
        <w:rPr>
          <w:rFonts w:hint="eastAsia" w:ascii="宋体" w:hAnsi="宋体"/>
          <w:color w:val="auto"/>
          <w:kern w:val="0"/>
          <w:sz w:val="21"/>
          <w:szCs w:val="21"/>
        </w:rPr>
        <w:t xml:space="preserve">2. </w:t>
      </w:r>
      <w:r>
        <w:rPr>
          <w:rFonts w:hint="eastAsia" w:ascii="宋体" w:hAnsi="宋体"/>
          <w:color w:val="auto"/>
          <w:sz w:val="21"/>
          <w:szCs w:val="21"/>
        </w:rPr>
        <w:t>资格性、符合性文件</w:t>
      </w:r>
      <w:r>
        <w:rPr>
          <w:rFonts w:hint="eastAsia" w:ascii="宋体" w:hAnsi="宋体"/>
          <w:color w:val="auto"/>
          <w:kern w:val="0"/>
          <w:sz w:val="21"/>
          <w:szCs w:val="21"/>
        </w:rPr>
        <w:t>；</w:t>
      </w:r>
    </w:p>
    <w:p>
      <w:pPr>
        <w:autoSpaceDE w:val="0"/>
        <w:autoSpaceDN w:val="0"/>
        <w:adjustRightInd w:val="0"/>
        <w:spacing w:line="288" w:lineRule="auto"/>
        <w:ind w:right="246" w:firstLine="420" w:firstLineChars="200"/>
        <w:rPr>
          <w:rFonts w:hint="eastAsia" w:ascii="宋体" w:hAnsi="宋体"/>
          <w:color w:val="auto"/>
          <w:kern w:val="0"/>
          <w:sz w:val="21"/>
          <w:szCs w:val="21"/>
        </w:rPr>
      </w:pPr>
      <w:r>
        <w:rPr>
          <w:rFonts w:hint="eastAsia" w:ascii="宋体" w:hAnsi="宋体"/>
          <w:color w:val="auto"/>
          <w:kern w:val="0"/>
          <w:sz w:val="21"/>
          <w:szCs w:val="21"/>
        </w:rPr>
        <w:t xml:space="preserve">3. </w:t>
      </w:r>
      <w:r>
        <w:rPr>
          <w:rFonts w:hint="eastAsia" w:ascii="宋体" w:hAnsi="宋体"/>
          <w:color w:val="auto"/>
          <w:sz w:val="21"/>
          <w:szCs w:val="21"/>
        </w:rPr>
        <w:t>商务部分</w:t>
      </w:r>
      <w:r>
        <w:rPr>
          <w:rFonts w:hint="eastAsia" w:ascii="宋体" w:hAnsi="宋体"/>
          <w:color w:val="auto"/>
          <w:kern w:val="0"/>
          <w:sz w:val="21"/>
          <w:szCs w:val="21"/>
        </w:rPr>
        <w:t>；</w:t>
      </w:r>
    </w:p>
    <w:p>
      <w:pPr>
        <w:autoSpaceDE w:val="0"/>
        <w:autoSpaceDN w:val="0"/>
        <w:adjustRightInd w:val="0"/>
        <w:spacing w:line="288" w:lineRule="auto"/>
        <w:ind w:right="246" w:firstLine="420" w:firstLineChars="200"/>
        <w:rPr>
          <w:rFonts w:hint="eastAsia" w:ascii="宋体" w:hAnsi="宋体"/>
          <w:color w:val="auto"/>
          <w:kern w:val="0"/>
          <w:sz w:val="21"/>
          <w:szCs w:val="21"/>
        </w:rPr>
      </w:pPr>
      <w:r>
        <w:rPr>
          <w:rFonts w:hint="eastAsia" w:ascii="宋体" w:hAnsi="宋体"/>
          <w:color w:val="auto"/>
          <w:kern w:val="0"/>
          <w:sz w:val="21"/>
          <w:szCs w:val="21"/>
        </w:rPr>
        <w:t>4. 技术部分；</w:t>
      </w:r>
    </w:p>
    <w:p>
      <w:pPr>
        <w:autoSpaceDE w:val="0"/>
        <w:autoSpaceDN w:val="0"/>
        <w:adjustRightInd w:val="0"/>
        <w:spacing w:line="288" w:lineRule="auto"/>
        <w:ind w:right="32" w:firstLine="420" w:firstLineChars="200"/>
        <w:rPr>
          <w:rFonts w:hint="eastAsia" w:ascii="宋体" w:hAnsi="宋体"/>
          <w:color w:val="auto"/>
          <w:kern w:val="0"/>
          <w:sz w:val="21"/>
          <w:szCs w:val="21"/>
        </w:rPr>
      </w:pPr>
      <w:r>
        <w:rPr>
          <w:rFonts w:hint="eastAsia" w:ascii="宋体" w:hAnsi="宋体"/>
          <w:color w:val="auto"/>
          <w:kern w:val="0"/>
          <w:sz w:val="21"/>
          <w:szCs w:val="21"/>
        </w:rPr>
        <w:t xml:space="preserve">5. </w:t>
      </w:r>
      <w:r>
        <w:rPr>
          <w:rFonts w:hint="eastAsia" w:ascii="宋体" w:hAnsi="宋体"/>
          <w:color w:val="auto"/>
          <w:sz w:val="21"/>
          <w:szCs w:val="21"/>
        </w:rPr>
        <w:t>价格部分。</w:t>
      </w:r>
    </w:p>
    <w:p>
      <w:pPr>
        <w:autoSpaceDE w:val="0"/>
        <w:autoSpaceDN w:val="0"/>
        <w:adjustRightInd w:val="0"/>
        <w:spacing w:line="288" w:lineRule="auto"/>
        <w:ind w:right="246"/>
        <w:rPr>
          <w:rFonts w:hint="eastAsia" w:ascii="宋体" w:hAnsi="宋体"/>
          <w:b/>
          <w:color w:val="auto"/>
          <w:kern w:val="0"/>
          <w:sz w:val="21"/>
          <w:szCs w:val="21"/>
        </w:rPr>
      </w:pPr>
      <w:r>
        <w:rPr>
          <w:rFonts w:hint="eastAsia" w:ascii="宋体" w:hAnsi="宋体"/>
          <w:b/>
          <w:color w:val="auto"/>
          <w:kern w:val="0"/>
          <w:sz w:val="21"/>
          <w:szCs w:val="21"/>
        </w:rPr>
        <w:t>在此，我方声明如下：</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1.同意并接受竞争性磋商文件的各项要求，遵守竞争性磋商文件中的各项规定，按竞争性磋商文件的要求提供报价。</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 xml:space="preserve">2.投标有效期为递交磋商响应文件之日起 </w:t>
      </w:r>
      <w:r>
        <w:rPr>
          <w:rFonts w:hint="eastAsia" w:ascii="宋体" w:hAnsi="宋体"/>
          <w:color w:val="auto"/>
          <w:sz w:val="21"/>
          <w:szCs w:val="21"/>
          <w:u w:val="single"/>
        </w:rPr>
        <w:t xml:space="preserve">90 </w:t>
      </w:r>
      <w:r>
        <w:rPr>
          <w:rFonts w:hint="eastAsia" w:ascii="宋体" w:hAnsi="宋体"/>
          <w:color w:val="auto"/>
          <w:sz w:val="21"/>
          <w:szCs w:val="21"/>
        </w:rPr>
        <w:t>天，如中标，有效期将延至合同终止日为止。</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3.我方已经详细地阅读了全部竞争性磋商文件及其附件，包括全部澄清及参考文件(如果有的话)。我方认为此竞争性磋商文件没有倾向性，也没有存在排斥潜在供应商的内容。我方已完全清晰理解竞争性磋商文件的要求，不存在任何含糊不清和误解之处，同意放弃对这些文件所提出的异议和质疑的权利。</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4.我方已毫无保留地向贵方提供一切所需的证明材料。</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5.我方承诺在本次磋商响应文件中提供的一切文件，无论是原件还是复印件均为真实和准确的，绝无任何虚假、伪造和夸大的成份，否则，愿承担相应的后果和法律责任。</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6.我方完全服从和尊重评委会所作的评定结果，同时清楚理解到报价最低并非意味着必定获得中标资格。</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7.我方同意如在本项目开标后、投标有效期之内撤回投标，或中标后未在规定期限内签订合同并送贵方备案的，贵方将不退还磋商保证金。</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8.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spacing w:line="288" w:lineRule="auto"/>
        <w:ind w:firstLine="420" w:firstLineChars="200"/>
        <w:rPr>
          <w:rFonts w:hint="eastAsia" w:ascii="宋体" w:hAnsi="宋体"/>
          <w:color w:val="auto"/>
          <w:sz w:val="21"/>
          <w:szCs w:val="21"/>
        </w:rPr>
      </w:pPr>
      <w:r>
        <w:rPr>
          <w:rFonts w:hint="eastAsia" w:ascii="宋体" w:hAnsi="宋体"/>
          <w:color w:val="auto"/>
          <w:sz w:val="21"/>
          <w:szCs w:val="21"/>
        </w:rPr>
        <w:t>9.我方如果中标，保证履行磋商响应文件中承诺的全部责任和义务，并按竞争性磋商文件规定向采购代理机构足额缴纳采购服务费。</w:t>
      </w:r>
    </w:p>
    <w:p>
      <w:pPr>
        <w:autoSpaceDE w:val="0"/>
        <w:autoSpaceDN w:val="0"/>
        <w:adjustRightInd w:val="0"/>
        <w:spacing w:line="288" w:lineRule="auto"/>
        <w:ind w:right="246"/>
        <w:rPr>
          <w:rFonts w:hint="eastAsia" w:ascii="宋体" w:hAnsi="宋体"/>
          <w:color w:val="auto"/>
          <w:kern w:val="0"/>
          <w:szCs w:val="21"/>
        </w:rPr>
      </w:pPr>
    </w:p>
    <w:p>
      <w:pPr>
        <w:autoSpaceDE w:val="0"/>
        <w:autoSpaceDN w:val="0"/>
        <w:adjustRightInd w:val="0"/>
        <w:spacing w:line="288" w:lineRule="auto"/>
        <w:ind w:right="246" w:firstLine="359" w:firstLineChars="171"/>
        <w:rPr>
          <w:rFonts w:hint="eastAsia" w:ascii="宋体" w:hAnsi="宋体"/>
          <w:color w:val="auto"/>
          <w:kern w:val="0"/>
          <w:szCs w:val="21"/>
        </w:rPr>
      </w:pPr>
      <w:r>
        <w:rPr>
          <w:rFonts w:hint="eastAsia" w:ascii="宋体" w:hAnsi="宋体"/>
          <w:color w:val="auto"/>
          <w:kern w:val="0"/>
          <w:szCs w:val="21"/>
        </w:rPr>
        <w:t>供应商名称</w:t>
      </w:r>
      <w:r>
        <w:rPr>
          <w:rFonts w:hint="eastAsia" w:ascii="宋体" w:hAnsi="宋体"/>
          <w:color w:val="auto"/>
          <w:kern w:val="0"/>
          <w:szCs w:val="21"/>
          <w:lang w:eastAsia="zh-CN"/>
        </w:rPr>
        <w:t>（公章）</w:t>
      </w:r>
      <w:r>
        <w:rPr>
          <w:rFonts w:hint="eastAsia" w:ascii="宋体" w:hAnsi="宋体"/>
          <w:color w:val="auto"/>
          <w:kern w:val="0"/>
          <w:szCs w:val="21"/>
        </w:rPr>
        <w:t>：</w:t>
      </w:r>
      <w:r>
        <w:rPr>
          <w:rFonts w:hint="eastAsia" w:ascii="宋体" w:hAnsi="宋体"/>
          <w:color w:val="auto"/>
          <w:kern w:val="0"/>
          <w:szCs w:val="21"/>
          <w:u w:val="single"/>
        </w:rPr>
        <w:t xml:space="preserve">                             </w:t>
      </w:r>
      <w:r>
        <w:rPr>
          <w:rFonts w:hint="eastAsia" w:ascii="宋体" w:hAnsi="宋体"/>
          <w:color w:val="auto"/>
          <w:kern w:val="0"/>
          <w:szCs w:val="21"/>
        </w:rPr>
        <w:t xml:space="preserve"> </w:t>
      </w:r>
    </w:p>
    <w:p>
      <w:pPr>
        <w:autoSpaceDE w:val="0"/>
        <w:autoSpaceDN w:val="0"/>
        <w:adjustRightInd w:val="0"/>
        <w:spacing w:line="288" w:lineRule="auto"/>
        <w:ind w:right="246" w:firstLine="359" w:firstLineChars="171"/>
        <w:rPr>
          <w:rFonts w:hint="eastAsia" w:ascii="宋体" w:hAnsi="宋体"/>
          <w:color w:val="auto"/>
          <w:kern w:val="0"/>
          <w:szCs w:val="21"/>
        </w:rPr>
      </w:pPr>
      <w:r>
        <w:rPr>
          <w:rFonts w:hint="eastAsia" w:ascii="宋体" w:hAnsi="宋体"/>
          <w:color w:val="auto"/>
          <w:kern w:val="0"/>
          <w:szCs w:val="21"/>
        </w:rPr>
        <w:t>地址：</w:t>
      </w:r>
      <w:r>
        <w:rPr>
          <w:rFonts w:hint="eastAsia" w:ascii="宋体" w:hAnsi="宋体"/>
          <w:color w:val="auto"/>
          <w:kern w:val="0"/>
          <w:szCs w:val="21"/>
          <w:u w:val="single"/>
        </w:rPr>
        <w:t xml:space="preserve">                               </w:t>
      </w:r>
      <w:r>
        <w:rPr>
          <w:rFonts w:hint="eastAsia" w:ascii="宋体" w:hAnsi="宋体"/>
          <w:color w:val="auto"/>
          <w:kern w:val="0"/>
          <w:szCs w:val="21"/>
        </w:rPr>
        <w:t xml:space="preserve">    </w:t>
      </w:r>
    </w:p>
    <w:p>
      <w:pPr>
        <w:autoSpaceDE w:val="0"/>
        <w:autoSpaceDN w:val="0"/>
        <w:adjustRightInd w:val="0"/>
        <w:spacing w:line="288" w:lineRule="auto"/>
        <w:ind w:right="246" w:firstLine="359" w:firstLineChars="171"/>
        <w:rPr>
          <w:rFonts w:hint="eastAsia" w:ascii="宋体" w:hAnsi="宋体"/>
          <w:color w:val="auto"/>
          <w:kern w:val="0"/>
          <w:szCs w:val="21"/>
        </w:rPr>
      </w:pPr>
      <w:r>
        <w:rPr>
          <w:rFonts w:hint="eastAsia" w:ascii="宋体" w:hAnsi="宋体"/>
          <w:color w:val="auto"/>
          <w:kern w:val="0"/>
          <w:szCs w:val="21"/>
        </w:rPr>
        <w:t>传真：</w:t>
      </w:r>
      <w:r>
        <w:rPr>
          <w:rFonts w:hint="eastAsia" w:ascii="宋体" w:hAnsi="宋体"/>
          <w:color w:val="auto"/>
          <w:kern w:val="0"/>
          <w:szCs w:val="21"/>
          <w:u w:val="single"/>
        </w:rPr>
        <w:t xml:space="preserve">                               </w:t>
      </w:r>
    </w:p>
    <w:p>
      <w:pPr>
        <w:autoSpaceDE w:val="0"/>
        <w:autoSpaceDN w:val="0"/>
        <w:adjustRightInd w:val="0"/>
        <w:spacing w:line="288" w:lineRule="auto"/>
        <w:ind w:right="33" w:firstLine="359" w:firstLineChars="171"/>
        <w:rPr>
          <w:rFonts w:hint="eastAsia" w:ascii="宋体" w:hAnsi="宋体"/>
          <w:color w:val="auto"/>
          <w:kern w:val="0"/>
          <w:szCs w:val="21"/>
        </w:rPr>
      </w:pPr>
      <w:r>
        <w:rPr>
          <w:rFonts w:hint="eastAsia" w:ascii="宋体" w:hAnsi="宋体"/>
          <w:color w:val="auto"/>
          <w:kern w:val="0"/>
          <w:szCs w:val="21"/>
        </w:rPr>
        <w:t>电话：</w:t>
      </w:r>
      <w:r>
        <w:rPr>
          <w:rFonts w:hint="eastAsia" w:ascii="宋体" w:hAnsi="宋体"/>
          <w:color w:val="auto"/>
          <w:kern w:val="0"/>
          <w:szCs w:val="21"/>
          <w:u w:val="single"/>
        </w:rPr>
        <w:t xml:space="preserve">                                </w:t>
      </w:r>
    </w:p>
    <w:p>
      <w:pPr>
        <w:autoSpaceDE w:val="0"/>
        <w:autoSpaceDN w:val="0"/>
        <w:adjustRightInd w:val="0"/>
        <w:spacing w:line="288" w:lineRule="auto"/>
        <w:ind w:right="246" w:firstLine="359" w:firstLineChars="171"/>
        <w:rPr>
          <w:rFonts w:hint="eastAsia" w:ascii="宋体" w:hAnsi="宋体"/>
          <w:color w:val="auto"/>
          <w:kern w:val="0"/>
          <w:szCs w:val="21"/>
        </w:rPr>
      </w:pPr>
      <w:r>
        <w:rPr>
          <w:rFonts w:hint="eastAsia" w:ascii="宋体" w:hAnsi="宋体"/>
          <w:color w:val="auto"/>
          <w:kern w:val="0"/>
          <w:szCs w:val="21"/>
        </w:rPr>
        <w:t>电子邮件：</w:t>
      </w:r>
      <w:r>
        <w:rPr>
          <w:rFonts w:hint="eastAsia" w:ascii="宋体" w:hAnsi="宋体"/>
          <w:color w:val="auto"/>
          <w:kern w:val="0"/>
          <w:szCs w:val="21"/>
          <w:u w:val="single"/>
        </w:rPr>
        <w:t xml:space="preserve">                           </w:t>
      </w:r>
    </w:p>
    <w:p>
      <w:pPr>
        <w:adjustRightInd w:val="0"/>
        <w:snapToGrid w:val="0"/>
        <w:spacing w:line="288" w:lineRule="auto"/>
        <w:ind w:firstLine="359" w:firstLineChars="171"/>
        <w:rPr>
          <w:rFonts w:hint="eastAsia" w:ascii="宋体" w:hAnsi="宋体"/>
          <w:color w:val="auto"/>
          <w:szCs w:val="21"/>
          <w:u w:val="single"/>
        </w:rPr>
      </w:pPr>
      <w:r>
        <w:rPr>
          <w:rFonts w:hint="eastAsia" w:ascii="宋体" w:hAnsi="宋体"/>
          <w:color w:val="auto"/>
          <w:szCs w:val="21"/>
        </w:rPr>
        <w:t>供应商（法定代表人授权代表）代表签字或盖私章：</w:t>
      </w:r>
      <w:r>
        <w:rPr>
          <w:rFonts w:hint="eastAsia" w:ascii="宋体" w:hAnsi="宋体"/>
          <w:color w:val="auto"/>
          <w:szCs w:val="21"/>
          <w:u w:val="single"/>
        </w:rPr>
        <w:t xml:space="preserve">             </w:t>
      </w:r>
    </w:p>
    <w:p>
      <w:pPr>
        <w:adjustRightInd w:val="0"/>
        <w:snapToGrid w:val="0"/>
        <w:spacing w:line="288" w:lineRule="auto"/>
        <w:ind w:firstLine="359" w:firstLineChars="171"/>
        <w:rPr>
          <w:rFonts w:hint="eastAsia" w:ascii="宋体" w:hAnsi="宋体"/>
          <w:color w:val="auto"/>
          <w:szCs w:val="21"/>
          <w:u w:val="single"/>
        </w:rPr>
      </w:pPr>
      <w:r>
        <w:rPr>
          <w:rFonts w:hint="eastAsia" w:ascii="宋体" w:hAnsi="宋体"/>
          <w:color w:val="auto"/>
          <w:szCs w:val="21"/>
        </w:rPr>
        <w:t>开户银行：</w:t>
      </w:r>
      <w:r>
        <w:rPr>
          <w:rFonts w:hint="eastAsia" w:ascii="宋体" w:hAnsi="宋体"/>
          <w:color w:val="auto"/>
          <w:szCs w:val="21"/>
          <w:u w:val="single"/>
        </w:rPr>
        <w:t xml:space="preserve">                           </w:t>
      </w:r>
    </w:p>
    <w:p>
      <w:pPr>
        <w:tabs>
          <w:tab w:val="left" w:pos="5250"/>
        </w:tabs>
        <w:autoSpaceDE w:val="0"/>
        <w:autoSpaceDN w:val="0"/>
        <w:spacing w:line="288" w:lineRule="auto"/>
        <w:ind w:firstLine="359" w:firstLineChars="171"/>
        <w:rPr>
          <w:rFonts w:hint="eastAsia" w:ascii="宋体" w:hAnsi="宋体"/>
          <w:color w:val="auto"/>
          <w:szCs w:val="21"/>
          <w:u w:val="single"/>
        </w:rPr>
      </w:pPr>
      <w:r>
        <w:rPr>
          <w:rFonts w:hint="eastAsia" w:ascii="宋体" w:hAnsi="宋体"/>
          <w:color w:val="auto"/>
          <w:szCs w:val="21"/>
        </w:rPr>
        <w:t>帐号：</w:t>
      </w:r>
      <w:r>
        <w:rPr>
          <w:rFonts w:hint="eastAsia" w:ascii="宋体" w:hAnsi="宋体"/>
          <w:color w:val="auto"/>
          <w:szCs w:val="21"/>
          <w:u w:val="single"/>
        </w:rPr>
        <w:t xml:space="preserve">                               </w:t>
      </w:r>
    </w:p>
    <w:p>
      <w:pPr>
        <w:adjustRightInd w:val="0"/>
        <w:snapToGrid w:val="0"/>
        <w:spacing w:line="288" w:lineRule="auto"/>
        <w:ind w:firstLine="359" w:firstLineChars="171"/>
        <w:rPr>
          <w:rFonts w:hint="eastAsia" w:ascii="宋体" w:hAnsi="宋体"/>
          <w:color w:val="auto"/>
          <w:szCs w:val="21"/>
          <w:u w:val="single"/>
        </w:rPr>
      </w:pPr>
      <w:r>
        <w:rPr>
          <w:rFonts w:hint="eastAsia" w:ascii="宋体" w:hAnsi="宋体"/>
          <w:color w:val="auto"/>
          <w:szCs w:val="21"/>
        </w:rPr>
        <w:t>日期：</w:t>
      </w:r>
      <w:r>
        <w:rPr>
          <w:rFonts w:hint="eastAsia" w:ascii="宋体" w:hAnsi="宋体"/>
          <w:color w:val="auto"/>
          <w:szCs w:val="21"/>
          <w:u w:val="single"/>
        </w:rPr>
        <w:t xml:space="preserve">                                   </w:t>
      </w:r>
    </w:p>
    <w:p>
      <w:pPr>
        <w:rPr>
          <w:rFonts w:hint="eastAsia" w:ascii="宋体" w:hAnsi="宋体"/>
          <w:color w:val="auto"/>
          <w:szCs w:val="21"/>
          <w:u w:val="single"/>
        </w:rPr>
      </w:pPr>
    </w:p>
    <w:p>
      <w:pPr>
        <w:pStyle w:val="3"/>
        <w:spacing w:before="100" w:beforeLines="0" w:beforeAutospacing="1" w:after="100" w:afterLines="0" w:afterAutospacing="1" w:line="240" w:lineRule="auto"/>
        <w:jc w:val="center"/>
        <w:rPr>
          <w:rFonts w:hint="eastAsia" w:ascii="黑体" w:hAnsi="宋体"/>
          <w:color w:val="auto"/>
          <w:sz w:val="28"/>
          <w:szCs w:val="28"/>
        </w:rPr>
      </w:pPr>
      <w:bookmarkStart w:id="37" w:name="_Toc493682950"/>
    </w:p>
    <w:p>
      <w:pPr>
        <w:pStyle w:val="3"/>
        <w:spacing w:before="100" w:beforeLines="0" w:beforeAutospacing="1" w:after="100" w:afterLines="0" w:afterAutospacing="1" w:line="240" w:lineRule="auto"/>
        <w:jc w:val="center"/>
        <w:rPr>
          <w:rFonts w:hint="eastAsia" w:ascii="黑体" w:hAnsi="宋体"/>
          <w:color w:val="auto"/>
          <w:sz w:val="28"/>
          <w:szCs w:val="28"/>
        </w:rPr>
      </w:pPr>
      <w:r>
        <w:rPr>
          <w:rFonts w:hint="eastAsia" w:ascii="黑体" w:hAnsi="宋体"/>
          <w:color w:val="auto"/>
          <w:sz w:val="28"/>
          <w:szCs w:val="28"/>
        </w:rPr>
        <w:t>报价一览表</w:t>
      </w:r>
      <w:bookmarkEnd w:id="37"/>
    </w:p>
    <w:p>
      <w:pPr>
        <w:rPr>
          <w:rFonts w:hint="eastAsia"/>
          <w:color w:val="auto"/>
        </w:rPr>
      </w:pPr>
    </w:p>
    <w:p>
      <w:pPr>
        <w:rPr>
          <w:rFonts w:hint="eastAsia"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项目编号：</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货币单位：</w:t>
      </w:r>
      <w:r>
        <w:rPr>
          <w:rFonts w:hint="eastAsia" w:ascii="宋体" w:hAnsi="宋体"/>
          <w:color w:val="auto"/>
          <w:szCs w:val="21"/>
          <w:u w:val="single"/>
        </w:rPr>
        <w:t>元（人民币）</w:t>
      </w:r>
    </w:p>
    <w:p>
      <w:pPr>
        <w:rPr>
          <w:rFonts w:hint="eastAsia" w:ascii="宋体" w:hAnsi="宋体"/>
          <w:color w:val="auto"/>
          <w:szCs w:val="21"/>
          <w:u w:val="single"/>
        </w:rPr>
      </w:pPr>
    </w:p>
    <w:p>
      <w:pPr>
        <w:rPr>
          <w:rFonts w:hint="eastAsia"/>
          <w:color w:val="auto"/>
        </w:rPr>
      </w:pPr>
    </w:p>
    <w:tbl>
      <w:tblPr>
        <w:tblStyle w:val="18"/>
        <w:tblW w:w="0" w:type="auto"/>
        <w:tblInd w:w="-31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947"/>
        <w:gridCol w:w="2551"/>
        <w:gridCol w:w="18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36" w:hRule="atLeast"/>
        </w:trPr>
        <w:tc>
          <w:tcPr>
            <w:tcW w:w="1838" w:type="dxa"/>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投标内容</w:t>
            </w:r>
          </w:p>
        </w:tc>
        <w:tc>
          <w:tcPr>
            <w:tcW w:w="2947" w:type="dxa"/>
            <w:noWrap w:val="0"/>
            <w:tcMar>
              <w:left w:w="0" w:type="dxa"/>
              <w:right w:w="0" w:type="dxa"/>
            </w:tcMar>
            <w:vAlign w:val="center"/>
          </w:tcPr>
          <w:p>
            <w:pPr>
              <w:jc w:val="center"/>
              <w:rPr>
                <w:rFonts w:hint="eastAsia" w:ascii="宋体" w:hAnsi="宋体"/>
                <w:b/>
                <w:color w:val="auto"/>
                <w:szCs w:val="21"/>
              </w:rPr>
            </w:pPr>
            <w:r>
              <w:rPr>
                <w:rFonts w:hint="eastAsia" w:ascii="宋体" w:hAnsi="宋体"/>
                <w:b/>
                <w:color w:val="auto"/>
                <w:szCs w:val="21"/>
              </w:rPr>
              <w:t>投标总价</w:t>
            </w:r>
          </w:p>
        </w:tc>
        <w:tc>
          <w:tcPr>
            <w:tcW w:w="2551" w:type="dxa"/>
            <w:noWrap w:val="0"/>
            <w:vAlign w:val="center"/>
          </w:tcPr>
          <w:p>
            <w:pPr>
              <w:jc w:val="center"/>
              <w:rPr>
                <w:rFonts w:hint="eastAsia" w:ascii="宋体" w:hAnsi="宋体"/>
                <w:b/>
                <w:color w:val="auto"/>
                <w:szCs w:val="21"/>
              </w:rPr>
            </w:pPr>
            <w:r>
              <w:rPr>
                <w:rFonts w:hint="eastAsia" w:ascii="宋体" w:hAnsi="宋体"/>
                <w:color w:val="auto"/>
                <w:szCs w:val="21"/>
              </w:rPr>
              <w:t>完成时间</w:t>
            </w:r>
          </w:p>
        </w:tc>
        <w:tc>
          <w:tcPr>
            <w:tcW w:w="1858" w:type="dxa"/>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38" w:type="dxa"/>
            <w:noWrap w:val="0"/>
            <w:vAlign w:val="center"/>
          </w:tcPr>
          <w:p>
            <w:pPr>
              <w:spacing w:line="300" w:lineRule="auto"/>
              <w:jc w:val="center"/>
              <w:rPr>
                <w:rFonts w:hint="eastAsia" w:ascii="宋体" w:hAnsi="宋体" w:eastAsia="宋体"/>
                <w:color w:val="auto"/>
                <w:szCs w:val="21"/>
                <w:lang w:eastAsia="zh-CN"/>
              </w:rPr>
            </w:pPr>
          </w:p>
        </w:tc>
        <w:tc>
          <w:tcPr>
            <w:tcW w:w="2947" w:type="dxa"/>
            <w:noWrap w:val="0"/>
            <w:vAlign w:val="center"/>
          </w:tcPr>
          <w:p>
            <w:pPr>
              <w:spacing w:line="300" w:lineRule="auto"/>
              <w:rPr>
                <w:rFonts w:hint="eastAsia" w:ascii="宋体" w:hAnsi="宋体"/>
                <w:color w:val="auto"/>
                <w:szCs w:val="21"/>
              </w:rPr>
            </w:pPr>
            <w:r>
              <w:rPr>
                <w:rFonts w:hint="eastAsia" w:ascii="宋体" w:hAnsi="宋体"/>
                <w:color w:val="auto"/>
                <w:szCs w:val="21"/>
              </w:rPr>
              <w:t>大写金额：</w:t>
            </w:r>
          </w:p>
          <w:p>
            <w:pPr>
              <w:spacing w:line="300" w:lineRule="auto"/>
              <w:rPr>
                <w:rFonts w:hint="eastAsia" w:ascii="宋体" w:hAnsi="宋体"/>
                <w:color w:val="auto"/>
                <w:szCs w:val="21"/>
              </w:rPr>
            </w:pPr>
            <w:r>
              <w:rPr>
                <w:rFonts w:hint="eastAsia" w:ascii="宋体" w:hAnsi="宋体"/>
                <w:color w:val="auto"/>
                <w:szCs w:val="21"/>
              </w:rPr>
              <w:t xml:space="preserve">小写金额： </w:t>
            </w:r>
          </w:p>
        </w:tc>
        <w:tc>
          <w:tcPr>
            <w:tcW w:w="2551" w:type="dxa"/>
            <w:noWrap w:val="0"/>
            <w:vAlign w:val="center"/>
          </w:tcPr>
          <w:p>
            <w:pPr>
              <w:spacing w:line="300" w:lineRule="auto"/>
              <w:jc w:val="center"/>
              <w:rPr>
                <w:rFonts w:hint="eastAsia" w:ascii="宋体" w:hAnsi="宋体" w:eastAsia="宋体"/>
                <w:color w:val="auto"/>
                <w:szCs w:val="21"/>
                <w:lang w:eastAsia="zh-CN"/>
              </w:rPr>
            </w:pPr>
          </w:p>
        </w:tc>
        <w:tc>
          <w:tcPr>
            <w:tcW w:w="1858" w:type="dxa"/>
            <w:noWrap w:val="0"/>
            <w:vAlign w:val="center"/>
          </w:tcPr>
          <w:p>
            <w:pPr>
              <w:spacing w:line="300" w:lineRule="auto"/>
              <w:jc w:val="center"/>
              <w:rPr>
                <w:rFonts w:hint="eastAsia" w:ascii="宋体" w:hAnsi="宋体"/>
                <w:color w:val="auto"/>
                <w:szCs w:val="21"/>
              </w:rPr>
            </w:pPr>
          </w:p>
        </w:tc>
      </w:tr>
    </w:tbl>
    <w:p>
      <w:pPr>
        <w:spacing w:line="360" w:lineRule="exact"/>
        <w:rPr>
          <w:rFonts w:ascii="宋体" w:hAnsi="宋体"/>
          <w:vanish/>
          <w:color w:val="auto"/>
          <w:szCs w:val="21"/>
        </w:rPr>
      </w:pPr>
    </w:p>
    <w:p>
      <w:pPr>
        <w:rPr>
          <w:rFonts w:hint="eastAsia"/>
          <w:color w:val="auto"/>
        </w:rPr>
      </w:pPr>
    </w:p>
    <w:p>
      <w:pPr>
        <w:spacing w:line="300" w:lineRule="auto"/>
        <w:rPr>
          <w:rFonts w:hint="eastAsia" w:ascii="宋体" w:hAnsi="宋体"/>
          <w:color w:val="auto"/>
          <w:szCs w:val="21"/>
        </w:rPr>
      </w:pPr>
      <w:r>
        <w:rPr>
          <w:rFonts w:hint="eastAsia" w:ascii="宋体" w:hAnsi="宋体"/>
          <w:color w:val="auto"/>
          <w:szCs w:val="21"/>
        </w:rPr>
        <w:t>注：</w:t>
      </w:r>
      <w:r>
        <w:rPr>
          <w:rFonts w:hint="eastAsia" w:ascii="宋体" w:hAnsi="宋体"/>
          <w:b/>
          <w:color w:val="auto"/>
          <w:szCs w:val="21"/>
        </w:rPr>
        <w:t>1. 磋商小组认为供应商的报价明显低于其他通过符合性审查供应商的报价，有可能影响产品质量或者不能诚信履约的，有权要求其在评标现场合理的时间内提供书面说明，必要时提交相关证明材料；供应商不能证明其报价合理性的，视为无效投标处理。</w:t>
      </w:r>
    </w:p>
    <w:p>
      <w:pPr>
        <w:spacing w:line="300" w:lineRule="auto"/>
        <w:ind w:firstLine="420" w:firstLineChars="200"/>
        <w:rPr>
          <w:rFonts w:hint="eastAsia" w:ascii="宋体" w:hAnsi="宋体"/>
          <w:color w:val="auto"/>
          <w:szCs w:val="21"/>
        </w:rPr>
      </w:pPr>
      <w:r>
        <w:rPr>
          <w:rFonts w:hint="eastAsia" w:ascii="宋体" w:hAnsi="宋体"/>
          <w:color w:val="auto"/>
          <w:szCs w:val="21"/>
        </w:rPr>
        <w:t>2.供应商须按要求填写所有信息，不得随意更改本表格式。</w:t>
      </w:r>
    </w:p>
    <w:p>
      <w:pPr>
        <w:spacing w:line="300" w:lineRule="auto"/>
        <w:ind w:firstLine="420" w:firstLineChars="200"/>
        <w:rPr>
          <w:rFonts w:hint="eastAsia" w:ascii="宋体" w:hAnsi="宋体"/>
          <w:color w:val="auto"/>
          <w:szCs w:val="21"/>
        </w:rPr>
      </w:pPr>
      <w:r>
        <w:rPr>
          <w:rFonts w:hint="eastAsia" w:ascii="宋体" w:hAnsi="宋体"/>
          <w:color w:val="auto"/>
          <w:szCs w:val="21"/>
        </w:rPr>
        <w:t>3.报价中必须包含货物及零配件的购置和安装、运输保险、装卸、培训辅导、质保期售后服务、全额含税发票、雇员费用、合同实施过程中应预见和不可预见费用、综合关税等。所有价格均应以人民币报价，金额单位为元。</w:t>
      </w:r>
    </w:p>
    <w:p>
      <w:pPr>
        <w:spacing w:line="300" w:lineRule="auto"/>
        <w:ind w:firstLine="420" w:firstLineChars="200"/>
        <w:rPr>
          <w:rFonts w:hint="eastAsia" w:ascii="宋体" w:hAnsi="宋体"/>
          <w:color w:val="auto"/>
          <w:szCs w:val="21"/>
        </w:rPr>
      </w:pPr>
      <w:r>
        <w:rPr>
          <w:rFonts w:hint="eastAsia" w:ascii="宋体" w:hAnsi="宋体"/>
          <w:color w:val="auto"/>
          <w:szCs w:val="21"/>
        </w:rPr>
        <w:t>4.此表是磋商响应文件的必要文件，是磋商响应文件的组成部分，还应另附一份封装在一个信封中，作为唱标之用。</w:t>
      </w:r>
    </w:p>
    <w:p>
      <w:pPr>
        <w:spacing w:line="300" w:lineRule="auto"/>
        <w:ind w:firstLine="420" w:firstLineChars="200"/>
        <w:rPr>
          <w:rFonts w:hint="eastAsia" w:ascii="宋体" w:hAnsi="宋体"/>
          <w:color w:val="auto"/>
          <w:szCs w:val="21"/>
        </w:rPr>
      </w:pPr>
      <w:r>
        <w:rPr>
          <w:rFonts w:hint="eastAsia" w:ascii="宋体" w:hAnsi="宋体"/>
          <w:color w:val="auto"/>
          <w:szCs w:val="21"/>
        </w:rPr>
        <w:t>5.本项目不接受有选择性的投标报价。</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rPr>
          <w:rFonts w:hint="eastAsia" w:ascii="宋体" w:hAnsi="宋体"/>
          <w:color w:val="auto"/>
          <w:szCs w:val="21"/>
          <w:u w:val="single"/>
        </w:rPr>
      </w:pPr>
      <w:r>
        <w:rPr>
          <w:rFonts w:hint="eastAsia" w:ascii="宋体" w:hAnsi="宋体"/>
          <w:color w:val="auto"/>
          <w:szCs w:val="21"/>
          <w:u w:val="single"/>
        </w:rPr>
        <w:br w:type="page"/>
      </w:r>
    </w:p>
    <w:p>
      <w:pPr>
        <w:pStyle w:val="4"/>
        <w:spacing w:before="0" w:beforeLines="0" w:after="0" w:afterLines="0" w:line="300" w:lineRule="auto"/>
        <w:rPr>
          <w:rFonts w:hint="eastAsia" w:ascii="黑体" w:hAnsi="宋体" w:eastAsia="黑体"/>
          <w:color w:val="auto"/>
          <w:sz w:val="24"/>
          <w:szCs w:val="24"/>
        </w:rPr>
      </w:pPr>
      <w:bookmarkStart w:id="38" w:name="_Toc493682933"/>
      <w:r>
        <w:rPr>
          <w:rFonts w:hint="eastAsia" w:ascii="黑体" w:hAnsi="宋体" w:eastAsia="黑体"/>
          <w:color w:val="auto"/>
          <w:sz w:val="24"/>
          <w:szCs w:val="24"/>
        </w:rPr>
        <w:t>附件2法定代表人资格证明书及授权委托书</w:t>
      </w:r>
      <w:bookmarkEnd w:id="38"/>
    </w:p>
    <w:p>
      <w:pPr>
        <w:spacing w:line="300" w:lineRule="auto"/>
        <w:jc w:val="center"/>
        <w:rPr>
          <w:rFonts w:hint="eastAsia" w:ascii="宋体" w:hAnsi="宋体"/>
          <w:b/>
          <w:color w:val="auto"/>
          <w:sz w:val="28"/>
          <w:szCs w:val="28"/>
        </w:rPr>
      </w:pPr>
    </w:p>
    <w:p>
      <w:pPr>
        <w:spacing w:line="300" w:lineRule="auto"/>
        <w:jc w:val="center"/>
        <w:rPr>
          <w:rFonts w:hint="eastAsia" w:ascii="宋体" w:hAnsi="宋体"/>
          <w:b/>
          <w:color w:val="auto"/>
          <w:sz w:val="28"/>
          <w:szCs w:val="28"/>
        </w:rPr>
      </w:pPr>
      <w:r>
        <w:rPr>
          <w:rFonts w:hint="eastAsia" w:ascii="宋体" w:hAnsi="宋体"/>
          <w:b/>
          <w:color w:val="auto"/>
          <w:sz w:val="28"/>
          <w:szCs w:val="28"/>
        </w:rPr>
        <w:t>（1）法定代表人资格证明书</w:t>
      </w: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广东省妇幼保健院</w:t>
      </w:r>
      <w:r>
        <w:rPr>
          <w:rFonts w:hint="eastAsia" w:ascii="宋体" w:hAnsi="宋体"/>
          <w:color w:val="auto"/>
          <w:szCs w:val="21"/>
        </w:rPr>
        <w:t>：</w:t>
      </w: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同志，现任我单位</w:t>
      </w:r>
      <w:r>
        <w:rPr>
          <w:rFonts w:hint="eastAsia" w:ascii="宋体" w:hAnsi="宋体"/>
          <w:color w:val="auto"/>
          <w:szCs w:val="21"/>
          <w:u w:val="single"/>
        </w:rPr>
        <w:t xml:space="preserve">          </w:t>
      </w:r>
      <w:r>
        <w:rPr>
          <w:rFonts w:hint="eastAsia" w:ascii="宋体" w:hAnsi="宋体"/>
          <w:color w:val="auto"/>
          <w:szCs w:val="21"/>
        </w:rPr>
        <w:t>职务，为法定代表人，特此证明。</w:t>
      </w:r>
    </w:p>
    <w:p>
      <w:pPr>
        <w:spacing w:line="300" w:lineRule="auto"/>
        <w:ind w:firstLine="210" w:firstLineChars="100"/>
        <w:rPr>
          <w:rFonts w:hint="eastAsia" w:ascii="宋体" w:hAnsi="宋体"/>
          <w:color w:val="auto"/>
          <w:szCs w:val="21"/>
        </w:rPr>
      </w:pPr>
      <w:r>
        <w:rPr>
          <w:rFonts w:hint="eastAsia" w:ascii="宋体" w:hAnsi="宋体"/>
          <w:color w:val="auto"/>
          <w:szCs w:val="21"/>
        </w:rPr>
        <w:t>签发日期：           单位：           （盖章）</w:t>
      </w:r>
    </w:p>
    <w:p>
      <w:pPr>
        <w:spacing w:line="300" w:lineRule="auto"/>
        <w:ind w:firstLine="210" w:firstLineChars="100"/>
        <w:rPr>
          <w:rFonts w:hint="eastAsia" w:ascii="宋体" w:hAnsi="宋体"/>
          <w:color w:val="auto"/>
          <w:szCs w:val="21"/>
        </w:rPr>
      </w:pPr>
      <w:r>
        <w:rPr>
          <w:rFonts w:hint="eastAsia" w:ascii="宋体" w:hAnsi="宋体"/>
          <w:color w:val="auto"/>
          <w:szCs w:val="21"/>
        </w:rPr>
        <w:t>附：代表人性别：            年龄：           身份证号码：</w:t>
      </w:r>
    </w:p>
    <w:p>
      <w:pPr>
        <w:spacing w:line="300" w:lineRule="auto"/>
        <w:ind w:firstLine="210" w:firstLineChars="100"/>
        <w:rPr>
          <w:rFonts w:hint="eastAsia" w:ascii="宋体" w:hAnsi="宋体"/>
          <w:color w:val="auto"/>
          <w:szCs w:val="21"/>
        </w:rPr>
      </w:pPr>
      <w:r>
        <w:rPr>
          <w:rFonts w:hint="eastAsia" w:ascii="宋体" w:hAnsi="宋体"/>
          <w:color w:val="auto"/>
          <w:szCs w:val="21"/>
        </w:rPr>
        <w:t>联系电话：</w:t>
      </w:r>
    </w:p>
    <w:p>
      <w:pPr>
        <w:spacing w:line="300" w:lineRule="auto"/>
        <w:ind w:firstLine="210" w:firstLineChars="100"/>
        <w:rPr>
          <w:rFonts w:hint="eastAsia" w:ascii="宋体" w:hAnsi="宋体"/>
          <w:color w:val="auto"/>
          <w:szCs w:val="21"/>
        </w:rPr>
      </w:pPr>
      <w:r>
        <w:rPr>
          <w:rFonts w:hint="eastAsia" w:ascii="宋体" w:hAnsi="宋体"/>
          <w:color w:val="auto"/>
          <w:szCs w:val="21"/>
        </w:rPr>
        <w:t>营业执照号码：                       经济性质：</w:t>
      </w:r>
    </w:p>
    <w:p>
      <w:pPr>
        <w:spacing w:line="300" w:lineRule="auto"/>
        <w:ind w:firstLine="210" w:firstLineChars="100"/>
        <w:rPr>
          <w:rFonts w:hint="eastAsia" w:ascii="宋体" w:hAnsi="宋体"/>
          <w:color w:val="auto"/>
          <w:szCs w:val="21"/>
        </w:rPr>
      </w:pPr>
      <w:r>
        <w:rPr>
          <w:rFonts w:hint="eastAsia" w:ascii="宋体" w:hAnsi="宋体"/>
          <w:color w:val="auto"/>
          <w:szCs w:val="21"/>
        </w:rPr>
        <w:t>主营（产）：</w:t>
      </w:r>
    </w:p>
    <w:p>
      <w:pPr>
        <w:spacing w:line="300" w:lineRule="auto"/>
        <w:ind w:firstLine="210" w:firstLineChars="100"/>
        <w:rPr>
          <w:rFonts w:hint="eastAsia" w:ascii="宋体" w:hAnsi="宋体"/>
          <w:color w:val="auto"/>
          <w:szCs w:val="21"/>
        </w:rPr>
      </w:pPr>
      <w:r>
        <w:rPr>
          <w:rFonts w:hint="eastAsia" w:ascii="宋体" w:hAnsi="宋体"/>
          <w:color w:val="auto"/>
          <w:szCs w:val="21"/>
        </w:rPr>
        <w:t>兼营（产）：</w:t>
      </w:r>
    </w:p>
    <w:p>
      <w:pPr>
        <w:spacing w:line="300" w:lineRule="auto"/>
        <w:ind w:firstLine="210" w:firstLineChars="100"/>
        <w:rPr>
          <w:rFonts w:hint="eastAsia" w:ascii="宋体" w:hAnsi="宋体"/>
          <w:color w:val="auto"/>
          <w:szCs w:val="21"/>
        </w:rPr>
      </w:pPr>
      <w:r>
        <w:rPr>
          <w:rFonts w:hint="eastAsia" w:ascii="宋体" w:hAnsi="宋体"/>
          <w:color w:val="auto"/>
          <w:szCs w:val="21"/>
        </w:rPr>
        <w:t>进口物品经营许可证号码：</w:t>
      </w:r>
    </w:p>
    <w:p>
      <w:pPr>
        <w:spacing w:line="300" w:lineRule="auto"/>
        <w:ind w:firstLine="210" w:firstLineChars="100"/>
        <w:rPr>
          <w:rFonts w:hint="eastAsia" w:ascii="宋体" w:hAnsi="宋体"/>
          <w:color w:val="auto"/>
          <w:szCs w:val="21"/>
        </w:rPr>
      </w:pPr>
      <w:r>
        <w:rPr>
          <w:rFonts w:hint="eastAsia" w:ascii="宋体" w:hAnsi="宋体"/>
          <w:color w:val="auto"/>
          <w:szCs w:val="21"/>
        </w:rPr>
        <w:t>主营：</w:t>
      </w:r>
    </w:p>
    <w:p>
      <w:pPr>
        <w:spacing w:line="300" w:lineRule="auto"/>
        <w:ind w:firstLine="210" w:firstLineChars="100"/>
        <w:rPr>
          <w:rFonts w:hint="eastAsia" w:ascii="宋体" w:hAnsi="宋体"/>
          <w:color w:val="auto"/>
          <w:szCs w:val="21"/>
        </w:rPr>
      </w:pPr>
      <w:r>
        <w:rPr>
          <w:rFonts w:hint="eastAsia" w:ascii="宋体" w:hAnsi="宋体"/>
          <w:color w:val="auto"/>
          <w:szCs w:val="21"/>
        </w:rPr>
        <w:t>兼营：</w:t>
      </w:r>
    </w:p>
    <w:p>
      <w:pPr>
        <w:spacing w:line="300" w:lineRule="auto"/>
        <w:rPr>
          <w:rFonts w:hint="eastAsia" w:ascii="宋体" w:hAnsi="宋体"/>
          <w:color w:val="auto"/>
          <w:szCs w:val="21"/>
        </w:rPr>
      </w:pPr>
      <w:r>
        <w:rPr>
          <w:rFonts w:hint="eastAsia" w:ascii="宋体" w:hAnsi="宋体"/>
          <w:color w:val="auto"/>
          <w:szCs w:val="21"/>
        </w:rPr>
        <w:t>说明：1.法定代表人为企业事业单位、国家机关、社会团体的主要行政负责人。</w:t>
      </w:r>
    </w:p>
    <w:p>
      <w:pPr>
        <w:spacing w:line="300" w:lineRule="auto"/>
        <w:rPr>
          <w:rFonts w:hint="eastAsia" w:ascii="宋体" w:hAnsi="宋体"/>
          <w:color w:val="auto"/>
          <w:szCs w:val="21"/>
        </w:rPr>
      </w:pPr>
      <w:r>
        <w:rPr>
          <w:rFonts w:hint="eastAsia" w:ascii="宋体" w:hAnsi="宋体"/>
          <w:color w:val="auto"/>
          <w:szCs w:val="21"/>
        </w:rPr>
        <w:t xml:space="preserve">      2.内容必须填写真实、清楚、涂改无效，不得转让、买卖。</w:t>
      </w:r>
    </w:p>
    <w:p>
      <w:pPr>
        <w:spacing w:line="300" w:lineRule="auto"/>
        <w:ind w:firstLine="630" w:firstLineChars="300"/>
        <w:rPr>
          <w:rFonts w:hint="eastAsia" w:ascii="宋体" w:hAnsi="宋体"/>
          <w:color w:val="auto"/>
          <w:szCs w:val="21"/>
        </w:rPr>
      </w:pPr>
      <w:r>
        <w:rPr>
          <w:rFonts w:hint="eastAsia" w:ascii="宋体" w:hAnsi="宋体"/>
          <w:color w:val="auto"/>
          <w:szCs w:val="21"/>
        </w:rPr>
        <w:t>3.将此证明书提交对方作为合同附件</w:t>
      </w:r>
      <w:r>
        <w:rPr>
          <w:rFonts w:hint="eastAsia" w:ascii="宋体" w:hAnsi="宋体"/>
          <w:b/>
          <w:color w:val="auto"/>
          <w:szCs w:val="21"/>
        </w:rPr>
        <w:t>。</w:t>
      </w:r>
    </w:p>
    <w:p>
      <w:pPr>
        <w:spacing w:line="300" w:lineRule="auto"/>
        <w:rPr>
          <w:rFonts w:hint="eastAsia" w:ascii="宋体" w:hAnsi="宋体"/>
          <w:color w:val="auto"/>
          <w:szCs w:val="21"/>
        </w:rPr>
      </w:pPr>
    </w:p>
    <w:p>
      <w:pPr>
        <w:spacing w:line="300" w:lineRule="auto"/>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 xml:space="preserve"> (为避免废标，请供应商务必提供本附件)</w:t>
      </w:r>
    </w:p>
    <w:p>
      <w:pPr>
        <w:spacing w:line="300" w:lineRule="auto"/>
        <w:rPr>
          <w:rFonts w:hint="eastAsia" w:ascii="宋体" w:hAnsi="宋体"/>
          <w:b/>
          <w:color w:val="auto"/>
          <w:szCs w:val="21"/>
        </w:rPr>
      </w:pPr>
    </w:p>
    <w:p>
      <w:pPr>
        <w:spacing w:line="300" w:lineRule="auto"/>
        <w:rPr>
          <w:rFonts w:hint="eastAsia" w:ascii="宋体" w:hAnsi="宋体"/>
          <w:b/>
          <w:color w:val="auto"/>
          <w:szCs w:val="21"/>
        </w:rPr>
      </w:pPr>
      <w:r>
        <w:rPr>
          <w:rFonts w:hint="eastAsia" w:ascii="宋体" w:hAnsi="宋体"/>
          <w:b/>
          <w:color w:val="auto"/>
          <w:szCs w:val="21"/>
        </w:rPr>
        <mc:AlternateContent>
          <mc:Choice Requires="wps">
            <w:drawing>
              <wp:anchor distT="0" distB="0" distL="114300" distR="114300" simplePos="0" relativeHeight="251661312" behindDoc="0" locked="0" layoutInCell="1" allowOverlap="1">
                <wp:simplePos x="0" y="0"/>
                <wp:positionH relativeFrom="column">
                  <wp:posOffset>3505200</wp:posOffset>
                </wp:positionH>
                <wp:positionV relativeFrom="paragraph">
                  <wp:posOffset>102870</wp:posOffset>
                </wp:positionV>
                <wp:extent cx="2333625" cy="1413510"/>
                <wp:effectExtent l="4445" t="4445" r="5080" b="10795"/>
                <wp:wrapNone/>
                <wp:docPr id="5" name="流程图: 可选过程 5"/>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b/>
                                <w:color w:val="auto"/>
                                <w:sz w:val="28"/>
                                <w:szCs w:val="28"/>
                              </w:rPr>
                            </w:pPr>
                            <w:r>
                              <w:rPr>
                                <w:rFonts w:hint="eastAsia" w:ascii="宋体" w:hAnsi="宋体"/>
                                <w:b/>
                                <w:color w:val="auto"/>
                                <w:sz w:val="28"/>
                                <w:szCs w:val="28"/>
                              </w:rPr>
                              <w:t>法定代表人</w:t>
                            </w:r>
                          </w:p>
                          <w:p>
                            <w:pPr>
                              <w:jc w:val="center"/>
                              <w:rPr>
                                <w:rFonts w:hint="eastAsia" w:ascii="宋体" w:hAnsi="宋体" w:eastAsia="宋体"/>
                                <w:b/>
                                <w:color w:val="auto"/>
                                <w:sz w:val="28"/>
                                <w:szCs w:val="28"/>
                                <w:lang w:eastAsia="zh-CN"/>
                              </w:rPr>
                            </w:pPr>
                            <w:r>
                              <w:rPr>
                                <w:rFonts w:hint="eastAsia" w:ascii="宋体" w:hAnsi="宋体"/>
                                <w:b/>
                                <w:color w:val="auto"/>
                                <w:sz w:val="28"/>
                                <w:szCs w:val="28"/>
                                <w:lang w:eastAsia="zh-CN"/>
                              </w:rPr>
                              <w:t>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76pt;margin-top:8.1pt;height:111.3pt;width:183.75pt;z-index:251661312;mso-width-relative:page;mso-height-relative:page;" fillcolor="#FFFFFF" filled="t" stroked="t" coordsize="21600,21600" o:gfxdata="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cju9cAAAAKAQAADwAAAAAAAAABACAAAAAiAAAAZHJzL2Rvd25yZXYueG1sUEsBAhQAFAAA&#10;AAgAh07iQDgTNVspAgAAUAQAAA4AAAAAAAAAAQAgAAAAJgEAAGRycy9lMm9Eb2MueG1sUEsFBgAA&#10;AAAGAAYAWQEAAMEFAAAAAA==&#10;">
                <v:fill on="t" focussize="0,0"/>
                <v:stroke color="#000000" joinstyle="miter"/>
                <v:imagedata o:title=""/>
                <o:lock v:ext="edit" aspectratio="f"/>
                <v:textbox>
                  <w:txbxContent>
                    <w:p>
                      <w:pPr>
                        <w:jc w:val="center"/>
                        <w:rPr>
                          <w:rFonts w:hint="eastAsia" w:ascii="宋体" w:hAnsi="宋体"/>
                          <w:b/>
                          <w:color w:val="auto"/>
                          <w:sz w:val="28"/>
                          <w:szCs w:val="28"/>
                        </w:rPr>
                      </w:pPr>
                      <w:r>
                        <w:rPr>
                          <w:rFonts w:hint="eastAsia" w:ascii="宋体" w:hAnsi="宋体"/>
                          <w:b/>
                          <w:color w:val="auto"/>
                          <w:sz w:val="28"/>
                          <w:szCs w:val="28"/>
                        </w:rPr>
                        <w:t>法定代表人</w:t>
                      </w:r>
                    </w:p>
                    <w:p>
                      <w:pPr>
                        <w:jc w:val="center"/>
                        <w:rPr>
                          <w:rFonts w:hint="eastAsia" w:ascii="宋体" w:hAnsi="宋体" w:eastAsia="宋体"/>
                          <w:b/>
                          <w:color w:val="auto"/>
                          <w:sz w:val="28"/>
                          <w:szCs w:val="28"/>
                          <w:lang w:eastAsia="zh-CN"/>
                        </w:rPr>
                      </w:pPr>
                      <w:r>
                        <w:rPr>
                          <w:rFonts w:hint="eastAsia" w:ascii="宋体" w:hAnsi="宋体"/>
                          <w:b/>
                          <w:color w:val="auto"/>
                          <w:sz w:val="28"/>
                          <w:szCs w:val="28"/>
                          <w:lang w:eastAsia="zh-CN"/>
                        </w:rPr>
                        <w:t>身份证反面复印件</w:t>
                      </w:r>
                    </w:p>
                    <w:p>
                      <w:pPr>
                        <w:jc w:val="center"/>
                        <w:rPr>
                          <w:szCs w:val="21"/>
                        </w:rPr>
                      </w:pPr>
                    </w:p>
                  </w:txbxContent>
                </v:textbox>
              </v:shape>
            </w:pict>
          </mc:Fallback>
        </mc:AlternateContent>
      </w:r>
      <w:r>
        <w:rPr>
          <w:rFonts w:hint="eastAsia" w:ascii="宋体" w:hAnsi="宋体"/>
          <w:b/>
          <w:color w:val="auto"/>
          <w:szCs w:val="21"/>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80010</wp:posOffset>
                </wp:positionV>
                <wp:extent cx="2333625" cy="1413510"/>
                <wp:effectExtent l="4445" t="4445" r="5080" b="10795"/>
                <wp:wrapNone/>
                <wp:docPr id="4" name="流程图: 可选过程 4"/>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b/>
                                <w:color w:val="auto"/>
                                <w:sz w:val="28"/>
                                <w:szCs w:val="28"/>
                              </w:rPr>
                            </w:pPr>
                            <w:r>
                              <w:rPr>
                                <w:rFonts w:hint="eastAsia" w:ascii="宋体" w:hAnsi="宋体"/>
                                <w:b/>
                                <w:color w:val="auto"/>
                                <w:sz w:val="28"/>
                                <w:szCs w:val="28"/>
                              </w:rPr>
                              <w:t>法定代表人</w:t>
                            </w:r>
                          </w:p>
                          <w:p>
                            <w:pPr>
                              <w:jc w:val="center"/>
                              <w:rPr>
                                <w:rFonts w:hint="eastAsia" w:ascii="宋体" w:hAnsi="宋体" w:eastAsia="宋体"/>
                                <w:b/>
                                <w:color w:val="auto"/>
                                <w:sz w:val="28"/>
                                <w:szCs w:val="28"/>
                                <w:lang w:eastAsia="zh-CN"/>
                              </w:rPr>
                            </w:pPr>
                            <w:r>
                              <w:rPr>
                                <w:rFonts w:hint="eastAsia" w:ascii="宋体" w:hAnsi="宋体"/>
                                <w:b/>
                                <w:color w:val="auto"/>
                                <w:sz w:val="28"/>
                                <w:szCs w:val="28"/>
                                <w:lang w:eastAsia="zh-CN"/>
                              </w:rPr>
                              <w:t>身份证正面复印件</w:t>
                            </w:r>
                          </w:p>
                        </w:txbxContent>
                      </wps:txbx>
                      <wps:bodyPr upright="1"/>
                    </wps:wsp>
                  </a:graphicData>
                </a:graphic>
              </wp:anchor>
            </w:drawing>
          </mc:Choice>
          <mc:Fallback>
            <w:pict>
              <v:shape id="_x0000_s1026" o:spid="_x0000_s1026" o:spt="176" type="#_x0000_t176" style="position:absolute;left:0pt;margin-left:44.25pt;margin-top:6.3pt;height:111.3pt;width:183.75pt;z-index:251659264;mso-width-relative:page;mso-height-relative:page;" fillcolor="#FFFFFF" filled="t" stroked="t" coordsize="21600,21600" o:gfxdata="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qhC2W1gAAAAkBAAAPAAAAAAAAAAEAIAAAACIAAABkcnMvZG93bnJldi54bWxQSwECFAAUAAAA&#10;CACHTuJAWmsisSkCAABQBAAADgAAAAAAAAABACAAAAAlAQAAZHJzL2Uyb0RvYy54bWxQSwUGAAAA&#10;AAYABgBZAQAAwAUAAAAA&#10;">
                <v:fill on="t" focussize="0,0"/>
                <v:stroke color="#000000" joinstyle="miter"/>
                <v:imagedata o:title=""/>
                <o:lock v:ext="edit" aspectratio="f"/>
                <v:textbox>
                  <w:txbxContent>
                    <w:p>
                      <w:pPr>
                        <w:jc w:val="center"/>
                        <w:rPr>
                          <w:rFonts w:hint="eastAsia" w:ascii="宋体" w:hAnsi="宋体"/>
                          <w:b/>
                          <w:color w:val="auto"/>
                          <w:sz w:val="28"/>
                          <w:szCs w:val="28"/>
                        </w:rPr>
                      </w:pPr>
                      <w:r>
                        <w:rPr>
                          <w:rFonts w:hint="eastAsia" w:ascii="宋体" w:hAnsi="宋体"/>
                          <w:b/>
                          <w:color w:val="auto"/>
                          <w:sz w:val="28"/>
                          <w:szCs w:val="28"/>
                        </w:rPr>
                        <w:t>法定代表人</w:t>
                      </w:r>
                    </w:p>
                    <w:p>
                      <w:pPr>
                        <w:jc w:val="center"/>
                        <w:rPr>
                          <w:rFonts w:hint="eastAsia" w:ascii="宋体" w:hAnsi="宋体" w:eastAsia="宋体"/>
                          <w:b/>
                          <w:color w:val="auto"/>
                          <w:sz w:val="28"/>
                          <w:szCs w:val="28"/>
                          <w:lang w:eastAsia="zh-CN"/>
                        </w:rPr>
                      </w:pPr>
                      <w:r>
                        <w:rPr>
                          <w:rFonts w:hint="eastAsia" w:ascii="宋体" w:hAnsi="宋体"/>
                          <w:b/>
                          <w:color w:val="auto"/>
                          <w:sz w:val="28"/>
                          <w:szCs w:val="28"/>
                          <w:lang w:eastAsia="zh-CN"/>
                        </w:rPr>
                        <w:t>身份证正面复印件</w:t>
                      </w:r>
                    </w:p>
                  </w:txbxContent>
                </v:textbox>
              </v:shape>
            </w:pict>
          </mc:Fallback>
        </mc:AlternateContent>
      </w:r>
    </w:p>
    <w:p>
      <w:pPr>
        <w:spacing w:line="300" w:lineRule="auto"/>
        <w:rPr>
          <w:rFonts w:hint="eastAsia" w:ascii="宋体" w:hAnsi="宋体"/>
          <w:b/>
          <w:color w:val="auto"/>
          <w:szCs w:val="21"/>
        </w:rPr>
      </w:pPr>
    </w:p>
    <w:p>
      <w:pPr>
        <w:spacing w:line="300" w:lineRule="auto"/>
        <w:rPr>
          <w:rFonts w:hint="eastAsia" w:ascii="宋体" w:hAnsi="宋体"/>
          <w:b/>
          <w:color w:val="auto"/>
          <w:szCs w:val="21"/>
        </w:rPr>
      </w:pPr>
    </w:p>
    <w:p>
      <w:pPr>
        <w:spacing w:line="300" w:lineRule="auto"/>
        <w:rPr>
          <w:rFonts w:hint="eastAsia" w:ascii="宋体" w:hAnsi="宋体"/>
          <w:b/>
          <w:color w:val="auto"/>
          <w:szCs w:val="21"/>
        </w:rPr>
      </w:pPr>
    </w:p>
    <w:p>
      <w:pPr>
        <w:spacing w:line="300" w:lineRule="auto"/>
        <w:rPr>
          <w:rFonts w:hint="eastAsia" w:ascii="宋体" w:hAnsi="宋体"/>
          <w:b/>
          <w:color w:val="auto"/>
          <w:szCs w:val="21"/>
        </w:rPr>
      </w:pPr>
    </w:p>
    <w:p>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color w:val="auto"/>
          <w:szCs w:val="21"/>
        </w:rPr>
      </w:pPr>
    </w:p>
    <w:p>
      <w:pPr>
        <w:spacing w:line="300" w:lineRule="auto"/>
        <w:jc w:val="center"/>
        <w:rPr>
          <w:rFonts w:hint="eastAsia" w:ascii="宋体" w:hAnsi="宋体"/>
          <w:color w:val="auto"/>
          <w:szCs w:val="21"/>
        </w:rPr>
      </w:pPr>
      <w:r>
        <w:rPr>
          <w:rFonts w:ascii="宋体" w:hAnsi="宋体"/>
          <w:b/>
          <w:color w:val="auto"/>
          <w:sz w:val="28"/>
          <w:szCs w:val="28"/>
        </w:rPr>
        <w:br w:type="page"/>
      </w:r>
      <w:r>
        <w:rPr>
          <w:rFonts w:hint="eastAsia" w:ascii="宋体" w:hAnsi="宋体"/>
          <w:b/>
          <w:color w:val="auto"/>
          <w:sz w:val="28"/>
          <w:szCs w:val="28"/>
        </w:rPr>
        <w:t>（2）法定代表人授权委托书</w:t>
      </w: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广东省妇幼保健院</w:t>
      </w:r>
      <w:r>
        <w:rPr>
          <w:rFonts w:hint="eastAsia" w:ascii="宋体" w:hAnsi="宋体"/>
          <w:color w:val="auto"/>
          <w:szCs w:val="21"/>
        </w:rPr>
        <w:t>：</w:t>
      </w:r>
    </w:p>
    <w:p>
      <w:pPr>
        <w:spacing w:line="300" w:lineRule="auto"/>
        <w:rPr>
          <w:rFonts w:hint="eastAsia" w:ascii="宋体" w:hAnsi="宋体"/>
          <w:color w:val="auto"/>
          <w:szCs w:val="21"/>
        </w:rPr>
      </w:pPr>
    </w:p>
    <w:p>
      <w:pPr>
        <w:spacing w:line="300" w:lineRule="auto"/>
        <w:ind w:firstLine="420" w:firstLineChars="200"/>
        <w:rPr>
          <w:rFonts w:hint="eastAsia" w:ascii="宋体" w:hAnsi="宋体"/>
          <w:color w:val="auto"/>
          <w:szCs w:val="21"/>
        </w:rPr>
      </w:pPr>
      <w:r>
        <w:rPr>
          <w:rFonts w:hint="eastAsia" w:ascii="宋体" w:hAnsi="宋体"/>
          <w:color w:val="auto"/>
          <w:szCs w:val="21"/>
        </w:rPr>
        <w:t>兹授权</w:t>
      </w:r>
      <w:r>
        <w:rPr>
          <w:rFonts w:hint="eastAsia" w:ascii="宋体" w:hAnsi="宋体"/>
          <w:color w:val="auto"/>
          <w:szCs w:val="21"/>
          <w:u w:val="single"/>
        </w:rPr>
        <w:t xml:space="preserve">             </w:t>
      </w:r>
      <w:r>
        <w:rPr>
          <w:rFonts w:hint="eastAsia" w:ascii="宋体" w:hAnsi="宋体"/>
          <w:color w:val="auto"/>
          <w:szCs w:val="21"/>
        </w:rPr>
        <w:t>同志，为我方签订经济合同及办理其他事务代理人，其权限是：</w:t>
      </w:r>
    </w:p>
    <w:p>
      <w:pPr>
        <w:spacing w:line="300" w:lineRule="auto"/>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w:t>
      </w:r>
    </w:p>
    <w:p>
      <w:pPr>
        <w:spacing w:line="300" w:lineRule="auto"/>
        <w:rPr>
          <w:rFonts w:hint="eastAsia" w:ascii="宋体" w:hAnsi="宋体"/>
          <w:color w:val="auto"/>
          <w:szCs w:val="21"/>
        </w:rPr>
      </w:pPr>
      <w:r>
        <w:rPr>
          <w:rFonts w:hint="eastAsia" w:ascii="宋体" w:hAnsi="宋体"/>
          <w:color w:val="auto"/>
          <w:szCs w:val="21"/>
        </w:rPr>
        <w:t>授权单位：          （盖章）     法定代表人              （签名或盖私章）</w:t>
      </w:r>
    </w:p>
    <w:p>
      <w:pPr>
        <w:spacing w:line="300" w:lineRule="auto"/>
        <w:rPr>
          <w:rFonts w:hint="eastAsia" w:ascii="宋体" w:hAnsi="宋体"/>
          <w:color w:val="auto"/>
          <w:szCs w:val="21"/>
        </w:rPr>
      </w:pPr>
      <w:r>
        <w:rPr>
          <w:rFonts w:hint="eastAsia" w:ascii="宋体" w:hAnsi="宋体"/>
          <w:color w:val="auto"/>
          <w:szCs w:val="21"/>
        </w:rPr>
        <w:t>有效期限：至        年       月      日       签发日期：</w:t>
      </w:r>
    </w:p>
    <w:p>
      <w:pPr>
        <w:spacing w:line="300" w:lineRule="auto"/>
        <w:rPr>
          <w:rFonts w:hint="eastAsia" w:ascii="宋体" w:hAnsi="宋体"/>
          <w:color w:val="auto"/>
          <w:szCs w:val="21"/>
        </w:rPr>
      </w:pPr>
      <w:r>
        <w:rPr>
          <w:rFonts w:hint="eastAsia" w:ascii="宋体" w:hAnsi="宋体"/>
          <w:color w:val="auto"/>
          <w:szCs w:val="21"/>
        </w:rPr>
        <w:t>附：代理人性别：        年龄：       职务：         身份证号码：</w:t>
      </w:r>
    </w:p>
    <w:p>
      <w:pPr>
        <w:spacing w:line="300" w:lineRule="auto"/>
        <w:rPr>
          <w:rFonts w:hint="eastAsia" w:ascii="宋体" w:hAnsi="宋体"/>
          <w:color w:val="auto"/>
          <w:szCs w:val="21"/>
        </w:rPr>
      </w:pPr>
      <w:r>
        <w:rPr>
          <w:rFonts w:hint="eastAsia" w:ascii="宋体" w:hAnsi="宋体"/>
          <w:color w:val="auto"/>
          <w:szCs w:val="21"/>
        </w:rPr>
        <w:t xml:space="preserve">  联系电话：</w:t>
      </w:r>
    </w:p>
    <w:p>
      <w:pPr>
        <w:spacing w:line="300" w:lineRule="auto"/>
        <w:ind w:firstLine="210" w:firstLineChars="100"/>
        <w:rPr>
          <w:rFonts w:hint="eastAsia" w:ascii="宋体" w:hAnsi="宋体"/>
          <w:color w:val="auto"/>
          <w:szCs w:val="21"/>
        </w:rPr>
      </w:pPr>
      <w:r>
        <w:rPr>
          <w:rFonts w:hint="eastAsia" w:ascii="宋体" w:hAnsi="宋体"/>
          <w:color w:val="auto"/>
          <w:szCs w:val="21"/>
        </w:rPr>
        <w:t>营业执照号码：                         经济性质：</w:t>
      </w:r>
    </w:p>
    <w:p>
      <w:pPr>
        <w:spacing w:line="300" w:lineRule="auto"/>
        <w:ind w:firstLine="210" w:firstLineChars="100"/>
        <w:rPr>
          <w:rFonts w:hint="eastAsia" w:ascii="宋体" w:hAnsi="宋体"/>
          <w:color w:val="auto"/>
          <w:szCs w:val="21"/>
        </w:rPr>
      </w:pPr>
      <w:r>
        <w:rPr>
          <w:rFonts w:hint="eastAsia" w:ascii="宋体" w:hAnsi="宋体"/>
          <w:color w:val="auto"/>
          <w:szCs w:val="21"/>
        </w:rPr>
        <w:t>主营（产）：</w:t>
      </w:r>
    </w:p>
    <w:p>
      <w:pPr>
        <w:spacing w:line="300" w:lineRule="auto"/>
        <w:ind w:firstLine="210" w:firstLineChars="100"/>
        <w:rPr>
          <w:rFonts w:hint="eastAsia" w:ascii="宋体" w:hAnsi="宋体"/>
          <w:color w:val="auto"/>
          <w:szCs w:val="21"/>
        </w:rPr>
      </w:pPr>
      <w:r>
        <w:rPr>
          <w:rFonts w:hint="eastAsia" w:ascii="宋体" w:hAnsi="宋体"/>
          <w:color w:val="auto"/>
          <w:szCs w:val="21"/>
        </w:rPr>
        <w:t>兼营（产）：</w:t>
      </w:r>
    </w:p>
    <w:p>
      <w:pPr>
        <w:spacing w:line="300" w:lineRule="auto"/>
        <w:ind w:firstLine="210" w:firstLineChars="100"/>
        <w:rPr>
          <w:rFonts w:hint="eastAsia" w:ascii="宋体" w:hAnsi="宋体"/>
          <w:color w:val="auto"/>
          <w:szCs w:val="21"/>
        </w:rPr>
      </w:pPr>
      <w:r>
        <w:rPr>
          <w:rFonts w:hint="eastAsia" w:ascii="宋体" w:hAnsi="宋体"/>
          <w:color w:val="auto"/>
          <w:szCs w:val="21"/>
        </w:rPr>
        <w:t>进口物品经营许可证号码：</w:t>
      </w:r>
    </w:p>
    <w:p>
      <w:pPr>
        <w:spacing w:line="300" w:lineRule="auto"/>
        <w:ind w:firstLine="210" w:firstLineChars="100"/>
        <w:rPr>
          <w:rFonts w:hint="eastAsia" w:ascii="宋体" w:hAnsi="宋体"/>
          <w:color w:val="auto"/>
          <w:szCs w:val="21"/>
        </w:rPr>
      </w:pPr>
      <w:r>
        <w:rPr>
          <w:rFonts w:hint="eastAsia" w:ascii="宋体" w:hAnsi="宋体"/>
          <w:color w:val="auto"/>
          <w:szCs w:val="21"/>
        </w:rPr>
        <w:t>主营：</w:t>
      </w:r>
    </w:p>
    <w:p>
      <w:pPr>
        <w:spacing w:line="300" w:lineRule="auto"/>
        <w:ind w:firstLine="210" w:firstLineChars="100"/>
        <w:rPr>
          <w:rFonts w:hint="eastAsia" w:ascii="宋体" w:hAnsi="宋体"/>
          <w:color w:val="auto"/>
          <w:szCs w:val="21"/>
        </w:rPr>
      </w:pPr>
      <w:r>
        <w:rPr>
          <w:rFonts w:hint="eastAsia" w:ascii="宋体" w:hAnsi="宋体"/>
          <w:color w:val="auto"/>
          <w:szCs w:val="21"/>
        </w:rPr>
        <w:t>兼营：</w:t>
      </w:r>
    </w:p>
    <w:p>
      <w:pPr>
        <w:spacing w:line="300" w:lineRule="auto"/>
        <w:rPr>
          <w:rFonts w:hint="eastAsia" w:ascii="宋体" w:hAnsi="宋体"/>
          <w:color w:val="auto"/>
          <w:szCs w:val="21"/>
        </w:rPr>
      </w:pPr>
      <w:r>
        <w:rPr>
          <w:rFonts w:hint="eastAsia" w:ascii="宋体" w:hAnsi="宋体"/>
          <w:color w:val="auto"/>
          <w:szCs w:val="21"/>
        </w:rPr>
        <w:t>说明：1.法定代表人为企业事业单位、国家机关、社会团体的主要行政负责人。</w:t>
      </w:r>
    </w:p>
    <w:p>
      <w:pPr>
        <w:spacing w:line="300" w:lineRule="auto"/>
        <w:rPr>
          <w:rFonts w:hint="eastAsia" w:ascii="宋体" w:hAnsi="宋体"/>
          <w:color w:val="auto"/>
          <w:szCs w:val="21"/>
        </w:rPr>
      </w:pPr>
      <w:r>
        <w:rPr>
          <w:rFonts w:hint="eastAsia" w:ascii="宋体" w:hAnsi="宋体"/>
          <w:color w:val="auto"/>
          <w:szCs w:val="21"/>
        </w:rPr>
        <w:t xml:space="preserve">      2.内容必须填写真实、清楚、涂改无效，不得转让、买卖。</w:t>
      </w:r>
    </w:p>
    <w:p>
      <w:pPr>
        <w:spacing w:line="300" w:lineRule="auto"/>
        <w:ind w:firstLine="630" w:firstLineChars="300"/>
        <w:rPr>
          <w:rFonts w:hint="eastAsia" w:ascii="宋体" w:hAnsi="宋体"/>
          <w:b/>
          <w:color w:val="auto"/>
          <w:szCs w:val="21"/>
        </w:rPr>
      </w:pPr>
      <w:r>
        <w:rPr>
          <w:rFonts w:hint="eastAsia" w:ascii="宋体" w:hAnsi="宋体"/>
          <w:color w:val="auto"/>
          <w:szCs w:val="21"/>
        </w:rPr>
        <w:t>3.将此证明书提交对方作为合同附件</w:t>
      </w:r>
      <w:r>
        <w:rPr>
          <w:rFonts w:hint="eastAsia" w:ascii="宋体" w:hAnsi="宋体"/>
          <w:b/>
          <w:color w:val="auto"/>
          <w:szCs w:val="21"/>
        </w:rPr>
        <w:t>。</w:t>
      </w:r>
    </w:p>
    <w:p>
      <w:pPr>
        <w:spacing w:line="300" w:lineRule="auto"/>
        <w:ind w:firstLine="630" w:firstLineChars="300"/>
        <w:rPr>
          <w:rFonts w:hint="eastAsia" w:ascii="宋体" w:hAnsi="宋体"/>
          <w:color w:val="auto"/>
          <w:szCs w:val="21"/>
        </w:rPr>
      </w:pPr>
      <w:r>
        <w:rPr>
          <w:rFonts w:hint="eastAsia" w:ascii="宋体" w:hAnsi="宋体"/>
          <w:color w:val="auto"/>
          <w:szCs w:val="21"/>
        </w:rPr>
        <w:t>4.授权权限：全权代表本公司参与上述采购项目的投标，负责提供与签署确认一切文书资料，以及向贵方递交的任何补充承诺。</w:t>
      </w:r>
    </w:p>
    <w:p>
      <w:pPr>
        <w:spacing w:line="300" w:lineRule="auto"/>
        <w:ind w:firstLine="644" w:firstLineChars="307"/>
        <w:rPr>
          <w:rFonts w:hint="eastAsia" w:ascii="宋体" w:hAnsi="宋体"/>
          <w:color w:val="auto"/>
          <w:szCs w:val="21"/>
        </w:rPr>
      </w:pPr>
      <w:r>
        <w:rPr>
          <w:rFonts w:hint="eastAsia" w:ascii="宋体" w:hAnsi="宋体"/>
          <w:color w:val="auto"/>
          <w:szCs w:val="21"/>
        </w:rPr>
        <w:t>5.有效期限：与本公司磋商响应文件中标注的投标有效期相同，自本单位盖公章之日起生效。</w:t>
      </w:r>
    </w:p>
    <w:p>
      <w:pPr>
        <w:spacing w:line="300" w:lineRule="auto"/>
        <w:ind w:firstLine="644" w:firstLineChars="307"/>
        <w:rPr>
          <w:rFonts w:hint="eastAsia" w:ascii="宋体" w:hAnsi="宋体"/>
          <w:color w:val="auto"/>
          <w:szCs w:val="21"/>
        </w:rPr>
      </w:pPr>
      <w:r>
        <w:rPr>
          <w:rFonts w:hint="eastAsia" w:ascii="宋体" w:hAnsi="宋体"/>
          <w:color w:val="auto"/>
          <w:szCs w:val="21"/>
        </w:rPr>
        <w:t>6.投标签字代表为法定代表人，则本表不适用。</w:t>
      </w:r>
    </w:p>
    <w:p>
      <w:pPr>
        <w:spacing w:line="300" w:lineRule="auto"/>
        <w:ind w:firstLine="420"/>
        <w:rPr>
          <w:rFonts w:hint="eastAsia" w:ascii="宋体" w:hAnsi="宋体"/>
          <w:color w:val="auto"/>
          <w:szCs w:val="21"/>
          <w:u w:val="single"/>
        </w:rPr>
      </w:pPr>
    </w:p>
    <w:p>
      <w:pPr>
        <w:spacing w:line="300" w:lineRule="auto"/>
        <w:ind w:firstLine="420"/>
        <w:rPr>
          <w:rFonts w:hint="eastAsia" w:ascii="宋体" w:hAnsi="宋体"/>
          <w:color w:val="auto"/>
          <w:szCs w:val="21"/>
          <w:u w:val="single"/>
        </w:rPr>
      </w:pPr>
      <w:r>
        <w:rPr>
          <w:rFonts w:hint="eastAsia" w:ascii="宋体" w:hAnsi="宋体"/>
          <w:color w:val="auto"/>
          <w:szCs w:val="21"/>
          <w:u w:val="single"/>
        </w:rPr>
        <mc:AlternateContent>
          <mc:Choice Requires="wps">
            <w:drawing>
              <wp:anchor distT="0" distB="0" distL="114300" distR="114300" simplePos="0" relativeHeight="251662336" behindDoc="0" locked="0" layoutInCell="1" allowOverlap="1">
                <wp:simplePos x="0" y="0"/>
                <wp:positionH relativeFrom="column">
                  <wp:posOffset>2962275</wp:posOffset>
                </wp:positionH>
                <wp:positionV relativeFrom="paragraph">
                  <wp:posOffset>22225</wp:posOffset>
                </wp:positionV>
                <wp:extent cx="2333625" cy="1296670"/>
                <wp:effectExtent l="4445" t="5080" r="5080" b="12700"/>
                <wp:wrapNone/>
                <wp:docPr id="2" name="流程图: 可选过程 2"/>
                <wp:cNvGraphicFramePr/>
                <a:graphic xmlns:a="http://schemas.openxmlformats.org/drawingml/2006/main">
                  <a:graphicData uri="http://schemas.microsoft.com/office/word/2010/wordprocessingShape">
                    <wps:wsp>
                      <wps:cNvSpPr/>
                      <wps:spPr>
                        <a:xfrm>
                          <a:off x="0" y="0"/>
                          <a:ext cx="2333625" cy="12966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lang w:eastAsia="zh-CN"/>
                              </w:rPr>
                            </w:pPr>
                            <w:r>
                              <w:rPr>
                                <w:rFonts w:hint="eastAsia"/>
                                <w:szCs w:val="21"/>
                                <w:lang w:eastAsia="zh-CN"/>
                              </w:rPr>
                              <w:t>被授权人</w:t>
                            </w:r>
                          </w:p>
                          <w:p>
                            <w:pPr>
                              <w:jc w:val="center"/>
                              <w:rPr>
                                <w:rFonts w:hint="eastAsia"/>
                                <w:szCs w:val="21"/>
                                <w:lang w:eastAsia="zh-CN"/>
                              </w:rPr>
                            </w:pPr>
                            <w:r>
                              <w:rPr>
                                <w:rFonts w:hint="eastAsia"/>
                                <w:szCs w:val="21"/>
                                <w:lang w:eastAsia="zh-CN"/>
                              </w:rPr>
                              <w:t>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3.25pt;margin-top:1.75pt;height:102.1pt;width:183.75pt;z-index:251662336;mso-width-relative:page;mso-height-relative:page;" fillcolor="#FFFFFF" filled="t" stroked="t" coordsize="21600,21600" o:gfxdata="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zmkYi2AAAAAkBAAAPAAAAAAAAAAEAIAAAACIAAABkcnMvZG93bnJldi54bWxQSwECFAAU&#10;AAAACACHTuJAobjnuSoCAABQBAAADgAAAAAAAAABACAAAAAnAQAAZHJzL2Uyb0RvYy54bWxQSwUG&#10;AAAAAAYABgBZAQAAwwUAAAAA&#10;">
                <v:fill on="t" focussize="0,0"/>
                <v:stroke color="#000000" joinstyle="miter"/>
                <v:imagedata o:title=""/>
                <o:lock v:ext="edit" aspectratio="f"/>
                <v:textbox>
                  <w:txbxContent>
                    <w:p>
                      <w:pPr>
                        <w:jc w:val="center"/>
                        <w:rPr>
                          <w:rFonts w:hint="eastAsia"/>
                          <w:szCs w:val="21"/>
                          <w:lang w:eastAsia="zh-CN"/>
                        </w:rPr>
                      </w:pPr>
                      <w:r>
                        <w:rPr>
                          <w:rFonts w:hint="eastAsia"/>
                          <w:szCs w:val="21"/>
                          <w:lang w:eastAsia="zh-CN"/>
                        </w:rPr>
                        <w:t>被授权人</w:t>
                      </w:r>
                    </w:p>
                    <w:p>
                      <w:pPr>
                        <w:jc w:val="center"/>
                        <w:rPr>
                          <w:rFonts w:hint="eastAsia"/>
                          <w:szCs w:val="21"/>
                          <w:lang w:eastAsia="zh-CN"/>
                        </w:rPr>
                      </w:pPr>
                      <w:r>
                        <w:rPr>
                          <w:rFonts w:hint="eastAsia"/>
                          <w:szCs w:val="21"/>
                          <w:lang w:eastAsia="zh-CN"/>
                        </w:rPr>
                        <w:t>身份证反面复印件</w:t>
                      </w:r>
                    </w:p>
                    <w:p>
                      <w:pPr>
                        <w:jc w:val="center"/>
                        <w:rPr>
                          <w:szCs w:val="21"/>
                        </w:rPr>
                      </w:pPr>
                    </w:p>
                  </w:txbxContent>
                </v:textbox>
              </v:shape>
            </w:pict>
          </mc:Fallback>
        </mc:AlternateContent>
      </w:r>
      <w:r>
        <w:rPr>
          <w:rFonts w:hint="eastAsia" w:ascii="宋体" w:hAnsi="宋体"/>
          <w:color w:val="auto"/>
          <w:szCs w:val="21"/>
          <w:u w:val="singl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31750</wp:posOffset>
                </wp:positionV>
                <wp:extent cx="2333625" cy="1296670"/>
                <wp:effectExtent l="4445" t="5080" r="5080" b="12700"/>
                <wp:wrapNone/>
                <wp:docPr id="3" name="流程图: 可选过程 3"/>
                <wp:cNvGraphicFramePr/>
                <a:graphic xmlns:a="http://schemas.openxmlformats.org/drawingml/2006/main">
                  <a:graphicData uri="http://schemas.microsoft.com/office/word/2010/wordprocessingShape">
                    <wps:wsp>
                      <wps:cNvSpPr/>
                      <wps:spPr>
                        <a:xfrm>
                          <a:off x="0" y="0"/>
                          <a:ext cx="2333625" cy="12966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lang w:eastAsia="zh-CN"/>
                              </w:rPr>
                            </w:pPr>
                            <w:r>
                              <w:rPr>
                                <w:rFonts w:hint="eastAsia"/>
                                <w:szCs w:val="21"/>
                                <w:lang w:eastAsia="zh-CN"/>
                              </w:rPr>
                              <w:t>被授权人</w:t>
                            </w:r>
                          </w:p>
                          <w:p>
                            <w:pPr>
                              <w:jc w:val="center"/>
                              <w:rPr>
                                <w:rFonts w:hint="eastAsia"/>
                                <w:szCs w:val="21"/>
                                <w:lang w:eastAsia="zh-CN"/>
                              </w:rPr>
                            </w:pPr>
                            <w:r>
                              <w:rPr>
                                <w:rFonts w:hint="eastAsia"/>
                                <w:szCs w:val="21"/>
                                <w:lang w:eastAsia="zh-CN"/>
                              </w:rPr>
                              <w:t>身份证正面复印件</w:t>
                            </w:r>
                          </w:p>
                        </w:txbxContent>
                      </wps:txbx>
                      <wps:bodyPr upright="1"/>
                    </wps:wsp>
                  </a:graphicData>
                </a:graphic>
              </wp:anchor>
            </w:drawing>
          </mc:Choice>
          <mc:Fallback>
            <w:pict>
              <v:shape id="_x0000_s1026" o:spid="_x0000_s1026" o:spt="176" type="#_x0000_t176" style="position:absolute;left:0pt;margin-left:22.5pt;margin-top:2.5pt;height:102.1pt;width:183.75pt;z-index:251660288;mso-width-relative:page;mso-height-relative:page;" fillcolor="#FFFFFF" filled="t" stroked="t" coordsize="21600,21600" o:gfxdata="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tbjPXAAAACAEAAA8AAAAAAAAAAQAgAAAAIgAAAGRycy9kb3ducmV2LnhtbFBLAQIUABQA&#10;AAAIAIdO4kDDwPBTKgIAAFAEAAAOAAAAAAAAAAEAIAAAACYBAABkcnMvZTJvRG9jLnhtbFBLBQYA&#10;AAAABgAGAFkBAADCBQAAAAA=&#10;">
                <v:fill on="t" focussize="0,0"/>
                <v:stroke color="#000000" joinstyle="miter"/>
                <v:imagedata o:title=""/>
                <o:lock v:ext="edit" aspectratio="f"/>
                <v:textbox>
                  <w:txbxContent>
                    <w:p>
                      <w:pPr>
                        <w:jc w:val="center"/>
                        <w:rPr>
                          <w:rFonts w:hint="eastAsia"/>
                          <w:szCs w:val="21"/>
                          <w:lang w:eastAsia="zh-CN"/>
                        </w:rPr>
                      </w:pPr>
                      <w:r>
                        <w:rPr>
                          <w:rFonts w:hint="eastAsia"/>
                          <w:szCs w:val="21"/>
                          <w:lang w:eastAsia="zh-CN"/>
                        </w:rPr>
                        <w:t>被授权人</w:t>
                      </w:r>
                    </w:p>
                    <w:p>
                      <w:pPr>
                        <w:jc w:val="center"/>
                        <w:rPr>
                          <w:rFonts w:hint="eastAsia"/>
                          <w:szCs w:val="21"/>
                          <w:lang w:eastAsia="zh-CN"/>
                        </w:rPr>
                      </w:pPr>
                      <w:r>
                        <w:rPr>
                          <w:rFonts w:hint="eastAsia"/>
                          <w:szCs w:val="21"/>
                          <w:lang w:eastAsia="zh-CN"/>
                        </w:rPr>
                        <w:t>身份证正面复印件</w:t>
                      </w:r>
                    </w:p>
                  </w:txbxContent>
                </v:textbox>
              </v:shape>
            </w:pict>
          </mc:Fallback>
        </mc:AlternateContent>
      </w:r>
    </w:p>
    <w:p>
      <w:pPr>
        <w:spacing w:line="300" w:lineRule="auto"/>
        <w:ind w:firstLine="420"/>
        <w:rPr>
          <w:rFonts w:hint="eastAsia" w:ascii="宋体" w:hAnsi="宋体"/>
          <w:color w:val="auto"/>
          <w:szCs w:val="21"/>
          <w:u w:val="single"/>
        </w:rPr>
      </w:pPr>
    </w:p>
    <w:p>
      <w:pPr>
        <w:spacing w:line="300" w:lineRule="auto"/>
        <w:ind w:firstLine="420"/>
        <w:rPr>
          <w:rFonts w:hint="eastAsia" w:ascii="宋体" w:hAnsi="宋体"/>
          <w:color w:val="auto"/>
          <w:szCs w:val="21"/>
          <w:u w:val="single"/>
        </w:rPr>
      </w:pPr>
    </w:p>
    <w:p>
      <w:pPr>
        <w:spacing w:line="300" w:lineRule="auto"/>
        <w:ind w:firstLine="420"/>
        <w:rPr>
          <w:rFonts w:hint="eastAsia" w:ascii="宋体" w:hAnsi="宋体"/>
          <w:color w:val="auto"/>
          <w:szCs w:val="21"/>
          <w:u w:val="single"/>
        </w:rPr>
      </w:pPr>
    </w:p>
    <w:p>
      <w:pPr>
        <w:spacing w:line="300" w:lineRule="auto"/>
        <w:ind w:firstLine="420"/>
        <w:rPr>
          <w:rFonts w:hint="eastAsia" w:ascii="宋体" w:hAnsi="宋体"/>
          <w:color w:val="auto"/>
          <w:szCs w:val="21"/>
          <w:u w:val="single"/>
        </w:rPr>
      </w:pPr>
    </w:p>
    <w:p>
      <w:pPr>
        <w:spacing w:line="300" w:lineRule="auto"/>
        <w:ind w:firstLine="420"/>
        <w:rPr>
          <w:rFonts w:hint="eastAsia" w:ascii="宋体" w:hAnsi="宋体"/>
          <w:color w:val="auto"/>
          <w:szCs w:val="21"/>
          <w:u w:val="single"/>
        </w:rPr>
      </w:pPr>
    </w:p>
    <w:p>
      <w:pPr>
        <w:spacing w:line="300" w:lineRule="auto"/>
        <w:rPr>
          <w:rFonts w:hint="eastAsia" w:ascii="宋体" w:hAnsi="宋体"/>
          <w:b/>
          <w:color w:val="auto"/>
          <w:szCs w:val="21"/>
          <w:u w:val="single"/>
        </w:rPr>
      </w:pPr>
      <w:r>
        <w:rPr>
          <w:rFonts w:ascii="宋体" w:hAnsi="宋体"/>
          <w:color w:val="auto"/>
          <w:szCs w:val="21"/>
          <w:u w:val="single"/>
        </w:rPr>
        <w:br w:type="page"/>
      </w:r>
      <w:r>
        <w:rPr>
          <w:rFonts w:hint="eastAsia" w:ascii="黑体" w:hAnsi="宋体" w:eastAsia="黑体" w:cs="Times New Roman"/>
          <w:b/>
          <w:bCs/>
          <w:color w:val="auto"/>
          <w:kern w:val="2"/>
          <w:sz w:val="24"/>
          <w:szCs w:val="24"/>
          <w:lang w:val="en-US" w:eastAsia="zh-CN" w:bidi="ar-SA"/>
        </w:rPr>
        <w:t>附件3书面声明</w:t>
      </w:r>
    </w:p>
    <w:p>
      <w:pPr>
        <w:spacing w:line="300" w:lineRule="auto"/>
        <w:ind w:firstLine="420"/>
        <w:jc w:val="center"/>
        <w:rPr>
          <w:rFonts w:hint="eastAsia" w:ascii="宋体" w:hAnsi="宋体"/>
          <w:color w:val="auto"/>
          <w:szCs w:val="21"/>
          <w:u w:val="single"/>
        </w:rPr>
      </w:pPr>
    </w:p>
    <w:p>
      <w:pPr>
        <w:spacing w:line="300" w:lineRule="auto"/>
        <w:ind w:firstLine="420"/>
        <w:jc w:val="center"/>
        <w:rPr>
          <w:rFonts w:hint="eastAsia" w:ascii="宋体" w:hAnsi="宋体"/>
          <w:b/>
          <w:color w:val="auto"/>
          <w:sz w:val="28"/>
          <w:szCs w:val="28"/>
        </w:rPr>
      </w:pPr>
      <w:r>
        <w:rPr>
          <w:rFonts w:hint="eastAsia" w:ascii="宋体" w:hAnsi="宋体"/>
          <w:b/>
          <w:color w:val="auto"/>
          <w:sz w:val="28"/>
          <w:szCs w:val="28"/>
        </w:rPr>
        <w:t>书面声明（仅供参考）</w:t>
      </w:r>
    </w:p>
    <w:p>
      <w:pPr>
        <w:spacing w:line="300" w:lineRule="auto"/>
        <w:ind w:firstLine="420"/>
        <w:jc w:val="center"/>
        <w:rPr>
          <w:rFonts w:hint="eastAsia" w:ascii="宋体" w:hAnsi="宋体"/>
          <w:b/>
          <w:color w:val="auto"/>
          <w:sz w:val="28"/>
          <w:szCs w:val="28"/>
        </w:rPr>
      </w:pPr>
    </w:p>
    <w:p>
      <w:pPr>
        <w:rPr>
          <w:rFonts w:hint="eastAsia"/>
          <w:b/>
          <w:color w:val="auto"/>
        </w:rPr>
      </w:pPr>
      <w:r>
        <w:rPr>
          <w:rFonts w:hint="eastAsia"/>
          <w:b/>
          <w:color w:val="auto"/>
        </w:rPr>
        <w:t>广东省妇幼保健院：</w:t>
      </w:r>
    </w:p>
    <w:p>
      <w:pPr>
        <w:snapToGrid w:val="0"/>
        <w:spacing w:before="156" w:beforeLines="50" w:line="360" w:lineRule="auto"/>
        <w:ind w:firstLine="525" w:firstLineChars="250"/>
        <w:rPr>
          <w:rFonts w:hint="eastAsia" w:ascii="宋体" w:hAnsi="宋体"/>
          <w:color w:val="auto"/>
          <w:szCs w:val="21"/>
        </w:rPr>
      </w:pPr>
      <w:r>
        <w:rPr>
          <w:rFonts w:hint="eastAsia" w:ascii="宋体" w:hAnsi="宋体"/>
          <w:color w:val="auto"/>
          <w:szCs w:val="21"/>
        </w:rPr>
        <w:t xml:space="preserve">在此本公司承诺： </w:t>
      </w:r>
    </w:p>
    <w:p>
      <w:pPr>
        <w:snapToGrid w:val="0"/>
        <w:spacing w:before="156" w:beforeLines="50" w:line="360" w:lineRule="auto"/>
        <w:ind w:firstLine="525" w:firstLineChars="250"/>
        <w:rPr>
          <w:rFonts w:hint="eastAsia" w:ascii="宋体" w:hAnsi="宋体"/>
          <w:color w:val="auto"/>
          <w:szCs w:val="21"/>
        </w:rPr>
      </w:pPr>
      <w:r>
        <w:rPr>
          <w:rFonts w:hint="eastAsia" w:ascii="宋体" w:hAnsi="宋体"/>
          <w:color w:val="auto"/>
          <w:szCs w:val="21"/>
        </w:rPr>
        <w:t>根据《中华人民共和国政府采购法实施条例》的规定，本公司（企业）及附属机构，非为采购项目提供整体设计、规范编制或者项目管理、监理、检测等服务的供应商。否则，由此所造成的损失、不良后果及法律责任，一律由我公司（企业）承担。</w:t>
      </w:r>
    </w:p>
    <w:p>
      <w:pPr>
        <w:snapToGrid w:val="0"/>
        <w:spacing w:before="156" w:beforeLines="50" w:line="360" w:lineRule="auto"/>
        <w:ind w:firstLine="525" w:firstLineChars="250"/>
        <w:rPr>
          <w:rFonts w:hint="eastAsia" w:ascii="宋体" w:hAnsi="宋体"/>
          <w:color w:val="auto"/>
          <w:szCs w:val="21"/>
        </w:rPr>
      </w:pPr>
    </w:p>
    <w:p>
      <w:pPr>
        <w:snapToGrid w:val="0"/>
        <w:spacing w:before="156" w:beforeLines="50" w:line="360" w:lineRule="auto"/>
        <w:ind w:firstLine="525" w:firstLineChars="250"/>
        <w:rPr>
          <w:rFonts w:ascii="宋体" w:hAnsi="宋体"/>
          <w:color w:val="auto"/>
          <w:szCs w:val="21"/>
        </w:rPr>
      </w:pPr>
    </w:p>
    <w:p>
      <w:pPr>
        <w:spacing w:line="360" w:lineRule="auto"/>
        <w:ind w:firstLine="420"/>
        <w:rPr>
          <w:rFonts w:hint="eastAsia" w:ascii="宋体" w:hAnsi="宋体"/>
          <w:color w:val="auto"/>
          <w:szCs w:val="21"/>
        </w:rPr>
      </w:pPr>
    </w:p>
    <w:p>
      <w:pPr>
        <w:spacing w:line="360" w:lineRule="auto"/>
        <w:ind w:firstLine="420"/>
        <w:rPr>
          <w:rFonts w:hint="eastAsia" w:ascii="宋体" w:hAnsi="宋体"/>
          <w:color w:val="auto"/>
          <w:szCs w:val="21"/>
        </w:rPr>
      </w:pPr>
      <w:r>
        <w:rPr>
          <w:rFonts w:hint="eastAsia" w:ascii="宋体" w:hAnsi="宋体"/>
          <w:color w:val="auto"/>
          <w:szCs w:val="21"/>
        </w:rPr>
        <w:t>单位名称：　　　　　　　　　　　　　　　　法定代表人或供应商授权代表（签名或盖章）：</w:t>
      </w:r>
    </w:p>
    <w:p>
      <w:pPr>
        <w:spacing w:line="360" w:lineRule="auto"/>
        <w:ind w:firstLine="420"/>
        <w:rPr>
          <w:rFonts w:hint="eastAsia" w:ascii="宋体" w:hAnsi="宋体"/>
          <w:color w:val="auto"/>
          <w:szCs w:val="21"/>
        </w:rPr>
      </w:pPr>
      <w:r>
        <w:rPr>
          <w:rFonts w:hint="eastAsia" w:ascii="宋体" w:hAnsi="宋体"/>
          <w:color w:val="auto"/>
          <w:szCs w:val="21"/>
        </w:rPr>
        <w:t>单位地址：　　　　　　　　　　　　　　　　单位公章：</w:t>
      </w:r>
    </w:p>
    <w:p>
      <w:pPr>
        <w:spacing w:line="360" w:lineRule="auto"/>
        <w:ind w:firstLine="420"/>
        <w:rPr>
          <w:rFonts w:hint="eastAsia" w:ascii="宋体" w:hAnsi="宋体"/>
          <w:color w:val="auto"/>
          <w:szCs w:val="21"/>
        </w:rPr>
      </w:pPr>
      <w:r>
        <w:rPr>
          <w:rFonts w:hint="eastAsia" w:ascii="宋体" w:hAnsi="宋体"/>
          <w:color w:val="auto"/>
          <w:szCs w:val="21"/>
        </w:rPr>
        <w:t>邮政编码：　　　　　　　　　　　　　　　　日期：</w:t>
      </w:r>
    </w:p>
    <w:p>
      <w:pPr>
        <w:spacing w:line="360" w:lineRule="auto"/>
        <w:ind w:firstLine="420" w:firstLineChars="200"/>
        <w:rPr>
          <w:rFonts w:hint="eastAsia" w:ascii="宋体" w:hAnsi="宋体"/>
          <w:color w:val="auto"/>
          <w:szCs w:val="21"/>
        </w:rPr>
      </w:pPr>
      <w:r>
        <w:rPr>
          <w:rFonts w:hint="eastAsia" w:ascii="宋体" w:hAnsi="宋体"/>
          <w:color w:val="auto"/>
          <w:szCs w:val="21"/>
        </w:rPr>
        <w:t>联系电话：</w:t>
      </w:r>
    </w:p>
    <w:p>
      <w:pPr>
        <w:spacing w:line="300" w:lineRule="auto"/>
        <w:ind w:firstLine="420"/>
        <w:rPr>
          <w:rFonts w:hint="eastAsia" w:ascii="宋体" w:hAnsi="宋体"/>
          <w:color w:val="auto"/>
          <w:szCs w:val="21"/>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rPr>
          <w:rFonts w:hint="eastAsia"/>
          <w:color w:val="auto"/>
        </w:rPr>
      </w:pPr>
    </w:p>
    <w:p>
      <w:pPr>
        <w:rPr>
          <w:rFonts w:hint="eastAsia"/>
          <w:color w:val="auto"/>
        </w:rPr>
      </w:pPr>
    </w:p>
    <w:p>
      <w:pPr>
        <w:rPr>
          <w:rFonts w:hint="eastAsia"/>
          <w:color w:val="auto"/>
        </w:rPr>
      </w:pPr>
    </w:p>
    <w:p>
      <w:pPr>
        <w:pStyle w:val="4"/>
        <w:spacing w:before="0" w:beforeLines="0" w:after="0" w:afterLines="0" w:line="300" w:lineRule="auto"/>
        <w:rPr>
          <w:rFonts w:hint="eastAsia" w:ascii="黑体" w:hAnsi="宋体" w:eastAsia="黑体"/>
          <w:color w:val="auto"/>
          <w:sz w:val="24"/>
          <w:szCs w:val="24"/>
        </w:rPr>
      </w:pPr>
      <w:bookmarkStart w:id="39" w:name="_Toc493682934"/>
      <w:r>
        <w:rPr>
          <w:rFonts w:hint="eastAsia" w:ascii="黑体" w:hAnsi="宋体" w:eastAsia="黑体"/>
          <w:color w:val="auto"/>
          <w:sz w:val="24"/>
          <w:szCs w:val="24"/>
        </w:rPr>
        <w:t>附件4磋商保证金交纳凭证</w:t>
      </w:r>
      <w:bookmarkEnd w:id="39"/>
      <w:r>
        <w:rPr>
          <w:rFonts w:hint="eastAsia" w:ascii="黑体" w:hAnsi="宋体" w:eastAsia="黑体"/>
          <w:color w:val="auto"/>
          <w:sz w:val="24"/>
          <w:szCs w:val="24"/>
          <w:lang w:eastAsia="zh-CN"/>
        </w:rPr>
        <w:t>（本项目不适用）</w:t>
      </w:r>
    </w:p>
    <w:p>
      <w:pPr>
        <w:spacing w:line="300" w:lineRule="auto"/>
        <w:jc w:val="center"/>
        <w:rPr>
          <w:rFonts w:hint="eastAsia" w:ascii="宋体" w:hAnsi="宋体"/>
          <w:color w:val="auto"/>
          <w:sz w:val="28"/>
          <w:szCs w:val="28"/>
          <w:u w:val="single"/>
        </w:rPr>
      </w:pPr>
      <w:r>
        <w:rPr>
          <w:rFonts w:hint="eastAsia" w:ascii="黑体" w:hAnsi="宋体" w:eastAsia="黑体"/>
          <w:color w:val="auto"/>
          <w:sz w:val="28"/>
          <w:szCs w:val="28"/>
        </w:rPr>
        <w:t>磋商保证金交纳凭证</w:t>
      </w:r>
    </w:p>
    <w:p>
      <w:pPr>
        <w:spacing w:line="300" w:lineRule="auto"/>
        <w:rPr>
          <w:rFonts w:hint="eastAsia" w:ascii="宋体" w:hAnsi="宋体"/>
          <w:color w:val="auto"/>
          <w:szCs w:val="21"/>
          <w:u w:val="single"/>
        </w:rPr>
      </w:pPr>
    </w:p>
    <w:p>
      <w:pPr>
        <w:spacing w:line="300" w:lineRule="auto"/>
        <w:rPr>
          <w:rFonts w:hint="eastAsia" w:ascii="宋体" w:hAnsi="宋体"/>
          <w:color w:val="auto"/>
          <w:szCs w:val="21"/>
        </w:rPr>
      </w:pPr>
      <w:r>
        <w:rPr>
          <w:rFonts w:hint="eastAsia" w:ascii="宋体" w:hAnsi="宋体"/>
          <w:color w:val="auto"/>
          <w:szCs w:val="21"/>
          <w:u w:val="single"/>
        </w:rPr>
        <w:t>广东省妇幼保健院：</w:t>
      </w:r>
    </w:p>
    <w:p>
      <w:pPr>
        <w:spacing w:line="300" w:lineRule="auto"/>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（供应商/响应供应商全称) </w:t>
      </w:r>
      <w:r>
        <w:rPr>
          <w:rFonts w:hint="eastAsia" w:ascii="宋体" w:hAnsi="宋体"/>
          <w:color w:val="auto"/>
          <w:szCs w:val="21"/>
        </w:rPr>
        <w:t>参加贵方组织的、采购项目编号为</w:t>
      </w:r>
      <w:r>
        <w:rPr>
          <w:rFonts w:hint="eastAsia" w:ascii="宋体" w:hAnsi="宋体"/>
          <w:color w:val="auto"/>
          <w:szCs w:val="21"/>
          <w:u w:val="single"/>
        </w:rPr>
        <w:t xml:space="preserve">           </w:t>
      </w:r>
      <w:r>
        <w:rPr>
          <w:rFonts w:hint="eastAsia" w:ascii="宋体" w:hAnsi="宋体"/>
          <w:color w:val="auto"/>
          <w:szCs w:val="21"/>
        </w:rPr>
        <w:t>的采购活动。按竞争性磋商文件的规定，已通过</w:t>
      </w:r>
      <w:r>
        <w:rPr>
          <w:rFonts w:hint="eastAsia" w:ascii="宋体" w:hAnsi="宋体"/>
          <w:color w:val="auto"/>
          <w:szCs w:val="21"/>
          <w:u w:val="single"/>
        </w:rPr>
        <w:t xml:space="preserve">            </w:t>
      </w:r>
      <w:r>
        <w:rPr>
          <w:rFonts w:hint="eastAsia" w:ascii="宋体" w:hAnsi="宋体"/>
          <w:color w:val="auto"/>
          <w:szCs w:val="21"/>
        </w:rPr>
        <w:t xml:space="preserve"> 形式交纳人民币</w:t>
      </w:r>
      <w:r>
        <w:rPr>
          <w:rFonts w:hint="eastAsia" w:ascii="宋体" w:hAnsi="宋体"/>
          <w:color w:val="auto"/>
          <w:szCs w:val="21"/>
          <w:u w:val="single"/>
        </w:rPr>
        <w:t xml:space="preserve">（大写）  　　  </w:t>
      </w:r>
      <w:r>
        <w:rPr>
          <w:rFonts w:hint="eastAsia" w:ascii="宋体" w:hAnsi="宋体"/>
          <w:color w:val="auto"/>
          <w:szCs w:val="21"/>
        </w:rPr>
        <w:t>元的磋商保证金。</w:t>
      </w:r>
    </w:p>
    <w:p>
      <w:pPr>
        <w:spacing w:line="360" w:lineRule="auto"/>
        <w:ind w:firstLine="420" w:firstLineChars="200"/>
        <w:rPr>
          <w:rFonts w:hint="eastAsia" w:hAnsi="宋体"/>
          <w:color w:val="auto"/>
          <w:szCs w:val="21"/>
        </w:rPr>
      </w:pPr>
      <w:r>
        <w:rPr>
          <w:rFonts w:hint="eastAsia" w:hAnsi="宋体"/>
          <w:color w:val="auto"/>
          <w:szCs w:val="21"/>
        </w:rPr>
        <w:t>汇出时间：</w:t>
      </w:r>
      <w:r>
        <w:rPr>
          <w:rFonts w:hint="eastAsia" w:hAnsi="宋体"/>
          <w:color w:val="auto"/>
          <w:szCs w:val="21"/>
          <w:u w:val="single"/>
        </w:rPr>
        <w:t xml:space="preserve">    年    月    日</w:t>
      </w:r>
      <w:r>
        <w:rPr>
          <w:rFonts w:hint="eastAsia" w:hAnsi="宋体"/>
          <w:color w:val="auto"/>
          <w:szCs w:val="21"/>
        </w:rPr>
        <w:t>；</w:t>
      </w:r>
    </w:p>
    <w:p>
      <w:pPr>
        <w:spacing w:line="300" w:lineRule="auto"/>
        <w:ind w:firstLine="420" w:firstLineChars="200"/>
        <w:rPr>
          <w:rFonts w:hint="eastAsia" w:ascii="宋体" w:hAnsi="宋体"/>
          <w:color w:val="auto"/>
          <w:szCs w:val="21"/>
        </w:rPr>
      </w:pPr>
      <w:r>
        <w:rPr>
          <w:rFonts w:hint="eastAsia" w:hAnsi="宋体"/>
          <w:color w:val="auto"/>
          <w:szCs w:val="21"/>
        </w:rPr>
        <w:t>汇款金额：</w:t>
      </w:r>
      <w:r>
        <w:rPr>
          <w:rFonts w:hint="eastAsia" w:hAnsi="宋体"/>
          <w:color w:val="auto"/>
          <w:szCs w:val="21"/>
          <w:u w:val="single"/>
        </w:rPr>
        <w:t>（大写）人民币       元（小写：￥      元）</w:t>
      </w:r>
    </w:p>
    <w:p>
      <w:pPr>
        <w:spacing w:line="300" w:lineRule="auto"/>
        <w:ind w:firstLine="420" w:firstLineChars="200"/>
        <w:rPr>
          <w:rFonts w:hint="eastAsia" w:ascii="宋体" w:hAnsi="宋体"/>
          <w:color w:val="auto"/>
          <w:szCs w:val="21"/>
        </w:rPr>
      </w:pPr>
      <w:r>
        <w:rPr>
          <w:rFonts w:hint="eastAsia" w:ascii="宋体" w:hAnsi="宋体"/>
          <w:color w:val="auto"/>
          <w:szCs w:val="21"/>
        </w:rPr>
        <w:t>供应商名称：</w:t>
      </w:r>
      <w:r>
        <w:rPr>
          <w:rFonts w:hint="eastAsia" w:ascii="宋体" w:hAnsi="宋体"/>
          <w:color w:val="auto"/>
          <w:szCs w:val="21"/>
          <w:u w:val="single"/>
        </w:rPr>
        <w:t xml:space="preserve">                     </w:t>
      </w:r>
    </w:p>
    <w:p>
      <w:pPr>
        <w:spacing w:line="300" w:lineRule="auto"/>
        <w:ind w:firstLine="420" w:firstLineChars="200"/>
        <w:rPr>
          <w:rFonts w:hint="eastAsia" w:ascii="宋体" w:hAnsi="宋体"/>
          <w:color w:val="auto"/>
          <w:szCs w:val="21"/>
        </w:rPr>
      </w:pPr>
      <w:r>
        <w:rPr>
          <w:rFonts w:hint="eastAsia" w:ascii="宋体" w:hAnsi="宋体"/>
          <w:color w:val="auto"/>
          <w:szCs w:val="21"/>
        </w:rPr>
        <w:t>供应商开户银行：</w:t>
      </w:r>
      <w:r>
        <w:rPr>
          <w:rFonts w:hint="eastAsia" w:ascii="宋体" w:hAnsi="宋体"/>
          <w:color w:val="auto"/>
          <w:szCs w:val="21"/>
          <w:u w:val="single"/>
        </w:rPr>
        <w:t xml:space="preserve">                 </w:t>
      </w:r>
    </w:p>
    <w:p>
      <w:pPr>
        <w:spacing w:line="300" w:lineRule="auto"/>
        <w:ind w:firstLine="420" w:firstLineChars="200"/>
        <w:rPr>
          <w:rFonts w:hint="eastAsia" w:ascii="宋体" w:hAnsi="宋体"/>
          <w:color w:val="auto"/>
          <w:szCs w:val="21"/>
          <w:u w:val="single"/>
        </w:rPr>
      </w:pPr>
      <w:r>
        <w:rPr>
          <w:rFonts w:hint="eastAsia" w:ascii="宋体" w:hAnsi="宋体"/>
          <w:color w:val="auto"/>
          <w:szCs w:val="21"/>
        </w:rPr>
        <w:t>供应商银行帐号：</w:t>
      </w:r>
      <w:r>
        <w:rPr>
          <w:rFonts w:hint="eastAsia" w:ascii="宋体" w:hAnsi="宋体"/>
          <w:color w:val="auto"/>
          <w:szCs w:val="21"/>
          <w:u w:val="single"/>
        </w:rPr>
        <w:t xml:space="preserve">                 </w:t>
      </w:r>
    </w:p>
    <w:p>
      <w:pPr>
        <w:spacing w:line="300" w:lineRule="auto"/>
        <w:ind w:firstLine="420" w:firstLineChars="200"/>
        <w:rPr>
          <w:rFonts w:hint="eastAsia" w:ascii="宋体" w:hAnsi="宋体"/>
          <w:color w:val="auto"/>
          <w:szCs w:val="21"/>
        </w:rPr>
      </w:pPr>
      <w:r>
        <w:rPr>
          <w:rFonts w:hint="eastAsia" w:ascii="宋体" w:hAnsi="宋体"/>
          <w:color w:val="auto"/>
          <w:szCs w:val="21"/>
        </w:rPr>
        <w:t>说明：1.上述要素供银行转账及银行汇款方式填写，其他形式可不填。其他方式以现场递交为依据。</w:t>
      </w:r>
    </w:p>
    <w:p>
      <w:pPr>
        <w:autoSpaceDE w:val="0"/>
        <w:autoSpaceDN w:val="0"/>
        <w:spacing w:line="300" w:lineRule="auto"/>
        <w:ind w:left="479" w:leftChars="228" w:firstLine="630" w:firstLineChars="300"/>
        <w:rPr>
          <w:rFonts w:hint="eastAsia"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广东广招招标采购有限公司</w:t>
      </w:r>
      <w:r>
        <w:rPr>
          <w:rFonts w:hint="eastAsia" w:ascii="宋体" w:hAnsi="宋体"/>
          <w:color w:val="auto"/>
          <w:szCs w:val="21"/>
        </w:rPr>
        <w:t>依据此凭证信息退还磋商保证金。</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hint="eastAsia" w:ascii="宋体" w:hAnsi="宋体"/>
          <w:color w:val="auto"/>
          <w:szCs w:val="21"/>
        </w:rPr>
        <w:t>附：转帐或汇款的银行凭证复印件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9854" w:type="dxa"/>
            <w:noWrap w:val="0"/>
            <w:vAlign w:val="top"/>
          </w:tcPr>
          <w:p>
            <w:pPr>
              <w:spacing w:line="300" w:lineRule="auto"/>
              <w:rPr>
                <w:rFonts w:hint="eastAsia" w:ascii="宋体" w:hAnsi="宋体"/>
                <w:color w:val="auto"/>
                <w:szCs w:val="21"/>
              </w:rPr>
            </w:pPr>
            <w:r>
              <w:rPr>
                <w:rFonts w:hint="eastAsia" w:ascii="宋体" w:hAnsi="宋体"/>
                <w:color w:val="auto"/>
                <w:szCs w:val="21"/>
              </w:rPr>
              <w:t>粘贴转帐或汇款的银行凭证复印件</w:t>
            </w:r>
          </w:p>
        </w:tc>
      </w:tr>
    </w:tbl>
    <w:p>
      <w:pPr>
        <w:spacing w:line="300" w:lineRule="auto"/>
        <w:rPr>
          <w:rFonts w:hint="eastAsia" w:ascii="宋体" w:hAnsi="宋体"/>
          <w:color w:val="auto"/>
          <w:szCs w:val="21"/>
        </w:rPr>
      </w:pPr>
      <w:r>
        <w:rPr>
          <w:rFonts w:hint="eastAsia" w:ascii="宋体" w:hAnsi="宋体"/>
          <w:color w:val="auto"/>
          <w:szCs w:val="21"/>
        </w:rPr>
        <w:t>注：1.供应商投标时，应当按竞争性磋商文件要求交纳磋商保证金。磋商保证金交纳形式请填写：“现金、转帐、银行汇款、现金、银行汇票、银行保函”等。</w:t>
      </w:r>
    </w:p>
    <w:p>
      <w:pPr>
        <w:spacing w:line="300" w:lineRule="auto"/>
        <w:rPr>
          <w:rFonts w:hint="eastAsia" w:ascii="宋体" w:hAnsi="宋体"/>
          <w:color w:val="auto"/>
          <w:szCs w:val="21"/>
        </w:rPr>
      </w:pPr>
      <w:r>
        <w:rPr>
          <w:rFonts w:hint="eastAsia" w:ascii="宋体" w:hAnsi="宋体"/>
          <w:color w:val="auto"/>
          <w:szCs w:val="21"/>
        </w:rPr>
        <w:t>2.招标人在中标通知书发出后五个工作日内凭供应商归还的磋商保证金收据退还未中标供应商的磋商保证金，在采购合同签订后五个工作日内退还中标供应商的磋商保证金。</w:t>
      </w:r>
    </w:p>
    <w:p>
      <w:pPr>
        <w:spacing w:line="300" w:lineRule="auto"/>
        <w:rPr>
          <w:rFonts w:hint="eastAsia" w:ascii="黑体" w:hAnsi="宋体" w:eastAsia="黑体"/>
          <w:color w:val="auto"/>
          <w:sz w:val="24"/>
          <w:szCs w:val="24"/>
        </w:rPr>
      </w:pPr>
      <w:r>
        <w:rPr>
          <w:rFonts w:ascii="宋体" w:hAnsi="宋体"/>
          <w:color w:val="auto"/>
          <w:sz w:val="28"/>
          <w:szCs w:val="28"/>
        </w:rPr>
        <w:br w:type="page"/>
      </w:r>
      <w:bookmarkStart w:id="40" w:name="_Toc493682935"/>
      <w:r>
        <w:rPr>
          <w:rFonts w:hint="eastAsia" w:ascii="黑体" w:hAnsi="宋体" w:eastAsia="黑体" w:cs="Times New Roman"/>
          <w:b/>
          <w:bCs/>
          <w:color w:val="auto"/>
          <w:kern w:val="2"/>
          <w:sz w:val="24"/>
          <w:szCs w:val="24"/>
          <w:lang w:val="en-US" w:eastAsia="zh-CN" w:bidi="ar-SA"/>
        </w:rPr>
        <w:t>附件5关于资格的声明函</w:t>
      </w:r>
      <w:bookmarkEnd w:id="40"/>
    </w:p>
    <w:p>
      <w:pPr>
        <w:spacing w:line="300" w:lineRule="auto"/>
        <w:jc w:val="center"/>
        <w:rPr>
          <w:rFonts w:hint="eastAsia" w:ascii="宋体" w:hAnsi="宋体"/>
          <w:color w:val="auto"/>
          <w:sz w:val="28"/>
          <w:szCs w:val="28"/>
        </w:rPr>
      </w:pPr>
      <w:r>
        <w:rPr>
          <w:rFonts w:hint="eastAsia" w:ascii="黑体" w:hAnsi="宋体" w:eastAsia="黑体"/>
          <w:color w:val="auto"/>
          <w:sz w:val="28"/>
          <w:szCs w:val="28"/>
        </w:rPr>
        <w:t>关于资格的声明函</w:t>
      </w: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广东省妇幼保健院</w:t>
      </w:r>
    </w:p>
    <w:p>
      <w:pPr>
        <w:spacing w:line="360" w:lineRule="auto"/>
        <w:ind w:firstLine="420" w:firstLineChars="200"/>
        <w:rPr>
          <w:rFonts w:hint="eastAsia" w:ascii="宋体" w:hAnsi="宋体"/>
          <w:color w:val="auto"/>
          <w:szCs w:val="21"/>
        </w:rPr>
      </w:pPr>
      <w:r>
        <w:rPr>
          <w:rFonts w:hint="eastAsia" w:ascii="宋体" w:hAnsi="宋体"/>
          <w:color w:val="auto"/>
          <w:szCs w:val="21"/>
        </w:rPr>
        <w:t>关于贵方采购项目名称:</w:t>
      </w:r>
      <w:r>
        <w:rPr>
          <w:rFonts w:hint="eastAsia" w:ascii="宋体" w:hAnsi="宋体"/>
          <w:color w:val="auto"/>
          <w:szCs w:val="21"/>
          <w:u w:val="single"/>
        </w:rPr>
        <w:t xml:space="preserve">             </w:t>
      </w:r>
      <w:r>
        <w:rPr>
          <w:rFonts w:hint="eastAsia" w:ascii="宋体" w:hAnsi="宋体"/>
          <w:color w:val="auto"/>
          <w:szCs w:val="21"/>
        </w:rPr>
        <w:t>采购项目编号：</w:t>
      </w:r>
      <w:r>
        <w:rPr>
          <w:rFonts w:hint="eastAsia" w:ascii="宋体" w:hAnsi="宋体"/>
          <w:color w:val="auto"/>
          <w:szCs w:val="21"/>
          <w:u w:val="single"/>
        </w:rPr>
        <w:t xml:space="preserve">        </w:t>
      </w:r>
      <w:r>
        <w:rPr>
          <w:rFonts w:hint="eastAsia" w:ascii="宋体" w:hAnsi="宋体"/>
          <w:color w:val="auto"/>
          <w:szCs w:val="21"/>
        </w:rPr>
        <w:t>投标邀请，本签字人愿意参加投标，提供竞争性磋商文件中规定的货物及服务，并证明提交的下列文件和说明是准确的和真实的。</w:t>
      </w:r>
    </w:p>
    <w:p>
      <w:pPr>
        <w:numPr>
          <w:ilvl w:val="0"/>
          <w:numId w:val="4"/>
        </w:numPr>
        <w:autoSpaceDE w:val="0"/>
        <w:autoSpaceDN w:val="0"/>
        <w:adjustRightInd w:val="0"/>
        <w:spacing w:line="360" w:lineRule="auto"/>
        <w:ind w:leftChars="200"/>
        <w:jc w:val="left"/>
        <w:textAlignment w:val="baseline"/>
        <w:rPr>
          <w:rFonts w:hint="eastAsia" w:ascii="宋体" w:hAnsi="宋体"/>
          <w:color w:val="auto"/>
          <w:szCs w:val="21"/>
        </w:rPr>
      </w:pPr>
      <w:r>
        <w:rPr>
          <w:rFonts w:hint="eastAsia" w:ascii="宋体" w:hAnsi="宋体"/>
          <w:color w:val="auto"/>
          <w:szCs w:val="21"/>
        </w:rPr>
        <w:t>供应商基本情况说明（附件2.4.1）</w:t>
      </w:r>
    </w:p>
    <w:p>
      <w:pPr>
        <w:numPr>
          <w:ilvl w:val="0"/>
          <w:numId w:val="4"/>
        </w:numPr>
        <w:autoSpaceDE w:val="0"/>
        <w:autoSpaceDN w:val="0"/>
        <w:adjustRightInd w:val="0"/>
        <w:spacing w:line="360" w:lineRule="auto"/>
        <w:ind w:leftChars="200"/>
        <w:jc w:val="left"/>
        <w:textAlignment w:val="baseline"/>
        <w:rPr>
          <w:rFonts w:hint="eastAsia" w:ascii="宋体" w:hAnsi="宋体"/>
          <w:color w:val="auto"/>
          <w:szCs w:val="21"/>
        </w:rPr>
      </w:pPr>
      <w:r>
        <w:rPr>
          <w:rFonts w:hint="eastAsia" w:ascii="宋体" w:hAnsi="宋体"/>
          <w:color w:val="auto"/>
          <w:szCs w:val="21"/>
        </w:rPr>
        <w:t>营业执照副本复印件</w:t>
      </w:r>
    </w:p>
    <w:p>
      <w:pPr>
        <w:numPr>
          <w:ilvl w:val="0"/>
          <w:numId w:val="4"/>
        </w:numPr>
        <w:autoSpaceDE w:val="0"/>
        <w:autoSpaceDN w:val="0"/>
        <w:adjustRightInd w:val="0"/>
        <w:spacing w:line="360" w:lineRule="auto"/>
        <w:ind w:leftChars="200"/>
        <w:jc w:val="left"/>
        <w:textAlignment w:val="baseline"/>
        <w:rPr>
          <w:rFonts w:hint="eastAsia" w:ascii="宋体" w:hAnsi="宋体"/>
          <w:color w:val="auto"/>
          <w:szCs w:val="21"/>
        </w:rPr>
      </w:pPr>
      <w:r>
        <w:rPr>
          <w:rFonts w:hint="eastAsia" w:ascii="宋体" w:hAnsi="宋体"/>
          <w:color w:val="auto"/>
          <w:szCs w:val="21"/>
        </w:rPr>
        <w:t>税务登记证副本复印件</w:t>
      </w:r>
    </w:p>
    <w:p>
      <w:pPr>
        <w:numPr>
          <w:ilvl w:val="0"/>
          <w:numId w:val="4"/>
        </w:numPr>
        <w:autoSpaceDE w:val="0"/>
        <w:autoSpaceDN w:val="0"/>
        <w:adjustRightInd w:val="0"/>
        <w:spacing w:line="360" w:lineRule="auto"/>
        <w:ind w:leftChars="200"/>
        <w:jc w:val="left"/>
        <w:textAlignment w:val="baseline"/>
        <w:rPr>
          <w:rFonts w:hint="eastAsia" w:ascii="宋体" w:hAnsi="宋体"/>
          <w:color w:val="auto"/>
          <w:szCs w:val="21"/>
        </w:rPr>
      </w:pPr>
      <w:r>
        <w:rPr>
          <w:rFonts w:hint="eastAsia" w:ascii="宋体" w:hAnsi="宋体"/>
          <w:color w:val="auto"/>
          <w:szCs w:val="21"/>
        </w:rPr>
        <w:t>组织机构代码证复印件</w:t>
      </w:r>
    </w:p>
    <w:p>
      <w:pPr>
        <w:numPr>
          <w:ilvl w:val="0"/>
          <w:numId w:val="4"/>
        </w:numPr>
        <w:autoSpaceDE w:val="0"/>
        <w:autoSpaceDN w:val="0"/>
        <w:adjustRightInd w:val="0"/>
        <w:spacing w:line="360" w:lineRule="auto"/>
        <w:ind w:leftChars="200"/>
        <w:jc w:val="left"/>
        <w:textAlignment w:val="baseline"/>
        <w:rPr>
          <w:rFonts w:hint="eastAsia" w:ascii="宋体" w:hAnsi="宋体"/>
          <w:color w:val="auto"/>
          <w:szCs w:val="21"/>
        </w:rPr>
      </w:pPr>
      <w:r>
        <w:rPr>
          <w:rFonts w:hint="eastAsia" w:ascii="宋体" w:hAnsi="宋体"/>
          <w:color w:val="auto"/>
          <w:szCs w:val="21"/>
        </w:rPr>
        <w:t>相关资质证书复印件及其他（请供应商逐一列出）（详见《投标须知前附表》14.1“</w:t>
      </w:r>
      <w:r>
        <w:rPr>
          <w:rFonts w:hint="eastAsia" w:ascii="宋体" w:hAnsi="宋体"/>
          <w:color w:val="auto"/>
          <w:szCs w:val="21"/>
          <w:lang w:val="zh-CN"/>
        </w:rPr>
        <w:t>供应商资格证明文件</w:t>
      </w:r>
      <w:r>
        <w:rPr>
          <w:rFonts w:hint="eastAsia" w:ascii="宋体" w:hAnsi="宋体"/>
          <w:color w:val="auto"/>
          <w:szCs w:val="21"/>
        </w:rPr>
        <w:t>”的内容）</w:t>
      </w:r>
    </w:p>
    <w:p>
      <w:pPr>
        <w:spacing w:line="360" w:lineRule="auto"/>
        <w:rPr>
          <w:rFonts w:hint="eastAsia" w:ascii="宋体" w:hAnsi="宋体"/>
          <w:color w:val="auto"/>
          <w:szCs w:val="21"/>
        </w:rPr>
      </w:pPr>
      <w:r>
        <w:rPr>
          <w:rFonts w:hint="eastAsia" w:ascii="宋体" w:hAnsi="宋体"/>
          <w:color w:val="auto"/>
          <w:szCs w:val="21"/>
        </w:rPr>
        <w:t>（相关证明文件附后，并加盖供应商公章）</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00" w:lineRule="auto"/>
        <w:rPr>
          <w:rFonts w:hint="eastAsia" w:ascii="宋体" w:hAnsi="宋体"/>
          <w:color w:val="auto"/>
          <w:szCs w:val="21"/>
        </w:rPr>
      </w:pPr>
      <w:r>
        <w:rPr>
          <w:rFonts w:ascii="宋体" w:hAnsi="宋体"/>
          <w:color w:val="auto"/>
          <w:szCs w:val="21"/>
        </w:rPr>
        <w:br w:type="page"/>
      </w:r>
    </w:p>
    <w:p>
      <w:pPr>
        <w:pStyle w:val="4"/>
        <w:spacing w:before="0" w:beforeLines="0" w:after="0" w:afterLines="0" w:line="300" w:lineRule="auto"/>
        <w:rPr>
          <w:rFonts w:hint="eastAsia" w:ascii="黑体" w:hAnsi="宋体" w:eastAsia="黑体"/>
          <w:color w:val="auto"/>
          <w:sz w:val="24"/>
          <w:szCs w:val="24"/>
        </w:rPr>
      </w:pPr>
      <w:bookmarkStart w:id="41" w:name="_Toc493682936"/>
      <w:bookmarkStart w:id="42" w:name="_Toc345675383"/>
      <w:r>
        <w:rPr>
          <w:rFonts w:hint="eastAsia" w:ascii="黑体" w:hAnsi="宋体" w:eastAsia="黑体"/>
          <w:color w:val="auto"/>
          <w:sz w:val="24"/>
          <w:szCs w:val="24"/>
        </w:rPr>
        <w:t>附件6供应商基本情况说明</w:t>
      </w:r>
      <w:bookmarkEnd w:id="41"/>
      <w:bookmarkEnd w:id="42"/>
    </w:p>
    <w:p>
      <w:pPr>
        <w:spacing w:line="300" w:lineRule="auto"/>
        <w:jc w:val="center"/>
        <w:rPr>
          <w:rFonts w:hint="eastAsia" w:ascii="宋体" w:hAnsi="宋体" w:cs="Arial"/>
          <w:b/>
          <w:color w:val="auto"/>
          <w:szCs w:val="21"/>
        </w:rPr>
      </w:pPr>
      <w:bookmarkStart w:id="43" w:name="_Toc488936100"/>
      <w:bookmarkStart w:id="44" w:name="_Toc483379796"/>
      <w:bookmarkStart w:id="45" w:name="_Toc14746861"/>
      <w:bookmarkStart w:id="46" w:name="_Toc479927873"/>
      <w:bookmarkStart w:id="47" w:name="_Toc110393361"/>
      <w:bookmarkStart w:id="48" w:name="_Toc225223761"/>
      <w:r>
        <w:rPr>
          <w:rFonts w:hint="eastAsia" w:ascii="宋体" w:hAnsi="宋体" w:cs="Arial"/>
          <w:b/>
          <w:color w:val="auto"/>
          <w:szCs w:val="21"/>
        </w:rPr>
        <w:t>供应商基本情况说明</w:t>
      </w:r>
      <w:bookmarkEnd w:id="43"/>
      <w:bookmarkEnd w:id="44"/>
      <w:bookmarkEnd w:id="45"/>
      <w:bookmarkEnd w:id="46"/>
      <w:bookmarkEnd w:id="47"/>
      <w:bookmarkEnd w:id="48"/>
    </w:p>
    <w:tbl>
      <w:tblPr>
        <w:tblStyle w:val="18"/>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80"/>
        <w:gridCol w:w="1050"/>
        <w:gridCol w:w="945"/>
        <w:gridCol w:w="1785"/>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单位名称</w:t>
            </w:r>
          </w:p>
        </w:tc>
        <w:tc>
          <w:tcPr>
            <w:tcW w:w="3675" w:type="dxa"/>
            <w:gridSpan w:val="3"/>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组织机构代码</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注册地址</w:t>
            </w:r>
          </w:p>
        </w:tc>
        <w:tc>
          <w:tcPr>
            <w:tcW w:w="3675" w:type="dxa"/>
            <w:gridSpan w:val="3"/>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注册登记号</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经营地址</w:t>
            </w:r>
          </w:p>
        </w:tc>
        <w:tc>
          <w:tcPr>
            <w:tcW w:w="3675" w:type="dxa"/>
            <w:gridSpan w:val="3"/>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pacing w:val="30"/>
                <w:szCs w:val="21"/>
              </w:rPr>
            </w:pPr>
            <w:r>
              <w:rPr>
                <w:rFonts w:hint="eastAsia" w:ascii="宋体" w:hAnsi="宋体"/>
                <w:color w:val="auto"/>
                <w:szCs w:val="21"/>
              </w:rPr>
              <w:t>税务登记证号</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单位性质</w:t>
            </w:r>
          </w:p>
        </w:tc>
        <w:tc>
          <w:tcPr>
            <w:tcW w:w="3675" w:type="dxa"/>
            <w:gridSpan w:val="3"/>
            <w:noWrap w:val="0"/>
            <w:vAlign w:val="center"/>
          </w:tcPr>
          <w:p>
            <w:pPr>
              <w:pStyle w:val="31"/>
              <w:widowControl w:val="0"/>
              <w:spacing w:before="0" w:beforeLines="0" w:beforeAutospacing="0" w:after="0" w:afterLines="0" w:afterAutospacing="0" w:line="300" w:lineRule="auto"/>
              <w:ind w:left="2160" w:hanging="480"/>
              <w:rPr>
                <w:rFonts w:hint="eastAsia"/>
                <w:color w:val="auto"/>
                <w:kern w:val="2"/>
                <w:sz w:val="21"/>
                <w:szCs w:val="21"/>
              </w:rPr>
            </w:pPr>
          </w:p>
        </w:tc>
        <w:tc>
          <w:tcPr>
            <w:tcW w:w="1785" w:type="dxa"/>
            <w:noWrap w:val="0"/>
            <w:vAlign w:val="center"/>
          </w:tcPr>
          <w:p>
            <w:pPr>
              <w:spacing w:line="300" w:lineRule="auto"/>
              <w:jc w:val="center"/>
              <w:rPr>
                <w:rFonts w:hint="eastAsia" w:ascii="宋体" w:hAnsi="宋体"/>
                <w:color w:val="auto"/>
                <w:spacing w:val="34"/>
                <w:szCs w:val="21"/>
              </w:rPr>
            </w:pPr>
            <w:r>
              <w:rPr>
                <w:rFonts w:hint="eastAsia" w:ascii="宋体" w:hAnsi="宋体"/>
                <w:color w:val="auto"/>
                <w:spacing w:val="34"/>
                <w:szCs w:val="21"/>
              </w:rPr>
              <w:t>注册资本</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经营范围</w:t>
            </w:r>
          </w:p>
        </w:tc>
        <w:tc>
          <w:tcPr>
            <w:tcW w:w="3675" w:type="dxa"/>
            <w:gridSpan w:val="3"/>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营业期限</w:t>
            </w:r>
          </w:p>
        </w:tc>
        <w:tc>
          <w:tcPr>
            <w:tcW w:w="2234"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资质情况</w:t>
            </w:r>
          </w:p>
        </w:tc>
        <w:tc>
          <w:tcPr>
            <w:tcW w:w="7694" w:type="dxa"/>
            <w:gridSpan w:val="5"/>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员工数量</w:t>
            </w:r>
          </w:p>
        </w:tc>
        <w:tc>
          <w:tcPr>
            <w:tcW w:w="7694" w:type="dxa"/>
            <w:gridSpan w:val="5"/>
            <w:noWrap w:val="0"/>
            <w:vAlign w:val="center"/>
          </w:tcPr>
          <w:p>
            <w:pPr>
              <w:spacing w:line="300" w:lineRule="auto"/>
              <w:rPr>
                <w:rFonts w:hint="eastAsia" w:ascii="宋体" w:hAnsi="宋体"/>
                <w:color w:val="auto"/>
                <w:szCs w:val="21"/>
              </w:rPr>
            </w:pPr>
            <w:r>
              <w:rPr>
                <w:rFonts w:hint="eastAsia" w:ascii="宋体" w:hAnsi="宋体"/>
                <w:color w:val="auto"/>
                <w:szCs w:val="21"/>
              </w:rPr>
              <w:t>共</w:t>
            </w:r>
            <w:r>
              <w:rPr>
                <w:rFonts w:hint="eastAsia" w:ascii="宋体" w:hAnsi="宋体"/>
                <w:color w:val="auto"/>
                <w:szCs w:val="21"/>
                <w:u w:val="single"/>
              </w:rPr>
              <w:t xml:space="preserve">  </w:t>
            </w:r>
            <w:r>
              <w:rPr>
                <w:rFonts w:hint="eastAsia" w:ascii="宋体" w:hAnsi="宋体"/>
                <w:color w:val="auto"/>
                <w:szCs w:val="21"/>
              </w:rPr>
              <w:t>人，其中，高级职称</w:t>
            </w:r>
            <w:r>
              <w:rPr>
                <w:rFonts w:hint="eastAsia" w:ascii="宋体" w:hAnsi="宋体"/>
                <w:color w:val="auto"/>
                <w:szCs w:val="21"/>
                <w:u w:val="single"/>
              </w:rPr>
              <w:t xml:space="preserve">   </w:t>
            </w:r>
            <w:r>
              <w:rPr>
                <w:rFonts w:hint="eastAsia" w:ascii="宋体" w:hAnsi="宋体"/>
                <w:color w:val="auto"/>
                <w:szCs w:val="21"/>
              </w:rPr>
              <w:t>人，中级职称</w:t>
            </w:r>
            <w:r>
              <w:rPr>
                <w:rFonts w:hint="eastAsia" w:ascii="宋体" w:hAnsi="宋体"/>
                <w:color w:val="auto"/>
                <w:szCs w:val="21"/>
                <w:u w:val="single"/>
              </w:rPr>
              <w:t xml:space="preserve">  </w:t>
            </w:r>
            <w:r>
              <w:rPr>
                <w:rFonts w:hint="eastAsia" w:ascii="宋体" w:hAnsi="宋体"/>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联系电话</w:t>
            </w:r>
          </w:p>
        </w:tc>
        <w:tc>
          <w:tcPr>
            <w:tcW w:w="3675" w:type="dxa"/>
            <w:gridSpan w:val="3"/>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传真</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主要业绩</w:t>
            </w:r>
          </w:p>
        </w:tc>
        <w:tc>
          <w:tcPr>
            <w:tcW w:w="7694" w:type="dxa"/>
            <w:gridSpan w:val="5"/>
            <w:noWrap w:val="0"/>
            <w:vAlign w:val="center"/>
          </w:tcPr>
          <w:p>
            <w:pPr>
              <w:spacing w:line="300" w:lineRule="auto"/>
              <w:rPr>
                <w:rFonts w:hint="eastAsia" w:ascii="宋体" w:hAnsi="宋体"/>
                <w:color w:val="auto"/>
                <w:szCs w:val="21"/>
              </w:rPr>
            </w:pPr>
          </w:p>
          <w:p>
            <w:pPr>
              <w:spacing w:line="300" w:lineRule="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4" w:type="dxa"/>
            <w:gridSpan w:val="6"/>
            <w:noWrap w:val="0"/>
            <w:vAlign w:val="center"/>
          </w:tcPr>
          <w:p>
            <w:pPr>
              <w:spacing w:line="300" w:lineRule="auto"/>
              <w:jc w:val="center"/>
              <w:rPr>
                <w:rFonts w:hint="eastAsia" w:ascii="宋体" w:hAnsi="宋体"/>
                <w:color w:val="auto"/>
                <w:szCs w:val="21"/>
              </w:rPr>
            </w:pPr>
            <w:r>
              <w:rPr>
                <w:rFonts w:hint="eastAsia" w:ascii="宋体" w:hAnsi="宋体"/>
                <w:color w:val="auto"/>
                <w:szCs w:val="21"/>
              </w:rPr>
              <w:t>法 定 代 表 人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姓  名</w:t>
            </w:r>
          </w:p>
        </w:tc>
        <w:tc>
          <w:tcPr>
            <w:tcW w:w="3675" w:type="dxa"/>
            <w:gridSpan w:val="3"/>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身份证号码</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职  务</w:t>
            </w:r>
          </w:p>
        </w:tc>
        <w:tc>
          <w:tcPr>
            <w:tcW w:w="1680" w:type="dxa"/>
            <w:noWrap w:val="0"/>
            <w:vAlign w:val="center"/>
          </w:tcPr>
          <w:p>
            <w:pPr>
              <w:spacing w:line="300" w:lineRule="auto"/>
              <w:jc w:val="center"/>
              <w:rPr>
                <w:rFonts w:hint="eastAsia" w:ascii="宋体" w:hAnsi="宋体"/>
                <w:color w:val="auto"/>
                <w:szCs w:val="21"/>
              </w:rPr>
            </w:pPr>
          </w:p>
        </w:tc>
        <w:tc>
          <w:tcPr>
            <w:tcW w:w="1050"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职   称</w:t>
            </w:r>
          </w:p>
        </w:tc>
        <w:tc>
          <w:tcPr>
            <w:tcW w:w="945" w:type="dxa"/>
            <w:noWrap w:val="0"/>
            <w:vAlign w:val="center"/>
          </w:tcPr>
          <w:p>
            <w:pPr>
              <w:spacing w:line="300" w:lineRule="auto"/>
              <w:jc w:val="center"/>
              <w:rPr>
                <w:rFonts w:hint="eastAsia" w:ascii="宋体" w:hAnsi="宋体"/>
                <w:color w:val="auto"/>
                <w:szCs w:val="21"/>
              </w:rPr>
            </w:pPr>
          </w:p>
        </w:tc>
        <w:tc>
          <w:tcPr>
            <w:tcW w:w="1785" w:type="dxa"/>
            <w:noWrap w:val="0"/>
            <w:vAlign w:val="center"/>
          </w:tcPr>
          <w:p>
            <w:pPr>
              <w:spacing w:line="300" w:lineRule="auto"/>
              <w:jc w:val="center"/>
              <w:rPr>
                <w:rFonts w:hint="eastAsia" w:ascii="宋体" w:hAnsi="宋体"/>
                <w:color w:val="auto"/>
                <w:szCs w:val="21"/>
              </w:rPr>
            </w:pPr>
            <w:r>
              <w:rPr>
                <w:rFonts w:hint="eastAsia" w:ascii="宋体" w:hAnsi="宋体"/>
                <w:color w:val="auto"/>
                <w:szCs w:val="21"/>
              </w:rPr>
              <w:t>学    历</w:t>
            </w:r>
          </w:p>
        </w:tc>
        <w:tc>
          <w:tcPr>
            <w:tcW w:w="2234" w:type="dxa"/>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64" w:type="dxa"/>
            <w:gridSpan w:val="6"/>
            <w:noWrap w:val="0"/>
            <w:vAlign w:val="top"/>
          </w:tcPr>
          <w:p>
            <w:pPr>
              <w:spacing w:line="300" w:lineRule="auto"/>
              <w:rPr>
                <w:rFonts w:hint="eastAsia" w:ascii="宋体" w:hAnsi="宋体"/>
                <w:color w:val="auto"/>
                <w:szCs w:val="21"/>
              </w:rPr>
            </w:pPr>
            <w:r>
              <w:rPr>
                <w:rFonts w:hint="eastAsia" w:ascii="宋体" w:hAnsi="宋体"/>
                <w:color w:val="auto"/>
                <w:szCs w:val="21"/>
              </w:rPr>
              <w:t>备注:</w:t>
            </w:r>
          </w:p>
        </w:tc>
      </w:tr>
    </w:tbl>
    <w:p>
      <w:pPr>
        <w:spacing w:line="300" w:lineRule="auto"/>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兹证明上述声明是真实、正确的，并提供了全部能提供的资料和数据，我们同意遵照贵方要求出示有关证明文件。</w:t>
      </w:r>
    </w:p>
    <w:p>
      <w:pPr>
        <w:spacing w:line="300" w:lineRule="auto"/>
        <w:rPr>
          <w:rFonts w:hint="eastAsia" w:ascii="宋体" w:hAnsi="宋体"/>
          <w:b/>
          <w:color w:val="auto"/>
          <w:szCs w:val="21"/>
        </w:rPr>
      </w:pPr>
    </w:p>
    <w:p>
      <w:pPr>
        <w:adjustRightInd w:val="0"/>
        <w:snapToGrid w:val="0"/>
        <w:spacing w:line="300" w:lineRule="auto"/>
        <w:rPr>
          <w:rFonts w:hint="eastAsia" w:ascii="宋体" w:hAnsi="宋体"/>
          <w:color w:val="auto"/>
          <w:szCs w:val="21"/>
        </w:rPr>
      </w:pPr>
      <w:bookmarkStart w:id="49" w:name="_Toc263437597"/>
      <w:bookmarkStart w:id="50" w:name="_Toc263670126"/>
      <w:bookmarkStart w:id="51" w:name="_Toc110315003"/>
      <w:bookmarkStart w:id="52" w:name="_Toc263336373"/>
      <w:bookmarkStart w:id="53" w:name="_Toc110315380"/>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bookmarkEnd w:id="49"/>
      <w:bookmarkEnd w:id="50"/>
      <w:bookmarkEnd w:id="51"/>
      <w:bookmarkEnd w:id="52"/>
      <w:bookmarkEnd w:id="53"/>
    </w:p>
    <w:p>
      <w:pPr>
        <w:adjustRightInd w:val="0"/>
        <w:snapToGrid w:val="0"/>
        <w:spacing w:line="300" w:lineRule="auto"/>
        <w:rPr>
          <w:rFonts w:hint="eastAsia" w:ascii="宋体" w:hAnsi="宋体"/>
          <w:color w:val="auto"/>
          <w:szCs w:val="21"/>
        </w:rPr>
      </w:pPr>
      <w:r>
        <w:rPr>
          <w:rFonts w:ascii="宋体" w:hAnsi="宋体"/>
          <w:color w:val="auto"/>
          <w:szCs w:val="21"/>
        </w:rPr>
        <w:br w:type="page"/>
      </w:r>
    </w:p>
    <w:p>
      <w:pPr>
        <w:pStyle w:val="4"/>
        <w:spacing w:before="0" w:beforeLines="0" w:after="0" w:afterLines="0" w:line="300" w:lineRule="auto"/>
        <w:rPr>
          <w:rFonts w:hint="eastAsia" w:ascii="黑体" w:hAnsi="宋体" w:eastAsia="黑体"/>
          <w:color w:val="auto"/>
          <w:sz w:val="24"/>
          <w:szCs w:val="24"/>
        </w:rPr>
      </w:pPr>
      <w:bookmarkStart w:id="54" w:name="_Toc493682937"/>
      <w:bookmarkStart w:id="55" w:name="_Toc492661857"/>
      <w:r>
        <w:rPr>
          <w:rFonts w:hint="eastAsia" w:ascii="黑体" w:hAnsi="宋体" w:eastAsia="黑体"/>
          <w:color w:val="auto"/>
          <w:sz w:val="24"/>
          <w:szCs w:val="24"/>
        </w:rPr>
        <w:t>附件7 制造商（或总代理）授权书（可选）</w:t>
      </w:r>
      <w:bookmarkEnd w:id="54"/>
      <w:bookmarkEnd w:id="55"/>
    </w:p>
    <w:p>
      <w:pPr>
        <w:rPr>
          <w:rFonts w:hint="eastAsia"/>
          <w:color w:val="auto"/>
        </w:rPr>
      </w:pPr>
    </w:p>
    <w:p>
      <w:pPr>
        <w:spacing w:line="360" w:lineRule="auto"/>
        <w:jc w:val="center"/>
        <w:rPr>
          <w:rFonts w:hint="eastAsia" w:ascii="宋体" w:hAnsi="宋体" w:cs="Arial"/>
          <w:b/>
          <w:color w:val="auto"/>
          <w:sz w:val="28"/>
          <w:szCs w:val="28"/>
        </w:rPr>
      </w:pPr>
      <w:bookmarkStart w:id="56" w:name="_Toc202252035"/>
      <w:bookmarkStart w:id="57" w:name="_Toc202251701"/>
      <w:bookmarkStart w:id="58" w:name="_Toc202254106"/>
      <w:bookmarkStart w:id="59" w:name="_Toc202820352"/>
      <w:bookmarkStart w:id="60" w:name="_Toc202816997"/>
      <w:bookmarkStart w:id="61" w:name="_Toc202819879"/>
      <w:bookmarkStart w:id="62" w:name="_Toc202251076"/>
      <w:r>
        <w:rPr>
          <w:rFonts w:hint="eastAsia" w:ascii="宋体" w:hAnsi="宋体" w:cs="Arial"/>
          <w:b/>
          <w:color w:val="auto"/>
          <w:sz w:val="28"/>
          <w:szCs w:val="28"/>
        </w:rPr>
        <w:t>制造商（或总代理）授权书（可选）</w:t>
      </w:r>
    </w:p>
    <w:p>
      <w:pPr>
        <w:spacing w:line="300" w:lineRule="auto"/>
        <w:jc w:val="center"/>
        <w:rPr>
          <w:rFonts w:hint="eastAsia" w:ascii="黑体" w:hAnsi="宋体" w:eastAsia="黑体"/>
          <w:color w:val="auto"/>
          <w:szCs w:val="21"/>
        </w:rPr>
      </w:pPr>
      <w:r>
        <w:rPr>
          <w:rFonts w:hint="eastAsia" w:ascii="黑体" w:hAnsi="宋体" w:eastAsia="黑体"/>
          <w:color w:val="auto"/>
          <w:szCs w:val="21"/>
        </w:rPr>
        <w:t>（适用于非供应商生产的投标标的）</w:t>
      </w:r>
    </w:p>
    <w:p>
      <w:pPr>
        <w:spacing w:line="300" w:lineRule="auto"/>
        <w:rPr>
          <w:rFonts w:hint="eastAsia" w:ascii="宋体" w:hAnsi="宋体"/>
          <w:color w:val="auto"/>
          <w:szCs w:val="21"/>
        </w:rPr>
      </w:pPr>
      <w:r>
        <w:rPr>
          <w:rFonts w:hint="eastAsia" w:ascii="宋体" w:hAnsi="宋体"/>
          <w:color w:val="auto"/>
          <w:szCs w:val="21"/>
          <w:u w:val="single"/>
        </w:rPr>
        <w:t>（招标采购单位）</w:t>
      </w:r>
      <w:r>
        <w:rPr>
          <w:rFonts w:hint="eastAsia" w:ascii="宋体" w:hAnsi="宋体"/>
          <w:color w:val="auto"/>
          <w:szCs w:val="21"/>
        </w:rPr>
        <w:t>：</w:t>
      </w:r>
    </w:p>
    <w:p>
      <w:pPr>
        <w:spacing w:line="300" w:lineRule="auto"/>
        <w:ind w:firstLine="420" w:firstLineChars="200"/>
        <w:rPr>
          <w:rFonts w:hint="eastAsia" w:ascii="宋体" w:hAnsi="宋体"/>
          <w:color w:val="auto"/>
          <w:szCs w:val="21"/>
        </w:rPr>
      </w:pPr>
      <w:r>
        <w:rPr>
          <w:rFonts w:hint="eastAsia" w:ascii="宋体" w:hAnsi="宋体"/>
          <w:color w:val="auto"/>
          <w:szCs w:val="21"/>
        </w:rPr>
        <w:t>我方</w:t>
      </w:r>
      <w:r>
        <w:rPr>
          <w:rFonts w:hint="eastAsia" w:ascii="宋体" w:hAnsi="宋体"/>
          <w:color w:val="auto"/>
          <w:szCs w:val="21"/>
          <w:u w:val="single"/>
        </w:rPr>
        <w:t xml:space="preserve">    （制造商名称）  </w:t>
      </w:r>
      <w:r>
        <w:rPr>
          <w:rFonts w:hint="eastAsia" w:ascii="宋体" w:hAnsi="宋体"/>
          <w:color w:val="auto"/>
          <w:szCs w:val="21"/>
        </w:rPr>
        <w:t>是依法成立、有效存续并以制造（或总代理）（产品名称）为主的企业法人 ，主要营业的地点设在</w:t>
      </w:r>
      <w:r>
        <w:rPr>
          <w:rFonts w:hint="eastAsia" w:ascii="宋体" w:hAnsi="宋体"/>
          <w:color w:val="auto"/>
          <w:szCs w:val="21"/>
          <w:u w:val="single"/>
        </w:rPr>
        <w:t xml:space="preserve">      （制造商地址）（总代理地址）  </w:t>
      </w:r>
      <w:r>
        <w:rPr>
          <w:rFonts w:hint="eastAsia" w:ascii="宋体" w:hAnsi="宋体"/>
          <w:color w:val="auto"/>
          <w:szCs w:val="21"/>
        </w:rPr>
        <w:t>。兹授权</w:t>
      </w:r>
      <w:r>
        <w:rPr>
          <w:rFonts w:hint="eastAsia" w:ascii="宋体" w:hAnsi="宋体"/>
          <w:color w:val="auto"/>
          <w:szCs w:val="21"/>
          <w:u w:val="single"/>
        </w:rPr>
        <w:t xml:space="preserve">   （供应商名称）   </w:t>
      </w:r>
      <w:r>
        <w:rPr>
          <w:rFonts w:hint="eastAsia" w:ascii="宋体" w:hAnsi="宋体"/>
          <w:color w:val="auto"/>
          <w:szCs w:val="21"/>
        </w:rPr>
        <w:t>作为我方真正的合法代理人进行下列活动：</w:t>
      </w:r>
    </w:p>
    <w:p>
      <w:pPr>
        <w:spacing w:line="300" w:lineRule="auto"/>
        <w:ind w:firstLine="420" w:firstLineChars="200"/>
        <w:rPr>
          <w:rFonts w:hint="eastAsia" w:ascii="宋体" w:hAnsi="宋体"/>
          <w:color w:val="auto"/>
          <w:szCs w:val="21"/>
        </w:rPr>
      </w:pPr>
      <w:r>
        <w:rPr>
          <w:rFonts w:hint="eastAsia" w:ascii="宋体" w:hAnsi="宋体"/>
          <w:color w:val="auto"/>
          <w:szCs w:val="21"/>
        </w:rPr>
        <w:t>1.代表我方办理贵方采购项目编号为</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r>
        <w:rPr>
          <w:rFonts w:hint="eastAsia" w:ascii="宋体" w:hAnsi="宋体"/>
          <w:color w:val="auto"/>
          <w:szCs w:val="21"/>
        </w:rPr>
        <w:t>） 的竞争性磋商文件要求提供的由我方制造（或总代理）的</w:t>
      </w:r>
      <w:r>
        <w:rPr>
          <w:rFonts w:hint="eastAsia" w:ascii="宋体" w:hAnsi="宋体"/>
          <w:color w:val="auto"/>
          <w:szCs w:val="21"/>
          <w:u w:val="single"/>
        </w:rPr>
        <w:t xml:space="preserve">    （投标标的名称）    </w:t>
      </w:r>
      <w:r>
        <w:rPr>
          <w:rFonts w:hint="eastAsia" w:ascii="宋体" w:hAnsi="宋体"/>
          <w:color w:val="auto"/>
          <w:szCs w:val="21"/>
        </w:rPr>
        <w:t>的有关事宜，并对我方具有约束力。</w:t>
      </w:r>
    </w:p>
    <w:p>
      <w:pPr>
        <w:spacing w:line="300" w:lineRule="auto"/>
        <w:ind w:firstLine="420" w:firstLineChars="200"/>
        <w:rPr>
          <w:rFonts w:hint="eastAsia" w:ascii="宋体" w:hAnsi="宋体"/>
          <w:color w:val="auto"/>
          <w:szCs w:val="21"/>
        </w:rPr>
      </w:pPr>
      <w:r>
        <w:rPr>
          <w:rFonts w:hint="eastAsia" w:ascii="宋体" w:hAnsi="宋体"/>
          <w:color w:val="auto"/>
          <w:szCs w:val="21"/>
        </w:rPr>
        <w:t>2.作为制造商，我方保证以供应商合作者身份来约束自己，并对该投标响应共同和分别负责。</w:t>
      </w:r>
    </w:p>
    <w:p>
      <w:pPr>
        <w:spacing w:line="300" w:lineRule="auto"/>
        <w:ind w:firstLine="420" w:firstLineChars="200"/>
        <w:rPr>
          <w:rFonts w:hint="eastAsia" w:ascii="宋体" w:hAnsi="宋体"/>
          <w:color w:val="auto"/>
          <w:szCs w:val="21"/>
        </w:rPr>
      </w:pPr>
      <w:r>
        <w:rPr>
          <w:rFonts w:hint="eastAsia" w:ascii="宋体" w:hAnsi="宋体"/>
          <w:color w:val="auto"/>
          <w:szCs w:val="21"/>
        </w:rPr>
        <w:t>3.我方兹授权</w:t>
      </w:r>
      <w:r>
        <w:rPr>
          <w:rFonts w:hint="eastAsia" w:ascii="宋体" w:hAnsi="宋体"/>
          <w:color w:val="auto"/>
          <w:szCs w:val="21"/>
          <w:u w:val="single"/>
        </w:rPr>
        <w:t xml:space="preserve">  （供应商名称）   </w:t>
      </w:r>
      <w:r>
        <w:rPr>
          <w:rFonts w:hint="eastAsia" w:ascii="宋体" w:hAnsi="宋体"/>
          <w:color w:val="auto"/>
          <w:szCs w:val="21"/>
        </w:rPr>
        <w:t>全权办理和履行此项目竞争性磋商文件中规定的一切事宜。兹确认</w:t>
      </w:r>
      <w:r>
        <w:rPr>
          <w:rFonts w:hint="eastAsia" w:ascii="宋体" w:hAnsi="宋体"/>
          <w:color w:val="auto"/>
          <w:szCs w:val="21"/>
          <w:u w:val="single"/>
        </w:rPr>
        <w:t xml:space="preserve">  （供应商名称）    </w:t>
      </w:r>
      <w:r>
        <w:rPr>
          <w:rFonts w:hint="eastAsia" w:ascii="宋体" w:hAnsi="宋体"/>
          <w:color w:val="auto"/>
          <w:szCs w:val="21"/>
        </w:rPr>
        <w:t>及其正式授权代表依此办理一切合法事宜。</w:t>
      </w:r>
    </w:p>
    <w:p>
      <w:pPr>
        <w:spacing w:line="300" w:lineRule="auto"/>
        <w:ind w:firstLine="420" w:firstLineChars="200"/>
        <w:rPr>
          <w:rFonts w:hint="eastAsia" w:ascii="宋体" w:hAnsi="宋体"/>
          <w:color w:val="auto"/>
          <w:szCs w:val="21"/>
        </w:rPr>
      </w:pPr>
      <w:r>
        <w:rPr>
          <w:rFonts w:hint="eastAsia" w:ascii="宋体" w:hAnsi="宋体"/>
          <w:color w:val="auto"/>
          <w:szCs w:val="21"/>
        </w:rPr>
        <w:t>4.授权有效期为本授权书签署生效之日起至该项目的采购合同履行完毕止，若供应商未中标，其有效期至该项目招投标活动结束时自动终止。</w:t>
      </w:r>
    </w:p>
    <w:p>
      <w:pPr>
        <w:spacing w:line="300" w:lineRule="auto"/>
        <w:ind w:firstLine="420" w:firstLineChars="200"/>
        <w:rPr>
          <w:rFonts w:hint="eastAsia" w:ascii="宋体" w:hAnsi="宋体"/>
          <w:color w:val="auto"/>
          <w:szCs w:val="21"/>
        </w:rPr>
      </w:pPr>
      <w:r>
        <w:rPr>
          <w:rFonts w:hint="eastAsia" w:ascii="宋体" w:hAnsi="宋体"/>
          <w:color w:val="auto"/>
          <w:szCs w:val="21"/>
        </w:rPr>
        <w:t>5.我方于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日签署本文件，</w:t>
      </w:r>
      <w:r>
        <w:rPr>
          <w:rFonts w:hint="eastAsia" w:ascii="宋体" w:hAnsi="宋体"/>
          <w:color w:val="auto"/>
          <w:szCs w:val="21"/>
          <w:u w:val="single"/>
        </w:rPr>
        <w:t xml:space="preserve"> （供应商名称）</w:t>
      </w:r>
      <w:r>
        <w:rPr>
          <w:rFonts w:hint="eastAsia" w:ascii="宋体" w:hAnsi="宋体"/>
          <w:color w:val="auto"/>
          <w:szCs w:val="21"/>
        </w:rPr>
        <w:t>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日接受此文件。</w:t>
      </w:r>
    </w:p>
    <w:p>
      <w:pPr>
        <w:spacing w:line="300" w:lineRule="auto"/>
        <w:rPr>
          <w:rFonts w:hint="eastAsia" w:ascii="宋体" w:hAnsi="宋体"/>
          <w:color w:val="auto"/>
          <w:szCs w:val="21"/>
          <w:u w:val="single"/>
        </w:rPr>
      </w:pPr>
    </w:p>
    <w:p>
      <w:pPr>
        <w:spacing w:line="300" w:lineRule="auto"/>
        <w:rPr>
          <w:rFonts w:hint="eastAsia" w:ascii="宋体" w:hAnsi="宋体"/>
          <w:color w:val="auto"/>
          <w:szCs w:val="21"/>
          <w:u w:val="single"/>
        </w:rPr>
      </w:pPr>
      <w:r>
        <w:rPr>
          <w:rFonts w:hint="eastAsia" w:ascii="宋体" w:hAnsi="宋体"/>
          <w:color w:val="auto"/>
          <w:szCs w:val="21"/>
        </w:rPr>
        <w:t xml:space="preserve">授权制造厂（总代理商）名称:  （盖章）    </w:t>
      </w:r>
    </w:p>
    <w:p>
      <w:pPr>
        <w:spacing w:line="300" w:lineRule="auto"/>
        <w:rPr>
          <w:rFonts w:hint="eastAsia" w:ascii="宋体" w:hAnsi="宋体"/>
          <w:color w:val="auto"/>
          <w:szCs w:val="21"/>
        </w:rPr>
      </w:pPr>
      <w:r>
        <w:rPr>
          <w:rFonts w:hint="eastAsia" w:ascii="宋体" w:hAnsi="宋体"/>
          <w:color w:val="auto"/>
          <w:szCs w:val="21"/>
        </w:rPr>
        <w:t xml:space="preserve">法定代表人（或授权代表）：（签字或盖私章） </w:t>
      </w:r>
    </w:p>
    <w:p>
      <w:pPr>
        <w:spacing w:line="300" w:lineRule="auto"/>
        <w:rPr>
          <w:rFonts w:hint="eastAsia" w:ascii="宋体" w:hAnsi="宋体"/>
          <w:color w:val="auto"/>
          <w:szCs w:val="21"/>
        </w:rPr>
      </w:pPr>
      <w:r>
        <w:rPr>
          <w:rFonts w:hint="eastAsia" w:ascii="宋体" w:hAnsi="宋体"/>
          <w:color w:val="auto"/>
          <w:szCs w:val="21"/>
        </w:rPr>
        <w:t>职务：</w:t>
      </w:r>
      <w:r>
        <w:rPr>
          <w:rFonts w:hint="eastAsia" w:ascii="宋体" w:hAnsi="宋体"/>
          <w:color w:val="auto"/>
          <w:szCs w:val="21"/>
          <w:u w:val="single"/>
        </w:rPr>
        <w:t xml:space="preserve">            </w:t>
      </w:r>
      <w:r>
        <w:rPr>
          <w:rFonts w:hint="eastAsia" w:ascii="宋体" w:hAnsi="宋体"/>
          <w:color w:val="auto"/>
          <w:szCs w:val="21"/>
        </w:rPr>
        <w:t xml:space="preserve"> </w:t>
      </w:r>
    </w:p>
    <w:p>
      <w:pPr>
        <w:spacing w:line="300" w:lineRule="auto"/>
        <w:rPr>
          <w:rFonts w:hint="eastAsia" w:ascii="宋体" w:hAnsi="宋体"/>
          <w:color w:val="auto"/>
          <w:szCs w:val="21"/>
        </w:rPr>
      </w:pPr>
      <w:r>
        <w:rPr>
          <w:rFonts w:hint="eastAsia" w:ascii="宋体" w:hAnsi="宋体"/>
          <w:color w:val="auto"/>
          <w:szCs w:val="21"/>
        </w:rPr>
        <w:t>部门：</w:t>
      </w:r>
      <w:r>
        <w:rPr>
          <w:rFonts w:hint="eastAsia" w:ascii="宋体" w:hAnsi="宋体"/>
          <w:color w:val="auto"/>
          <w:szCs w:val="21"/>
          <w:u w:val="single"/>
        </w:rPr>
        <w:t xml:space="preserve">            </w:t>
      </w:r>
    </w:p>
    <w:p>
      <w:pPr>
        <w:spacing w:line="300" w:lineRule="auto"/>
        <w:rPr>
          <w:rFonts w:hint="eastAsia" w:ascii="宋体" w:hAnsi="宋体"/>
          <w:color w:val="auto"/>
          <w:szCs w:val="21"/>
        </w:rPr>
      </w:pPr>
    </w:p>
    <w:p>
      <w:pPr>
        <w:spacing w:line="300" w:lineRule="auto"/>
        <w:rPr>
          <w:rFonts w:hint="eastAsia" w:ascii="宋体" w:hAnsi="宋体"/>
          <w:color w:val="auto"/>
          <w:szCs w:val="21"/>
        </w:rPr>
      </w:pPr>
      <w:r>
        <w:rPr>
          <w:rFonts w:hint="eastAsia" w:ascii="宋体" w:hAnsi="宋体"/>
          <w:color w:val="auto"/>
          <w:szCs w:val="21"/>
        </w:rPr>
        <w:t xml:space="preserve">供应商/响应供应商名称：  （盖章）        </w:t>
      </w:r>
    </w:p>
    <w:p>
      <w:pPr>
        <w:spacing w:line="300" w:lineRule="auto"/>
        <w:rPr>
          <w:rFonts w:hint="eastAsia" w:ascii="宋体" w:hAnsi="宋体"/>
          <w:color w:val="auto"/>
          <w:szCs w:val="21"/>
        </w:rPr>
      </w:pPr>
      <w:r>
        <w:rPr>
          <w:rFonts w:hint="eastAsia" w:ascii="宋体" w:hAnsi="宋体"/>
          <w:color w:val="auto"/>
          <w:szCs w:val="21"/>
        </w:rPr>
        <w:t xml:space="preserve">法定代表人（或授权代表）：（签字或盖私章）   </w:t>
      </w:r>
    </w:p>
    <w:p>
      <w:pPr>
        <w:spacing w:line="300" w:lineRule="auto"/>
        <w:rPr>
          <w:rFonts w:hint="eastAsia" w:ascii="宋体" w:hAnsi="宋体"/>
          <w:color w:val="auto"/>
          <w:szCs w:val="21"/>
        </w:rPr>
      </w:pPr>
      <w:r>
        <w:rPr>
          <w:rFonts w:hint="eastAsia" w:ascii="宋体" w:hAnsi="宋体"/>
          <w:color w:val="auto"/>
          <w:szCs w:val="21"/>
        </w:rPr>
        <w:t>职务：</w:t>
      </w:r>
      <w:r>
        <w:rPr>
          <w:rFonts w:hint="eastAsia" w:ascii="宋体" w:hAnsi="宋体"/>
          <w:color w:val="auto"/>
          <w:szCs w:val="21"/>
          <w:u w:val="single"/>
        </w:rPr>
        <w:t xml:space="preserve">              </w:t>
      </w:r>
      <w:r>
        <w:rPr>
          <w:rFonts w:hint="eastAsia" w:ascii="宋体" w:hAnsi="宋体"/>
          <w:color w:val="auto"/>
          <w:szCs w:val="21"/>
        </w:rPr>
        <w:t xml:space="preserve"> </w:t>
      </w:r>
    </w:p>
    <w:p>
      <w:pPr>
        <w:autoSpaceDE w:val="0"/>
        <w:autoSpaceDN w:val="0"/>
        <w:spacing w:line="300" w:lineRule="auto"/>
        <w:rPr>
          <w:rFonts w:hint="eastAsia" w:ascii="宋体" w:hAnsi="宋体"/>
          <w:color w:val="auto"/>
          <w:szCs w:val="21"/>
        </w:rPr>
      </w:pPr>
      <w:r>
        <w:rPr>
          <w:rFonts w:hint="eastAsia" w:ascii="宋体" w:hAnsi="宋体"/>
          <w:color w:val="auto"/>
          <w:szCs w:val="21"/>
        </w:rPr>
        <w:t>部门：</w:t>
      </w:r>
      <w:r>
        <w:rPr>
          <w:rFonts w:hint="eastAsia" w:ascii="宋体" w:hAnsi="宋体"/>
          <w:color w:val="auto"/>
          <w:szCs w:val="21"/>
          <w:u w:val="single"/>
        </w:rPr>
        <w:t xml:space="preserve">              </w:t>
      </w:r>
      <w:r>
        <w:rPr>
          <w:rFonts w:hint="eastAsia" w:ascii="宋体" w:hAnsi="宋体"/>
          <w:color w:val="auto"/>
          <w:szCs w:val="21"/>
        </w:rPr>
        <w:t xml:space="preserve">                              </w:t>
      </w:r>
    </w:p>
    <w:p>
      <w:pPr>
        <w:autoSpaceDE w:val="0"/>
        <w:autoSpaceDN w:val="0"/>
        <w:spacing w:line="300" w:lineRule="auto"/>
        <w:ind w:right="560"/>
        <w:jc w:val="right"/>
        <w:rPr>
          <w:rFonts w:hint="eastAsia" w:ascii="宋体" w:hAnsi="宋体"/>
          <w:color w:val="auto"/>
          <w:szCs w:val="21"/>
        </w:rPr>
      </w:pPr>
      <w:r>
        <w:rPr>
          <w:rFonts w:hint="eastAsia" w:ascii="宋体" w:hAnsi="宋体"/>
          <w:color w:val="auto"/>
          <w:szCs w:val="21"/>
        </w:rPr>
        <w:t>年   月   日</w:t>
      </w:r>
    </w:p>
    <w:p>
      <w:pPr>
        <w:pStyle w:val="4"/>
        <w:spacing w:before="0" w:beforeLines="0" w:after="0" w:afterLines="0" w:line="300" w:lineRule="auto"/>
        <w:rPr>
          <w:rFonts w:hint="eastAsia" w:ascii="黑体" w:hAnsi="宋体" w:eastAsia="黑体"/>
          <w:color w:val="auto"/>
          <w:sz w:val="24"/>
          <w:szCs w:val="24"/>
        </w:rPr>
      </w:pPr>
      <w:bookmarkStart w:id="63" w:name="_Toc351386959"/>
      <w:bookmarkStart w:id="64" w:name="_Toc373344950"/>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rPr>
          <w:rFonts w:hint="eastAsia"/>
          <w:color w:val="auto"/>
        </w:rPr>
      </w:pPr>
    </w:p>
    <w:p>
      <w:pPr>
        <w:rPr>
          <w:rFonts w:hint="eastAsia"/>
          <w:color w:val="auto"/>
        </w:rPr>
      </w:pPr>
    </w:p>
    <w:p>
      <w:pPr>
        <w:pStyle w:val="4"/>
        <w:spacing w:before="0" w:beforeLines="0" w:after="0" w:afterLines="0" w:line="300" w:lineRule="auto"/>
        <w:rPr>
          <w:rFonts w:hint="eastAsia" w:ascii="黑体" w:hAnsi="宋体" w:eastAsia="黑体"/>
          <w:color w:val="auto"/>
          <w:sz w:val="24"/>
          <w:szCs w:val="24"/>
        </w:rPr>
      </w:pPr>
    </w:p>
    <w:p>
      <w:pPr>
        <w:pStyle w:val="4"/>
        <w:spacing w:before="0" w:beforeLines="0" w:after="0" w:afterLines="0" w:line="300" w:lineRule="auto"/>
        <w:rPr>
          <w:rFonts w:hint="eastAsia" w:ascii="黑体" w:hAnsi="宋体" w:eastAsia="黑体"/>
          <w:color w:val="auto"/>
          <w:sz w:val="24"/>
          <w:szCs w:val="24"/>
        </w:rPr>
      </w:pPr>
    </w:p>
    <w:p>
      <w:pPr>
        <w:rPr>
          <w:rFonts w:hint="eastAsia"/>
          <w:color w:val="auto"/>
        </w:rPr>
      </w:pPr>
    </w:p>
    <w:bookmarkEnd w:id="63"/>
    <w:bookmarkEnd w:id="64"/>
    <w:p>
      <w:pPr>
        <w:pStyle w:val="4"/>
        <w:spacing w:before="0" w:beforeLines="0" w:after="0" w:afterLines="0" w:line="300" w:lineRule="auto"/>
        <w:rPr>
          <w:rFonts w:hint="eastAsia" w:ascii="黑体" w:hAnsi="宋体" w:eastAsia="黑体"/>
          <w:color w:val="auto"/>
          <w:sz w:val="24"/>
          <w:szCs w:val="24"/>
        </w:rPr>
      </w:pPr>
      <w:bookmarkStart w:id="65" w:name="_Toc373344951"/>
      <w:bookmarkStart w:id="66" w:name="_Toc351386960"/>
      <w:bookmarkStart w:id="67" w:name="_Toc493682939"/>
      <w:r>
        <w:rPr>
          <w:rFonts w:hint="eastAsia" w:ascii="黑体" w:hAnsi="宋体" w:eastAsia="黑体"/>
          <w:color w:val="auto"/>
          <w:sz w:val="24"/>
          <w:szCs w:val="24"/>
        </w:rPr>
        <w:t>附件</w:t>
      </w:r>
      <w:r>
        <w:rPr>
          <w:rFonts w:hint="eastAsia" w:ascii="黑体" w:hAnsi="宋体" w:eastAsia="黑体"/>
          <w:color w:val="auto"/>
          <w:sz w:val="24"/>
          <w:szCs w:val="24"/>
          <w:lang w:val="en-US" w:eastAsia="zh-CN"/>
        </w:rPr>
        <w:t>8</w:t>
      </w:r>
      <w:r>
        <w:rPr>
          <w:rFonts w:hint="eastAsia" w:ascii="黑体" w:hAnsi="宋体" w:eastAsia="黑体"/>
          <w:color w:val="auto"/>
          <w:sz w:val="24"/>
          <w:szCs w:val="24"/>
        </w:rPr>
        <w:t>公平竞争承诺书</w:t>
      </w:r>
      <w:bookmarkEnd w:id="65"/>
      <w:bookmarkEnd w:id="66"/>
      <w:r>
        <w:rPr>
          <w:rFonts w:hint="eastAsia" w:ascii="黑体" w:hAnsi="宋体" w:eastAsia="黑体"/>
          <w:color w:val="auto"/>
          <w:sz w:val="24"/>
          <w:szCs w:val="24"/>
        </w:rPr>
        <w:t>（</w:t>
      </w:r>
      <w:r>
        <w:rPr>
          <w:rFonts w:hint="eastAsia" w:ascii="黑体" w:hAnsi="宋体" w:eastAsia="黑体"/>
          <w:color w:val="auto"/>
          <w:sz w:val="24"/>
          <w:szCs w:val="24"/>
          <w:lang w:eastAsia="zh-CN"/>
        </w:rPr>
        <w:t>参考格式</w:t>
      </w:r>
      <w:r>
        <w:rPr>
          <w:rFonts w:hint="eastAsia" w:ascii="黑体" w:hAnsi="宋体" w:eastAsia="黑体"/>
          <w:color w:val="auto"/>
          <w:sz w:val="24"/>
          <w:szCs w:val="24"/>
        </w:rPr>
        <w:t>）</w:t>
      </w:r>
      <w:bookmarkEnd w:id="67"/>
    </w:p>
    <w:p>
      <w:pPr>
        <w:rPr>
          <w:rFonts w:hint="eastAsia"/>
        </w:rPr>
      </w:pPr>
    </w:p>
    <w:p>
      <w:pPr>
        <w:spacing w:line="360" w:lineRule="auto"/>
        <w:ind w:right="420"/>
        <w:jc w:val="center"/>
        <w:rPr>
          <w:rFonts w:hint="eastAsia" w:ascii="宋体" w:hAnsi="宋体"/>
          <w:b/>
          <w:color w:val="auto"/>
          <w:sz w:val="28"/>
          <w:szCs w:val="28"/>
        </w:rPr>
      </w:pPr>
      <w:r>
        <w:rPr>
          <w:rFonts w:hint="eastAsia" w:ascii="宋体" w:hAnsi="宋体"/>
          <w:b/>
          <w:color w:val="auto"/>
          <w:sz w:val="28"/>
          <w:szCs w:val="28"/>
        </w:rPr>
        <w:t>公平竞争承诺书</w:t>
      </w:r>
    </w:p>
    <w:p>
      <w:pPr>
        <w:spacing w:line="360" w:lineRule="auto"/>
        <w:ind w:right="420" w:firstLine="420" w:firstLineChars="200"/>
        <w:rPr>
          <w:rFonts w:hint="eastAsia" w:ascii="宋体" w:hAnsi="宋体"/>
          <w:color w:val="auto"/>
          <w:szCs w:val="21"/>
        </w:rPr>
      </w:pPr>
      <w:r>
        <w:rPr>
          <w:rFonts w:hint="eastAsia" w:ascii="宋体" w:hAnsi="宋体"/>
          <w:color w:val="auto"/>
          <w:szCs w:val="21"/>
        </w:rPr>
        <w:t>本公司郑重承诺：本公司保证所提交的相关资质文件和证明材料的真实性，有良好的历史诚信记录，并将依法参与</w:t>
      </w:r>
      <w:r>
        <w:rPr>
          <w:rFonts w:hint="eastAsia" w:ascii="宋体" w:hAnsi="宋体"/>
          <w:color w:val="auto"/>
          <w:szCs w:val="21"/>
          <w:u w:val="single"/>
        </w:rPr>
        <w:t xml:space="preserve">                                                   </w:t>
      </w:r>
      <w:r>
        <w:rPr>
          <w:rFonts w:hint="eastAsia" w:ascii="宋体" w:hAnsi="宋体"/>
          <w:color w:val="auto"/>
          <w:szCs w:val="21"/>
        </w:rPr>
        <w:t>项目的公平竞争，不以任何不正当行为谋取不当利益，否则承担相应的法律责任。</w:t>
      </w:r>
    </w:p>
    <w:p>
      <w:pPr>
        <w:spacing w:line="360" w:lineRule="auto"/>
        <w:ind w:right="735"/>
        <w:jc w:val="right"/>
        <w:rPr>
          <w:rFonts w:hint="eastAsia" w:ascii="宋体" w:hAnsi="宋体"/>
          <w:color w:val="auto"/>
          <w:szCs w:val="21"/>
        </w:rPr>
      </w:pPr>
    </w:p>
    <w:p>
      <w:pPr>
        <w:spacing w:line="360" w:lineRule="auto"/>
        <w:ind w:right="735"/>
        <w:jc w:val="right"/>
        <w:rPr>
          <w:rFonts w:hint="eastAsia" w:ascii="宋体" w:hAnsi="宋体"/>
          <w:color w:val="auto"/>
          <w:szCs w:val="21"/>
        </w:rPr>
      </w:pPr>
      <w:r>
        <w:rPr>
          <w:rFonts w:hint="eastAsia" w:ascii="宋体" w:hAnsi="宋体"/>
          <w:color w:val="auto"/>
          <w:szCs w:val="21"/>
        </w:rPr>
        <w:t>（公司名称，加盖公章）</w:t>
      </w:r>
    </w:p>
    <w:p>
      <w:pPr>
        <w:wordWrap w:val="0"/>
        <w:spacing w:line="360" w:lineRule="auto"/>
        <w:ind w:right="420"/>
        <w:jc w:val="right"/>
        <w:rPr>
          <w:rFonts w:hint="eastAsia" w:ascii="宋体" w:hAnsi="宋体"/>
          <w:color w:val="auto"/>
          <w:szCs w:val="21"/>
        </w:rPr>
      </w:pPr>
      <w:r>
        <w:rPr>
          <w:rFonts w:hint="eastAsia" w:ascii="宋体" w:hAnsi="宋体"/>
          <w:color w:val="auto"/>
          <w:szCs w:val="21"/>
        </w:rPr>
        <w:t>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ind w:right="420"/>
        <w:jc w:val="right"/>
        <w:rPr>
          <w:rFonts w:hint="eastAsia" w:ascii="宋体" w:hAnsi="宋体"/>
          <w:color w:val="auto"/>
          <w:szCs w:val="21"/>
        </w:rPr>
      </w:pPr>
    </w:p>
    <w:p>
      <w:pPr>
        <w:spacing w:line="360" w:lineRule="auto"/>
        <w:ind w:right="420"/>
        <w:jc w:val="right"/>
        <w:rPr>
          <w:rFonts w:hint="eastAsia" w:ascii="宋体" w:hAnsi="宋体"/>
          <w:color w:val="auto"/>
          <w:szCs w:val="21"/>
        </w:rPr>
      </w:pPr>
    </w:p>
    <w:p>
      <w:pPr>
        <w:adjustRightInd w:val="0"/>
        <w:snapToGrid w:val="0"/>
        <w:spacing w:line="300" w:lineRule="auto"/>
        <w:rPr>
          <w:rFonts w:hint="eastAsia" w:ascii="宋体" w:hAnsi="宋体"/>
          <w:color w:val="auto"/>
          <w:szCs w:val="21"/>
        </w:rPr>
      </w:pPr>
    </w:p>
    <w:p>
      <w:pPr>
        <w:autoSpaceDE w:val="0"/>
        <w:autoSpaceDN w:val="0"/>
        <w:spacing w:line="300" w:lineRule="auto"/>
        <w:ind w:right="1400"/>
        <w:rPr>
          <w:rFonts w:hint="eastAsia" w:ascii="宋体" w:hAnsi="宋体"/>
          <w:color w:val="auto"/>
          <w:szCs w:val="21"/>
        </w:rPr>
      </w:pPr>
    </w:p>
    <w:p>
      <w:pPr>
        <w:pStyle w:val="3"/>
        <w:spacing w:before="100" w:beforeLines="0" w:beforeAutospacing="1" w:after="100" w:afterLines="0" w:afterAutospacing="1" w:line="240" w:lineRule="auto"/>
        <w:jc w:val="center"/>
        <w:rPr>
          <w:rFonts w:hint="eastAsia" w:ascii="黑体" w:hAnsi="宋体"/>
          <w:color w:val="auto"/>
          <w:sz w:val="28"/>
          <w:szCs w:val="28"/>
        </w:rPr>
      </w:pPr>
      <w:r>
        <w:rPr>
          <w:rFonts w:ascii="黑体" w:hAnsi="宋体"/>
          <w:color w:val="auto"/>
          <w:sz w:val="28"/>
          <w:szCs w:val="28"/>
        </w:rPr>
        <w:br w:type="page"/>
      </w:r>
      <w:bookmarkStart w:id="68" w:name="_Toc493682942"/>
      <w:r>
        <w:rPr>
          <w:rFonts w:hint="eastAsia" w:ascii="黑体" w:hAnsi="宋体"/>
          <w:color w:val="auto"/>
          <w:sz w:val="28"/>
          <w:szCs w:val="28"/>
        </w:rPr>
        <w:t>三、商务、技术部分</w:t>
      </w:r>
      <w:bookmarkEnd w:id="56"/>
      <w:bookmarkEnd w:id="57"/>
      <w:bookmarkEnd w:id="58"/>
      <w:bookmarkEnd w:id="59"/>
      <w:bookmarkEnd w:id="60"/>
      <w:bookmarkEnd w:id="61"/>
      <w:bookmarkEnd w:id="62"/>
      <w:bookmarkEnd w:id="68"/>
    </w:p>
    <w:p>
      <w:pPr>
        <w:pStyle w:val="4"/>
        <w:spacing w:before="0" w:beforeLines="0" w:after="0" w:afterLines="0" w:line="300" w:lineRule="auto"/>
        <w:rPr>
          <w:rFonts w:hint="eastAsia" w:ascii="黑体" w:hAnsi="宋体" w:eastAsia="黑体"/>
          <w:color w:val="auto"/>
          <w:sz w:val="24"/>
          <w:szCs w:val="24"/>
        </w:rPr>
      </w:pPr>
      <w:bookmarkStart w:id="69" w:name="_Toc493682943"/>
      <w:r>
        <w:rPr>
          <w:rFonts w:hint="eastAsia" w:ascii="黑体" w:hAnsi="宋体" w:eastAsia="黑体"/>
          <w:color w:val="auto"/>
          <w:sz w:val="24"/>
          <w:szCs w:val="24"/>
        </w:rPr>
        <w:t>附件1供应商综合概况</w:t>
      </w:r>
      <w:bookmarkEnd w:id="69"/>
    </w:p>
    <w:p>
      <w:pPr>
        <w:spacing w:line="300" w:lineRule="auto"/>
        <w:jc w:val="center"/>
        <w:rPr>
          <w:rFonts w:hint="eastAsia" w:ascii="宋体" w:hAnsi="宋体" w:cs="Arial"/>
          <w:b/>
          <w:color w:val="auto"/>
          <w:sz w:val="28"/>
          <w:szCs w:val="28"/>
        </w:rPr>
      </w:pPr>
      <w:r>
        <w:rPr>
          <w:rFonts w:hint="eastAsia" w:ascii="宋体" w:hAnsi="宋体" w:cs="Arial"/>
          <w:b/>
          <w:color w:val="auto"/>
          <w:sz w:val="28"/>
          <w:szCs w:val="28"/>
        </w:rPr>
        <w:t>（一）、供应商情况介绍表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单位名称</w:t>
            </w:r>
          </w:p>
        </w:tc>
        <w:tc>
          <w:tcPr>
            <w:tcW w:w="8017" w:type="dxa"/>
            <w:gridSpan w:val="9"/>
            <w:noWrap w:val="0"/>
            <w:vAlign w:val="center"/>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地址</w:t>
            </w:r>
          </w:p>
        </w:tc>
        <w:tc>
          <w:tcPr>
            <w:tcW w:w="8017" w:type="dxa"/>
            <w:gridSpan w:val="9"/>
            <w:noWrap w:val="0"/>
            <w:vAlign w:val="center"/>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主管部门</w:t>
            </w:r>
          </w:p>
        </w:tc>
        <w:tc>
          <w:tcPr>
            <w:tcW w:w="1240" w:type="dxa"/>
            <w:noWrap w:val="0"/>
            <w:vAlign w:val="center"/>
          </w:tcPr>
          <w:p>
            <w:pPr>
              <w:tabs>
                <w:tab w:val="left" w:pos="540"/>
              </w:tabs>
              <w:ind w:left="-132" w:leftChars="-64" w:right="-105" w:rightChars="-50" w:hanging="2"/>
              <w:jc w:val="center"/>
              <w:rPr>
                <w:rFonts w:hint="eastAsia" w:ascii="宋体" w:hAnsi="宋体"/>
                <w:color w:val="auto"/>
                <w:szCs w:val="21"/>
              </w:rPr>
            </w:pPr>
          </w:p>
        </w:tc>
        <w:tc>
          <w:tcPr>
            <w:tcW w:w="1687"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法人代表</w:t>
            </w:r>
          </w:p>
        </w:tc>
        <w:tc>
          <w:tcPr>
            <w:tcW w:w="1649" w:type="dxa"/>
            <w:gridSpan w:val="2"/>
            <w:noWrap w:val="0"/>
            <w:vAlign w:val="center"/>
          </w:tcPr>
          <w:p>
            <w:pPr>
              <w:tabs>
                <w:tab w:val="left" w:pos="540"/>
              </w:tabs>
              <w:ind w:left="-132" w:leftChars="-64" w:right="-105" w:rightChars="-50" w:hanging="2"/>
              <w:jc w:val="center"/>
              <w:rPr>
                <w:rFonts w:hint="eastAsia" w:ascii="宋体" w:hAnsi="宋体"/>
                <w:color w:val="auto"/>
                <w:szCs w:val="21"/>
              </w:rPr>
            </w:pPr>
          </w:p>
        </w:tc>
        <w:tc>
          <w:tcPr>
            <w:tcW w:w="1792"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职务</w:t>
            </w:r>
          </w:p>
        </w:tc>
        <w:tc>
          <w:tcPr>
            <w:tcW w:w="1649"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经济类型</w:t>
            </w:r>
          </w:p>
        </w:tc>
        <w:tc>
          <w:tcPr>
            <w:tcW w:w="1240" w:type="dxa"/>
            <w:noWrap w:val="0"/>
            <w:vAlign w:val="center"/>
          </w:tcPr>
          <w:p>
            <w:pPr>
              <w:tabs>
                <w:tab w:val="left" w:pos="540"/>
              </w:tabs>
              <w:ind w:left="-132" w:leftChars="-64" w:right="-105" w:rightChars="-50" w:hanging="2"/>
              <w:jc w:val="center"/>
              <w:rPr>
                <w:rFonts w:hint="eastAsia" w:ascii="宋体" w:hAnsi="宋体"/>
                <w:color w:val="auto"/>
                <w:szCs w:val="21"/>
              </w:rPr>
            </w:pPr>
          </w:p>
        </w:tc>
        <w:tc>
          <w:tcPr>
            <w:tcW w:w="1687"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授权代表</w:t>
            </w:r>
          </w:p>
        </w:tc>
        <w:tc>
          <w:tcPr>
            <w:tcW w:w="1649" w:type="dxa"/>
            <w:gridSpan w:val="2"/>
            <w:noWrap w:val="0"/>
            <w:vAlign w:val="center"/>
          </w:tcPr>
          <w:p>
            <w:pPr>
              <w:tabs>
                <w:tab w:val="left" w:pos="540"/>
              </w:tabs>
              <w:ind w:left="-132" w:leftChars="-64" w:right="-105" w:rightChars="-50" w:hanging="2"/>
              <w:jc w:val="center"/>
              <w:rPr>
                <w:rFonts w:hint="eastAsia" w:ascii="宋体" w:hAnsi="宋体"/>
                <w:color w:val="auto"/>
                <w:szCs w:val="21"/>
              </w:rPr>
            </w:pPr>
          </w:p>
        </w:tc>
        <w:tc>
          <w:tcPr>
            <w:tcW w:w="1792"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职务</w:t>
            </w:r>
          </w:p>
        </w:tc>
        <w:tc>
          <w:tcPr>
            <w:tcW w:w="1649"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邮编</w:t>
            </w:r>
          </w:p>
        </w:tc>
        <w:tc>
          <w:tcPr>
            <w:tcW w:w="1240" w:type="dxa"/>
            <w:noWrap w:val="0"/>
            <w:vAlign w:val="center"/>
          </w:tcPr>
          <w:p>
            <w:pPr>
              <w:tabs>
                <w:tab w:val="left" w:pos="540"/>
              </w:tabs>
              <w:ind w:left="-132" w:leftChars="-64" w:right="-105" w:rightChars="-50" w:hanging="2"/>
              <w:jc w:val="center"/>
              <w:rPr>
                <w:rFonts w:hint="eastAsia" w:ascii="宋体" w:hAnsi="宋体"/>
                <w:color w:val="auto"/>
                <w:szCs w:val="21"/>
              </w:rPr>
            </w:pPr>
          </w:p>
        </w:tc>
        <w:tc>
          <w:tcPr>
            <w:tcW w:w="1687"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电话</w:t>
            </w:r>
          </w:p>
        </w:tc>
        <w:tc>
          <w:tcPr>
            <w:tcW w:w="1649" w:type="dxa"/>
            <w:gridSpan w:val="2"/>
            <w:noWrap w:val="0"/>
            <w:vAlign w:val="center"/>
          </w:tcPr>
          <w:p>
            <w:pPr>
              <w:tabs>
                <w:tab w:val="left" w:pos="540"/>
              </w:tabs>
              <w:ind w:left="-132" w:leftChars="-64" w:right="-105" w:rightChars="-50" w:hanging="2"/>
              <w:jc w:val="center"/>
              <w:rPr>
                <w:rFonts w:hint="eastAsia" w:ascii="宋体" w:hAnsi="宋体"/>
                <w:color w:val="auto"/>
                <w:szCs w:val="21"/>
              </w:rPr>
            </w:pPr>
          </w:p>
        </w:tc>
        <w:tc>
          <w:tcPr>
            <w:tcW w:w="1792"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传真</w:t>
            </w:r>
          </w:p>
        </w:tc>
        <w:tc>
          <w:tcPr>
            <w:tcW w:w="1649"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单位简介及机构设置</w:t>
            </w:r>
          </w:p>
        </w:tc>
        <w:tc>
          <w:tcPr>
            <w:tcW w:w="8017" w:type="dxa"/>
            <w:gridSpan w:val="9"/>
            <w:noWrap w:val="0"/>
            <w:vAlign w:val="top"/>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088"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单位优势及特长</w:t>
            </w:r>
          </w:p>
        </w:tc>
        <w:tc>
          <w:tcPr>
            <w:tcW w:w="8017" w:type="dxa"/>
            <w:gridSpan w:val="9"/>
            <w:noWrap w:val="0"/>
            <w:vAlign w:val="top"/>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restart"/>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单位概况</w:t>
            </w:r>
          </w:p>
        </w:tc>
        <w:tc>
          <w:tcPr>
            <w:tcW w:w="1240" w:type="dxa"/>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注册资本</w:t>
            </w:r>
          </w:p>
        </w:tc>
        <w:tc>
          <w:tcPr>
            <w:tcW w:w="1460" w:type="dxa"/>
            <w:noWrap w:val="0"/>
            <w:vAlign w:val="top"/>
          </w:tcPr>
          <w:p>
            <w:pPr>
              <w:tabs>
                <w:tab w:val="left" w:pos="540"/>
              </w:tabs>
              <w:ind w:left="-132" w:leftChars="-64" w:right="-105" w:rightChars="-50" w:hanging="2"/>
              <w:jc w:val="right"/>
              <w:rPr>
                <w:rFonts w:hint="eastAsia" w:ascii="宋体" w:hAnsi="宋体"/>
                <w:color w:val="auto"/>
                <w:szCs w:val="21"/>
              </w:rPr>
            </w:pPr>
            <w:r>
              <w:rPr>
                <w:rFonts w:hint="eastAsia" w:ascii="宋体" w:hAnsi="宋体"/>
                <w:color w:val="auto"/>
                <w:szCs w:val="21"/>
              </w:rPr>
              <w:t>万元</w:t>
            </w:r>
          </w:p>
        </w:tc>
        <w:tc>
          <w:tcPr>
            <w:tcW w:w="1620" w:type="dxa"/>
            <w:gridSpan w:val="2"/>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占地面积</w:t>
            </w:r>
          </w:p>
        </w:tc>
        <w:tc>
          <w:tcPr>
            <w:tcW w:w="3697" w:type="dxa"/>
            <w:gridSpan w:val="5"/>
            <w:noWrap w:val="0"/>
            <w:vAlign w:val="top"/>
          </w:tcPr>
          <w:p>
            <w:pPr>
              <w:tabs>
                <w:tab w:val="left" w:pos="540"/>
              </w:tabs>
              <w:ind w:left="-134" w:leftChars="-64" w:right="-105" w:rightChars="-50" w:firstLine="3045" w:firstLineChars="1450"/>
              <w:jc w:val="center"/>
              <w:rPr>
                <w:rFonts w:hint="eastAsia" w:ascii="宋体" w:hAnsi="宋体"/>
                <w:color w:val="auto"/>
                <w:szCs w:val="21"/>
              </w:rPr>
            </w:pPr>
            <w:r>
              <w:rPr>
                <w:rFonts w:hint="eastAsia" w:ascii="宋体" w:hAnsi="宋体"/>
                <w:color w:val="auto"/>
                <w:szCs w:val="21"/>
              </w:rPr>
              <w:t>M</w:t>
            </w:r>
            <w:r>
              <w:rPr>
                <w:rFonts w:hint="eastAsia"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noWrap w:val="0"/>
            <w:vAlign w:val="top"/>
          </w:tcPr>
          <w:p>
            <w:pPr>
              <w:tabs>
                <w:tab w:val="left" w:pos="540"/>
              </w:tabs>
              <w:ind w:left="-132" w:leftChars="-64" w:right="-105" w:rightChars="-50" w:hanging="2"/>
              <w:jc w:val="center"/>
              <w:rPr>
                <w:rFonts w:hint="eastAsia" w:ascii="宋体" w:hAnsi="宋体"/>
                <w:color w:val="auto"/>
                <w:szCs w:val="21"/>
              </w:rPr>
            </w:pPr>
          </w:p>
        </w:tc>
        <w:tc>
          <w:tcPr>
            <w:tcW w:w="1240" w:type="dxa"/>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职工总数</w:t>
            </w:r>
          </w:p>
        </w:tc>
        <w:tc>
          <w:tcPr>
            <w:tcW w:w="1460" w:type="dxa"/>
            <w:noWrap w:val="0"/>
            <w:vAlign w:val="top"/>
          </w:tcPr>
          <w:p>
            <w:pPr>
              <w:tabs>
                <w:tab w:val="left" w:pos="540"/>
              </w:tabs>
              <w:ind w:left="-132" w:leftChars="-64" w:right="-105" w:rightChars="-50" w:hanging="2"/>
              <w:jc w:val="right"/>
              <w:rPr>
                <w:rFonts w:hint="eastAsia" w:ascii="宋体" w:hAnsi="宋体"/>
                <w:color w:val="auto"/>
                <w:szCs w:val="21"/>
              </w:rPr>
            </w:pPr>
            <w:r>
              <w:rPr>
                <w:rFonts w:hint="eastAsia" w:ascii="宋体" w:hAnsi="宋体"/>
                <w:color w:val="auto"/>
                <w:szCs w:val="21"/>
              </w:rPr>
              <w:t>人</w:t>
            </w:r>
          </w:p>
        </w:tc>
        <w:tc>
          <w:tcPr>
            <w:tcW w:w="1620" w:type="dxa"/>
            <w:gridSpan w:val="2"/>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建筑面积</w:t>
            </w:r>
          </w:p>
        </w:tc>
        <w:tc>
          <w:tcPr>
            <w:tcW w:w="3697" w:type="dxa"/>
            <w:gridSpan w:val="5"/>
            <w:noWrap w:val="0"/>
            <w:vAlign w:val="top"/>
          </w:tcPr>
          <w:p>
            <w:pPr>
              <w:tabs>
                <w:tab w:val="left" w:pos="540"/>
              </w:tabs>
              <w:ind w:left="-134" w:leftChars="-64" w:right="-105" w:rightChars="-50" w:firstLine="3045" w:firstLineChars="1450"/>
              <w:jc w:val="center"/>
              <w:rPr>
                <w:rFonts w:hint="eastAsia" w:ascii="宋体" w:hAnsi="宋体"/>
                <w:color w:val="auto"/>
                <w:szCs w:val="21"/>
              </w:rPr>
            </w:pPr>
            <w:r>
              <w:rPr>
                <w:rFonts w:hint="eastAsia" w:ascii="宋体" w:hAnsi="宋体"/>
                <w:color w:val="auto"/>
                <w:szCs w:val="21"/>
              </w:rPr>
              <w:t>M</w:t>
            </w:r>
            <w:r>
              <w:rPr>
                <w:rFonts w:hint="eastAsia"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noWrap w:val="0"/>
            <w:vAlign w:val="top"/>
          </w:tcPr>
          <w:p>
            <w:pPr>
              <w:tabs>
                <w:tab w:val="left" w:pos="540"/>
              </w:tabs>
              <w:ind w:left="-132" w:leftChars="-64" w:right="-105" w:rightChars="-50" w:hanging="2"/>
              <w:jc w:val="center"/>
              <w:rPr>
                <w:rFonts w:hint="eastAsia" w:ascii="宋体" w:hAnsi="宋体"/>
                <w:color w:val="auto"/>
                <w:szCs w:val="21"/>
              </w:rPr>
            </w:pPr>
          </w:p>
        </w:tc>
        <w:tc>
          <w:tcPr>
            <w:tcW w:w="1240" w:type="dxa"/>
            <w:vMerge w:val="restart"/>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资产情况</w:t>
            </w:r>
          </w:p>
        </w:tc>
        <w:tc>
          <w:tcPr>
            <w:tcW w:w="1460" w:type="dxa"/>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净资产</w:t>
            </w:r>
          </w:p>
        </w:tc>
        <w:tc>
          <w:tcPr>
            <w:tcW w:w="1620" w:type="dxa"/>
            <w:gridSpan w:val="2"/>
            <w:noWrap w:val="0"/>
            <w:vAlign w:val="center"/>
          </w:tcPr>
          <w:p>
            <w:pPr>
              <w:tabs>
                <w:tab w:val="left" w:pos="540"/>
              </w:tabs>
              <w:ind w:left="-132" w:leftChars="-64" w:right="-105" w:rightChars="-50" w:hanging="2"/>
              <w:jc w:val="right"/>
              <w:rPr>
                <w:rFonts w:hint="eastAsia" w:ascii="宋体" w:hAnsi="宋体"/>
                <w:color w:val="auto"/>
                <w:szCs w:val="21"/>
              </w:rPr>
            </w:pPr>
            <w:r>
              <w:rPr>
                <w:rFonts w:hint="eastAsia" w:ascii="宋体" w:hAnsi="宋体"/>
                <w:color w:val="auto"/>
                <w:szCs w:val="21"/>
              </w:rPr>
              <w:t>万元</w:t>
            </w:r>
          </w:p>
        </w:tc>
        <w:tc>
          <w:tcPr>
            <w:tcW w:w="3697" w:type="dxa"/>
            <w:gridSpan w:val="5"/>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noWrap w:val="0"/>
            <w:vAlign w:val="top"/>
          </w:tcPr>
          <w:p>
            <w:pPr>
              <w:tabs>
                <w:tab w:val="left" w:pos="540"/>
              </w:tabs>
              <w:ind w:left="-132" w:leftChars="-64" w:right="-105" w:rightChars="-50" w:hanging="2"/>
              <w:jc w:val="center"/>
              <w:rPr>
                <w:rFonts w:hint="eastAsia" w:ascii="宋体" w:hAnsi="宋体"/>
                <w:color w:val="auto"/>
                <w:szCs w:val="21"/>
              </w:rPr>
            </w:pPr>
          </w:p>
        </w:tc>
        <w:tc>
          <w:tcPr>
            <w:tcW w:w="1240" w:type="dxa"/>
            <w:vMerge w:val="continue"/>
            <w:noWrap w:val="0"/>
            <w:vAlign w:val="top"/>
          </w:tcPr>
          <w:p>
            <w:pPr>
              <w:tabs>
                <w:tab w:val="left" w:pos="540"/>
              </w:tabs>
              <w:ind w:left="-132" w:leftChars="-64" w:right="-105" w:rightChars="-50" w:hanging="2"/>
              <w:jc w:val="center"/>
              <w:rPr>
                <w:rFonts w:hint="eastAsia" w:ascii="宋体" w:hAnsi="宋体"/>
                <w:color w:val="auto"/>
                <w:szCs w:val="21"/>
              </w:rPr>
            </w:pPr>
          </w:p>
        </w:tc>
        <w:tc>
          <w:tcPr>
            <w:tcW w:w="1460" w:type="dxa"/>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负债</w:t>
            </w:r>
          </w:p>
        </w:tc>
        <w:tc>
          <w:tcPr>
            <w:tcW w:w="1620" w:type="dxa"/>
            <w:gridSpan w:val="2"/>
            <w:noWrap w:val="0"/>
            <w:vAlign w:val="center"/>
          </w:tcPr>
          <w:p>
            <w:pPr>
              <w:tabs>
                <w:tab w:val="left" w:pos="540"/>
              </w:tabs>
              <w:ind w:left="-132" w:leftChars="-64" w:right="-105" w:rightChars="-50" w:hanging="2"/>
              <w:jc w:val="right"/>
              <w:rPr>
                <w:rFonts w:hint="eastAsia" w:ascii="宋体" w:hAnsi="宋体"/>
                <w:color w:val="auto"/>
                <w:szCs w:val="21"/>
              </w:rPr>
            </w:pPr>
            <w:r>
              <w:rPr>
                <w:rFonts w:hint="eastAsia" w:ascii="宋体" w:hAnsi="宋体"/>
                <w:color w:val="auto"/>
                <w:szCs w:val="21"/>
              </w:rPr>
              <w:t>万元</w:t>
            </w:r>
          </w:p>
        </w:tc>
        <w:tc>
          <w:tcPr>
            <w:tcW w:w="3697" w:type="dxa"/>
            <w:gridSpan w:val="5"/>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2088" w:type="dxa"/>
            <w:vMerge w:val="restart"/>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财务状况</w:t>
            </w:r>
          </w:p>
        </w:tc>
        <w:tc>
          <w:tcPr>
            <w:tcW w:w="1240" w:type="dxa"/>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年度</w:t>
            </w:r>
          </w:p>
        </w:tc>
        <w:tc>
          <w:tcPr>
            <w:tcW w:w="1460" w:type="dxa"/>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主营收入</w:t>
            </w:r>
          </w:p>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（万元）</w:t>
            </w:r>
          </w:p>
        </w:tc>
        <w:tc>
          <w:tcPr>
            <w:tcW w:w="1620" w:type="dxa"/>
            <w:gridSpan w:val="2"/>
            <w:noWrap w:val="0"/>
            <w:vAlign w:val="center"/>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收入总额</w:t>
            </w:r>
          </w:p>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（万元）</w:t>
            </w:r>
          </w:p>
        </w:tc>
        <w:tc>
          <w:tcPr>
            <w:tcW w:w="1260" w:type="dxa"/>
            <w:gridSpan w:val="2"/>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利润总额</w:t>
            </w:r>
          </w:p>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（万元）</w:t>
            </w:r>
          </w:p>
        </w:tc>
        <w:tc>
          <w:tcPr>
            <w:tcW w:w="1080" w:type="dxa"/>
            <w:gridSpan w:val="2"/>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净利润</w:t>
            </w:r>
          </w:p>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（万元）</w:t>
            </w:r>
          </w:p>
        </w:tc>
        <w:tc>
          <w:tcPr>
            <w:tcW w:w="1357" w:type="dxa"/>
            <w:noWrap w:val="0"/>
            <w:vAlign w:val="top"/>
          </w:tcPr>
          <w:p>
            <w:pPr>
              <w:tabs>
                <w:tab w:val="left" w:pos="540"/>
              </w:tabs>
              <w:ind w:left="-132" w:leftChars="-64" w:right="-105" w:rightChars="-50" w:hanging="2"/>
              <w:jc w:val="center"/>
              <w:rPr>
                <w:rFonts w:hint="eastAsia" w:ascii="宋体" w:hAnsi="宋体"/>
                <w:color w:val="auto"/>
                <w:szCs w:val="21"/>
              </w:rPr>
            </w:pPr>
            <w:r>
              <w:rPr>
                <w:rFonts w:hint="eastAsia" w:ascii="宋体" w:hAnsi="宋体"/>
                <w:color w:val="auto"/>
                <w:szCs w:val="21"/>
              </w:rPr>
              <w:t>资产负债率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noWrap w:val="0"/>
            <w:vAlign w:val="top"/>
          </w:tcPr>
          <w:p>
            <w:pPr>
              <w:tabs>
                <w:tab w:val="left" w:pos="540"/>
              </w:tabs>
              <w:ind w:left="-132" w:leftChars="-64" w:right="-105" w:rightChars="-50" w:hanging="2"/>
              <w:jc w:val="center"/>
              <w:rPr>
                <w:rFonts w:hint="eastAsia" w:ascii="宋体" w:hAnsi="宋体"/>
                <w:color w:val="auto"/>
                <w:szCs w:val="21"/>
              </w:rPr>
            </w:pPr>
          </w:p>
        </w:tc>
        <w:tc>
          <w:tcPr>
            <w:tcW w:w="1240" w:type="dxa"/>
            <w:noWrap w:val="0"/>
            <w:vAlign w:val="top"/>
          </w:tcPr>
          <w:p>
            <w:pPr>
              <w:tabs>
                <w:tab w:val="left" w:pos="540"/>
              </w:tabs>
              <w:ind w:left="-132" w:leftChars="-64" w:right="-105" w:rightChars="-50" w:hanging="2"/>
              <w:jc w:val="center"/>
              <w:rPr>
                <w:rFonts w:hint="eastAsia" w:ascii="宋体" w:hAnsi="宋体"/>
                <w:color w:val="auto"/>
                <w:szCs w:val="21"/>
              </w:rPr>
            </w:pPr>
          </w:p>
        </w:tc>
        <w:tc>
          <w:tcPr>
            <w:tcW w:w="1460" w:type="dxa"/>
            <w:noWrap w:val="0"/>
            <w:vAlign w:val="top"/>
          </w:tcPr>
          <w:p>
            <w:pPr>
              <w:tabs>
                <w:tab w:val="left" w:pos="540"/>
              </w:tabs>
              <w:ind w:left="-132" w:leftChars="-64" w:right="-105" w:rightChars="-50" w:hanging="2"/>
              <w:jc w:val="center"/>
              <w:rPr>
                <w:rFonts w:hint="eastAsia" w:ascii="宋体" w:hAnsi="宋体"/>
                <w:color w:val="auto"/>
                <w:szCs w:val="21"/>
              </w:rPr>
            </w:pPr>
          </w:p>
        </w:tc>
        <w:tc>
          <w:tcPr>
            <w:tcW w:w="1620"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c>
          <w:tcPr>
            <w:tcW w:w="1260"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c>
          <w:tcPr>
            <w:tcW w:w="1080"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c>
          <w:tcPr>
            <w:tcW w:w="1357" w:type="dxa"/>
            <w:noWrap w:val="0"/>
            <w:vAlign w:val="top"/>
          </w:tcPr>
          <w:p>
            <w:pPr>
              <w:tabs>
                <w:tab w:val="left" w:pos="540"/>
              </w:tabs>
              <w:ind w:left="-132" w:leftChars="-64" w:right="-105" w:rightChars="-50" w:hanging="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noWrap w:val="0"/>
            <w:vAlign w:val="top"/>
          </w:tcPr>
          <w:p>
            <w:pPr>
              <w:tabs>
                <w:tab w:val="left" w:pos="540"/>
              </w:tabs>
              <w:ind w:left="-132" w:leftChars="-64" w:right="-105" w:rightChars="-50" w:hanging="2"/>
              <w:jc w:val="center"/>
              <w:rPr>
                <w:rFonts w:hint="eastAsia" w:ascii="宋体" w:hAnsi="宋体"/>
                <w:color w:val="auto"/>
                <w:szCs w:val="21"/>
              </w:rPr>
            </w:pPr>
          </w:p>
        </w:tc>
        <w:tc>
          <w:tcPr>
            <w:tcW w:w="1240" w:type="dxa"/>
            <w:noWrap w:val="0"/>
            <w:vAlign w:val="top"/>
          </w:tcPr>
          <w:p>
            <w:pPr>
              <w:tabs>
                <w:tab w:val="left" w:pos="540"/>
              </w:tabs>
              <w:ind w:left="-132" w:leftChars="-64" w:right="-105" w:rightChars="-50" w:hanging="2"/>
              <w:jc w:val="center"/>
              <w:rPr>
                <w:rFonts w:hint="eastAsia" w:ascii="宋体" w:hAnsi="宋体"/>
                <w:color w:val="auto"/>
                <w:szCs w:val="21"/>
              </w:rPr>
            </w:pPr>
          </w:p>
        </w:tc>
        <w:tc>
          <w:tcPr>
            <w:tcW w:w="1460" w:type="dxa"/>
            <w:noWrap w:val="0"/>
            <w:vAlign w:val="top"/>
          </w:tcPr>
          <w:p>
            <w:pPr>
              <w:tabs>
                <w:tab w:val="left" w:pos="540"/>
              </w:tabs>
              <w:ind w:left="-132" w:leftChars="-64" w:right="-105" w:rightChars="-50" w:hanging="2"/>
              <w:jc w:val="center"/>
              <w:rPr>
                <w:rFonts w:hint="eastAsia" w:ascii="宋体" w:hAnsi="宋体"/>
                <w:color w:val="auto"/>
                <w:szCs w:val="21"/>
              </w:rPr>
            </w:pPr>
          </w:p>
        </w:tc>
        <w:tc>
          <w:tcPr>
            <w:tcW w:w="1620"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c>
          <w:tcPr>
            <w:tcW w:w="1260"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c>
          <w:tcPr>
            <w:tcW w:w="1080" w:type="dxa"/>
            <w:gridSpan w:val="2"/>
            <w:noWrap w:val="0"/>
            <w:vAlign w:val="top"/>
          </w:tcPr>
          <w:p>
            <w:pPr>
              <w:tabs>
                <w:tab w:val="left" w:pos="540"/>
              </w:tabs>
              <w:ind w:left="-132" w:leftChars="-64" w:right="-105" w:rightChars="-50" w:hanging="2"/>
              <w:jc w:val="center"/>
              <w:rPr>
                <w:rFonts w:hint="eastAsia" w:ascii="宋体" w:hAnsi="宋体"/>
                <w:color w:val="auto"/>
                <w:szCs w:val="21"/>
              </w:rPr>
            </w:pPr>
          </w:p>
        </w:tc>
        <w:tc>
          <w:tcPr>
            <w:tcW w:w="1357" w:type="dxa"/>
            <w:noWrap w:val="0"/>
            <w:vAlign w:val="top"/>
          </w:tcPr>
          <w:p>
            <w:pPr>
              <w:tabs>
                <w:tab w:val="left" w:pos="540"/>
              </w:tabs>
              <w:ind w:left="-132" w:leftChars="-64" w:right="-105" w:rightChars="-50" w:hanging="2"/>
              <w:jc w:val="center"/>
              <w:rPr>
                <w:rFonts w:hint="eastAsia" w:ascii="宋体" w:hAnsi="宋体"/>
                <w:color w:val="auto"/>
                <w:szCs w:val="21"/>
              </w:rPr>
            </w:pPr>
          </w:p>
        </w:tc>
      </w:tr>
    </w:tbl>
    <w:p>
      <w:pPr>
        <w:pStyle w:val="26"/>
        <w:spacing w:before="0" w:beforeLines="0" w:after="0" w:afterLines="0" w:line="300" w:lineRule="auto"/>
        <w:ind w:left="840" w:hanging="840" w:hangingChars="400"/>
        <w:rPr>
          <w:rFonts w:hint="eastAsia" w:ascii="宋体" w:hAnsi="宋体"/>
          <w:bCs w:val="0"/>
          <w:color w:val="auto"/>
          <w:spacing w:val="0"/>
          <w:kern w:val="2"/>
          <w:sz w:val="21"/>
          <w:szCs w:val="21"/>
          <w:lang w:val="en-GB"/>
        </w:rPr>
      </w:pPr>
      <w:r>
        <w:rPr>
          <w:rFonts w:hint="eastAsia" w:ascii="宋体" w:hAnsi="宋体"/>
          <w:bCs w:val="0"/>
          <w:color w:val="auto"/>
          <w:spacing w:val="0"/>
          <w:kern w:val="2"/>
          <w:sz w:val="21"/>
          <w:szCs w:val="21"/>
          <w:lang w:val="en-GB"/>
        </w:rPr>
        <w:t>注：1）文字描述：单位性质、发展历程、经营规模及服务理念、主营产品、技术力量等。</w:t>
      </w:r>
    </w:p>
    <w:p>
      <w:pPr>
        <w:pStyle w:val="26"/>
        <w:spacing w:before="0" w:beforeLines="0" w:after="0" w:afterLines="0" w:line="300" w:lineRule="auto"/>
        <w:ind w:left="840" w:hanging="840" w:hangingChars="400"/>
        <w:rPr>
          <w:rFonts w:hint="eastAsia" w:ascii="宋体" w:hAnsi="宋体"/>
          <w:bCs w:val="0"/>
          <w:color w:val="auto"/>
          <w:spacing w:val="0"/>
          <w:kern w:val="2"/>
          <w:sz w:val="21"/>
          <w:szCs w:val="21"/>
          <w:lang w:val="en-GB"/>
        </w:rPr>
      </w:pPr>
      <w:r>
        <w:rPr>
          <w:rFonts w:hint="eastAsia" w:ascii="宋体" w:hAnsi="宋体"/>
          <w:bCs w:val="0"/>
          <w:color w:val="auto"/>
          <w:spacing w:val="0"/>
          <w:kern w:val="2"/>
          <w:sz w:val="21"/>
          <w:szCs w:val="21"/>
          <w:lang w:val="en-GB"/>
        </w:rPr>
        <w:t xml:space="preserve">    2) 图片描述：经营场所、主要或关键产品介绍、生产场所及工艺流程等。</w:t>
      </w:r>
    </w:p>
    <w:p>
      <w:pPr>
        <w:pStyle w:val="26"/>
        <w:spacing w:before="0" w:beforeLines="0" w:after="0" w:afterLines="0" w:line="300" w:lineRule="auto"/>
        <w:ind w:firstLine="420" w:firstLineChars="200"/>
        <w:rPr>
          <w:rFonts w:hint="eastAsia" w:ascii="宋体" w:hAnsi="宋体"/>
          <w:bCs w:val="0"/>
          <w:color w:val="auto"/>
          <w:spacing w:val="0"/>
          <w:kern w:val="2"/>
          <w:sz w:val="21"/>
          <w:szCs w:val="21"/>
          <w:lang w:val="en-GB"/>
        </w:rPr>
      </w:pPr>
      <w:r>
        <w:rPr>
          <w:rFonts w:hint="eastAsia" w:ascii="宋体" w:hAnsi="宋体"/>
          <w:bCs w:val="0"/>
          <w:color w:val="auto"/>
          <w:spacing w:val="0"/>
          <w:kern w:val="2"/>
          <w:sz w:val="21"/>
          <w:szCs w:val="21"/>
          <w:lang w:val="en-GB"/>
        </w:rPr>
        <w:t>3) 供应商必须提供近</w:t>
      </w:r>
      <w:r>
        <w:rPr>
          <w:rFonts w:hint="eastAsia" w:ascii="宋体" w:hAnsi="宋体"/>
          <w:bCs w:val="0"/>
          <w:color w:val="auto"/>
          <w:spacing w:val="0"/>
          <w:kern w:val="2"/>
          <w:sz w:val="21"/>
          <w:szCs w:val="21"/>
          <w:u w:val="single"/>
          <w:lang w:val="en-GB"/>
        </w:rPr>
        <w:t xml:space="preserve"> </w:t>
      </w:r>
      <w:r>
        <w:rPr>
          <w:rFonts w:hint="eastAsia" w:ascii="宋体" w:hAnsi="宋体"/>
          <w:b/>
          <w:bCs w:val="0"/>
          <w:color w:val="auto"/>
          <w:spacing w:val="0"/>
          <w:kern w:val="2"/>
          <w:sz w:val="21"/>
          <w:szCs w:val="21"/>
          <w:u w:val="single"/>
          <w:lang w:val="en-GB"/>
        </w:rPr>
        <w:t>两</w:t>
      </w:r>
      <w:r>
        <w:rPr>
          <w:rFonts w:hint="eastAsia" w:ascii="宋体" w:hAnsi="宋体"/>
          <w:bCs w:val="0"/>
          <w:color w:val="auto"/>
          <w:spacing w:val="0"/>
          <w:kern w:val="2"/>
          <w:sz w:val="21"/>
          <w:szCs w:val="21"/>
          <w:u w:val="single"/>
          <w:lang w:val="en-GB"/>
        </w:rPr>
        <w:t xml:space="preserve"> </w:t>
      </w:r>
      <w:r>
        <w:rPr>
          <w:rFonts w:hint="eastAsia" w:ascii="宋体" w:hAnsi="宋体"/>
          <w:bCs w:val="0"/>
          <w:color w:val="auto"/>
          <w:spacing w:val="0"/>
          <w:kern w:val="2"/>
          <w:sz w:val="21"/>
          <w:szCs w:val="21"/>
          <w:lang w:val="en-GB"/>
        </w:rPr>
        <w:t>年经中介机构审核过的财务报告（损益表、资产负债表）的复印件（加盖公章）。</w:t>
      </w:r>
    </w:p>
    <w:p>
      <w:pPr>
        <w:pStyle w:val="26"/>
        <w:spacing w:before="0" w:beforeLines="0" w:after="0" w:afterLines="0" w:line="300" w:lineRule="auto"/>
        <w:ind w:firstLine="460" w:firstLineChars="200"/>
        <w:rPr>
          <w:rFonts w:hint="eastAsia" w:ascii="宋体" w:hAnsi="宋体"/>
          <w:b/>
          <w:bCs w:val="0"/>
          <w:color w:val="auto"/>
          <w:spacing w:val="0"/>
          <w:kern w:val="2"/>
          <w:sz w:val="21"/>
          <w:szCs w:val="21"/>
          <w:lang w:val="en-GB"/>
        </w:rPr>
      </w:pPr>
      <w:r>
        <w:rPr>
          <w:rFonts w:hint="eastAsia" w:ascii="宋体" w:hAnsi="宋体"/>
          <w:color w:val="auto"/>
          <w:kern w:val="2"/>
          <w:sz w:val="21"/>
          <w:szCs w:val="21"/>
          <w:lang w:val="en-GB"/>
        </w:rPr>
        <w:t>4）如供应商此表数据有虚假，一经查实，自行承担相关责任。</w:t>
      </w: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r>
        <w:rPr>
          <w:rFonts w:hint="eastAsia" w:ascii="宋体" w:hAnsi="宋体" w:cs="Arial"/>
          <w:b/>
          <w:color w:val="auto"/>
          <w:sz w:val="28"/>
          <w:szCs w:val="28"/>
        </w:rPr>
        <w:t>（二）、同类项目业绩介绍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2481"/>
        <w:gridCol w:w="2787"/>
        <w:gridCol w:w="1222"/>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53" w:type="dxa"/>
            <w:shd w:val="clear" w:color="auto" w:fill="F3F3F3"/>
            <w:noWrap w:val="0"/>
            <w:vAlign w:val="center"/>
          </w:tcPr>
          <w:p>
            <w:pPr>
              <w:jc w:val="center"/>
              <w:rPr>
                <w:rFonts w:hint="eastAsia" w:ascii="宋体" w:hAnsi="宋体"/>
                <w:b/>
                <w:bCs/>
                <w:color w:val="auto"/>
                <w:szCs w:val="21"/>
              </w:rPr>
            </w:pPr>
            <w:r>
              <w:rPr>
                <w:rFonts w:hint="eastAsia" w:ascii="宋体" w:hAnsi="宋体"/>
                <w:b/>
                <w:bCs/>
                <w:color w:val="auto"/>
                <w:szCs w:val="21"/>
              </w:rPr>
              <w:t>序号</w:t>
            </w:r>
          </w:p>
        </w:tc>
        <w:tc>
          <w:tcPr>
            <w:tcW w:w="2481" w:type="dxa"/>
            <w:shd w:val="clear" w:color="auto" w:fill="F3F3F3"/>
            <w:noWrap w:val="0"/>
            <w:vAlign w:val="center"/>
          </w:tcPr>
          <w:p>
            <w:pPr>
              <w:jc w:val="center"/>
              <w:rPr>
                <w:rFonts w:hint="eastAsia" w:ascii="宋体" w:hAnsi="宋体"/>
                <w:b/>
                <w:bCs/>
                <w:color w:val="auto"/>
                <w:szCs w:val="21"/>
              </w:rPr>
            </w:pPr>
            <w:r>
              <w:rPr>
                <w:rFonts w:hint="eastAsia" w:ascii="宋体" w:hAnsi="宋体"/>
                <w:b/>
                <w:bCs/>
                <w:color w:val="auto"/>
                <w:szCs w:val="21"/>
              </w:rPr>
              <w:t>客户名称</w:t>
            </w:r>
          </w:p>
        </w:tc>
        <w:tc>
          <w:tcPr>
            <w:tcW w:w="2787" w:type="dxa"/>
            <w:shd w:val="clear" w:color="auto" w:fill="F3F3F3"/>
            <w:noWrap w:val="0"/>
            <w:vAlign w:val="center"/>
          </w:tcPr>
          <w:p>
            <w:pPr>
              <w:jc w:val="center"/>
              <w:rPr>
                <w:rFonts w:hint="eastAsia" w:ascii="宋体" w:hAnsi="宋体"/>
                <w:b/>
                <w:bCs/>
                <w:color w:val="auto"/>
                <w:szCs w:val="21"/>
              </w:rPr>
            </w:pPr>
            <w:r>
              <w:rPr>
                <w:rFonts w:hint="eastAsia" w:ascii="宋体" w:hAnsi="宋体"/>
                <w:b/>
                <w:bCs/>
                <w:color w:val="auto"/>
                <w:szCs w:val="21"/>
              </w:rPr>
              <w:t>项目名称及合同金额（万元）</w:t>
            </w:r>
          </w:p>
        </w:tc>
        <w:tc>
          <w:tcPr>
            <w:tcW w:w="1222" w:type="dxa"/>
            <w:shd w:val="clear" w:color="auto" w:fill="F3F3F3"/>
            <w:noWrap w:val="0"/>
            <w:vAlign w:val="center"/>
          </w:tcPr>
          <w:p>
            <w:pPr>
              <w:jc w:val="center"/>
              <w:rPr>
                <w:rFonts w:hint="eastAsia" w:ascii="宋体" w:hAnsi="宋体"/>
                <w:b/>
                <w:bCs/>
                <w:color w:val="auto"/>
                <w:szCs w:val="21"/>
              </w:rPr>
            </w:pPr>
            <w:r>
              <w:rPr>
                <w:rFonts w:hint="eastAsia" w:ascii="宋体" w:hAnsi="宋体"/>
                <w:b/>
                <w:bCs/>
                <w:color w:val="auto"/>
                <w:szCs w:val="21"/>
              </w:rPr>
              <w:t>时间</w:t>
            </w:r>
          </w:p>
        </w:tc>
        <w:tc>
          <w:tcPr>
            <w:tcW w:w="2211" w:type="dxa"/>
            <w:shd w:val="clear" w:color="auto" w:fill="F3F3F3"/>
            <w:noWrap w:val="0"/>
            <w:vAlign w:val="center"/>
          </w:tcPr>
          <w:p>
            <w:pPr>
              <w:jc w:val="center"/>
              <w:rPr>
                <w:rFonts w:hint="eastAsia" w:ascii="宋体" w:hAnsi="宋体"/>
                <w:b/>
                <w:bCs/>
                <w:color w:val="auto"/>
                <w:szCs w:val="21"/>
              </w:rPr>
            </w:pPr>
            <w:r>
              <w:rPr>
                <w:rFonts w:hint="eastAsia" w:ascii="宋体" w:hAnsi="宋体"/>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3"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2481" w:type="dxa"/>
            <w:noWrap w:val="0"/>
            <w:vAlign w:val="center"/>
          </w:tcPr>
          <w:p>
            <w:pPr>
              <w:jc w:val="center"/>
              <w:rPr>
                <w:rFonts w:hint="eastAsia" w:ascii="宋体" w:hAnsi="宋体"/>
                <w:color w:val="auto"/>
                <w:szCs w:val="21"/>
              </w:rPr>
            </w:pPr>
          </w:p>
        </w:tc>
        <w:tc>
          <w:tcPr>
            <w:tcW w:w="2787" w:type="dxa"/>
            <w:noWrap w:val="0"/>
            <w:vAlign w:val="center"/>
          </w:tcPr>
          <w:p>
            <w:pPr>
              <w:jc w:val="center"/>
              <w:rPr>
                <w:rFonts w:hint="eastAsia" w:ascii="宋体" w:hAnsi="宋体"/>
                <w:color w:val="auto"/>
                <w:szCs w:val="21"/>
              </w:rPr>
            </w:pPr>
          </w:p>
        </w:tc>
        <w:tc>
          <w:tcPr>
            <w:tcW w:w="1222" w:type="dxa"/>
            <w:noWrap w:val="0"/>
            <w:vAlign w:val="center"/>
          </w:tcPr>
          <w:p>
            <w:pPr>
              <w:jc w:val="center"/>
              <w:rPr>
                <w:rFonts w:hint="eastAsia" w:ascii="宋体" w:hAnsi="宋体"/>
                <w:color w:val="auto"/>
                <w:szCs w:val="21"/>
              </w:rPr>
            </w:pPr>
          </w:p>
        </w:tc>
        <w:tc>
          <w:tcPr>
            <w:tcW w:w="2211"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3"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2481" w:type="dxa"/>
            <w:noWrap w:val="0"/>
            <w:vAlign w:val="center"/>
          </w:tcPr>
          <w:p>
            <w:pPr>
              <w:jc w:val="center"/>
              <w:rPr>
                <w:rFonts w:hint="eastAsia" w:ascii="宋体" w:hAnsi="宋体"/>
                <w:color w:val="auto"/>
                <w:szCs w:val="21"/>
              </w:rPr>
            </w:pPr>
          </w:p>
        </w:tc>
        <w:tc>
          <w:tcPr>
            <w:tcW w:w="2787" w:type="dxa"/>
            <w:noWrap w:val="0"/>
            <w:vAlign w:val="center"/>
          </w:tcPr>
          <w:p>
            <w:pPr>
              <w:jc w:val="center"/>
              <w:rPr>
                <w:rFonts w:hint="eastAsia" w:ascii="宋体" w:hAnsi="宋体"/>
                <w:color w:val="auto"/>
                <w:szCs w:val="21"/>
              </w:rPr>
            </w:pPr>
          </w:p>
        </w:tc>
        <w:tc>
          <w:tcPr>
            <w:tcW w:w="1222" w:type="dxa"/>
            <w:noWrap w:val="0"/>
            <w:vAlign w:val="center"/>
          </w:tcPr>
          <w:p>
            <w:pPr>
              <w:jc w:val="center"/>
              <w:rPr>
                <w:rFonts w:hint="eastAsia" w:ascii="宋体" w:hAnsi="宋体"/>
                <w:color w:val="auto"/>
                <w:szCs w:val="21"/>
              </w:rPr>
            </w:pPr>
          </w:p>
        </w:tc>
        <w:tc>
          <w:tcPr>
            <w:tcW w:w="2211" w:type="dxa"/>
            <w:noWrap w:val="0"/>
            <w:vAlign w:val="center"/>
          </w:tcPr>
          <w:p>
            <w:pPr>
              <w:jc w:val="center"/>
              <w:rPr>
                <w:rFonts w:hint="eastAsia" w:ascii="宋体" w:hAnsi="宋体"/>
                <w:color w:val="auto"/>
                <w:szCs w:val="21"/>
              </w:rPr>
            </w:pPr>
          </w:p>
        </w:tc>
      </w:tr>
    </w:tbl>
    <w:p>
      <w:pPr>
        <w:spacing w:line="300" w:lineRule="auto"/>
        <w:rPr>
          <w:rFonts w:hint="eastAsia" w:ascii="宋体" w:hAnsi="宋体"/>
          <w:color w:val="auto"/>
          <w:szCs w:val="21"/>
        </w:rPr>
      </w:pPr>
      <w:r>
        <w:rPr>
          <w:rFonts w:hint="eastAsia" w:ascii="宋体" w:hAnsi="宋体"/>
          <w:color w:val="auto"/>
          <w:szCs w:val="21"/>
        </w:rPr>
        <w:t>注：业绩是必须以供应商名义完成并已验收的项目。供应商必须提供相关证明材料复印件（具体详见评分细则的相关要求）。</w:t>
      </w:r>
    </w:p>
    <w:p>
      <w:pPr>
        <w:spacing w:line="300" w:lineRule="auto"/>
        <w:jc w:val="center"/>
        <w:rPr>
          <w:rFonts w:hint="eastAsia" w:ascii="宋体" w:hAnsi="宋体" w:cs="Arial"/>
          <w:b/>
          <w:color w:val="auto"/>
          <w:sz w:val="28"/>
          <w:szCs w:val="28"/>
        </w:rPr>
      </w:pPr>
      <w:r>
        <w:rPr>
          <w:rFonts w:hint="eastAsia" w:ascii="宋体" w:hAnsi="宋体" w:cs="Arial"/>
          <w:b/>
          <w:color w:val="auto"/>
          <w:sz w:val="28"/>
          <w:szCs w:val="28"/>
        </w:rPr>
        <w:t>（三）、拟任执行管理及技术人员情况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204"/>
        <w:gridCol w:w="1271"/>
        <w:gridCol w:w="2414"/>
        <w:gridCol w:w="993"/>
        <w:gridCol w:w="1086"/>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73" w:type="dxa"/>
            <w:tcBorders>
              <w:top w:val="single" w:color="auto" w:sz="4" w:space="0"/>
              <w:left w:val="single" w:color="auto" w:sz="4" w:space="0"/>
              <w:bottom w:val="nil"/>
              <w:right w:val="single" w:color="auto" w:sz="4" w:space="0"/>
            </w:tcBorders>
            <w:shd w:val="clear" w:color="auto" w:fill="F3F3F3"/>
            <w:noWrap w:val="0"/>
            <w:vAlign w:val="center"/>
          </w:tcPr>
          <w:p>
            <w:pPr>
              <w:spacing w:line="300" w:lineRule="auto"/>
              <w:jc w:val="center"/>
              <w:rPr>
                <w:rFonts w:hint="eastAsia" w:ascii="宋体" w:hAnsi="宋体"/>
                <w:b/>
                <w:color w:val="auto"/>
                <w:szCs w:val="21"/>
              </w:rPr>
            </w:pPr>
            <w:r>
              <w:rPr>
                <w:rFonts w:hint="eastAsia" w:ascii="宋体" w:hAnsi="宋体"/>
                <w:b/>
                <w:color w:val="auto"/>
                <w:szCs w:val="21"/>
              </w:rPr>
              <w:t>职责分工</w:t>
            </w:r>
          </w:p>
        </w:tc>
        <w:tc>
          <w:tcPr>
            <w:tcW w:w="1204" w:type="dxa"/>
            <w:tcBorders>
              <w:top w:val="single" w:color="auto" w:sz="4" w:space="0"/>
              <w:left w:val="single" w:color="auto" w:sz="4" w:space="0"/>
              <w:bottom w:val="nil"/>
              <w:right w:val="single" w:color="auto" w:sz="4" w:space="0"/>
            </w:tcBorders>
            <w:shd w:val="clear" w:color="auto" w:fill="F3F3F3"/>
            <w:noWrap w:val="0"/>
            <w:vAlign w:val="center"/>
          </w:tcPr>
          <w:p>
            <w:pPr>
              <w:spacing w:line="300" w:lineRule="auto"/>
              <w:jc w:val="center"/>
              <w:rPr>
                <w:rFonts w:hint="eastAsia" w:ascii="宋体" w:hAnsi="宋体"/>
                <w:b/>
                <w:color w:val="auto"/>
                <w:szCs w:val="21"/>
              </w:rPr>
            </w:pPr>
            <w:r>
              <w:rPr>
                <w:rFonts w:hint="eastAsia" w:ascii="宋体" w:hAnsi="宋体"/>
                <w:b/>
                <w:color w:val="auto"/>
                <w:szCs w:val="21"/>
              </w:rPr>
              <w:t>姓名</w:t>
            </w:r>
          </w:p>
        </w:tc>
        <w:tc>
          <w:tcPr>
            <w:tcW w:w="1271" w:type="dxa"/>
            <w:tcBorders>
              <w:top w:val="single" w:color="auto" w:sz="4" w:space="0"/>
              <w:left w:val="single" w:color="auto" w:sz="4" w:space="0"/>
              <w:bottom w:val="nil"/>
            </w:tcBorders>
            <w:shd w:val="clear" w:color="auto" w:fill="F3F3F3"/>
            <w:noWrap w:val="0"/>
            <w:vAlign w:val="center"/>
          </w:tcPr>
          <w:p>
            <w:pPr>
              <w:spacing w:line="300" w:lineRule="auto"/>
              <w:jc w:val="center"/>
              <w:rPr>
                <w:rFonts w:hint="eastAsia" w:ascii="宋体" w:hAnsi="宋体"/>
                <w:b/>
                <w:color w:val="auto"/>
                <w:szCs w:val="21"/>
              </w:rPr>
            </w:pPr>
            <w:r>
              <w:rPr>
                <w:rFonts w:hint="eastAsia" w:ascii="宋体" w:hAnsi="宋体"/>
                <w:b/>
                <w:color w:val="auto"/>
                <w:szCs w:val="21"/>
              </w:rPr>
              <w:t>现职务</w:t>
            </w:r>
          </w:p>
        </w:tc>
        <w:tc>
          <w:tcPr>
            <w:tcW w:w="2414" w:type="dxa"/>
            <w:tcBorders>
              <w:top w:val="single" w:color="auto" w:sz="4" w:space="0"/>
              <w:bottom w:val="nil"/>
            </w:tcBorders>
            <w:shd w:val="clear" w:color="auto" w:fill="F3F3F3"/>
            <w:noWrap w:val="0"/>
            <w:vAlign w:val="center"/>
          </w:tcPr>
          <w:p>
            <w:pPr>
              <w:spacing w:line="300" w:lineRule="auto"/>
              <w:jc w:val="center"/>
              <w:rPr>
                <w:rFonts w:hint="eastAsia" w:ascii="宋体" w:hAnsi="宋体"/>
                <w:b/>
                <w:color w:val="auto"/>
                <w:szCs w:val="21"/>
              </w:rPr>
            </w:pPr>
            <w:r>
              <w:rPr>
                <w:rFonts w:hint="eastAsia" w:ascii="宋体" w:hAnsi="宋体"/>
                <w:b/>
                <w:color w:val="auto"/>
                <w:szCs w:val="21"/>
              </w:rPr>
              <w:t>曾主持/参与的同类项目经历</w:t>
            </w:r>
          </w:p>
        </w:tc>
        <w:tc>
          <w:tcPr>
            <w:tcW w:w="993" w:type="dxa"/>
            <w:tcBorders>
              <w:top w:val="single" w:color="auto" w:sz="4" w:space="0"/>
              <w:bottom w:val="nil"/>
            </w:tcBorders>
            <w:shd w:val="clear" w:color="auto" w:fill="F3F3F3"/>
            <w:noWrap w:val="0"/>
            <w:vAlign w:val="center"/>
          </w:tcPr>
          <w:p>
            <w:pPr>
              <w:spacing w:line="300" w:lineRule="auto"/>
              <w:jc w:val="center"/>
              <w:rPr>
                <w:rFonts w:hint="eastAsia" w:ascii="宋体" w:hAnsi="宋体"/>
                <w:b/>
                <w:color w:val="auto"/>
                <w:szCs w:val="21"/>
              </w:rPr>
            </w:pPr>
            <w:r>
              <w:rPr>
                <w:rFonts w:hint="eastAsia" w:ascii="宋体" w:hAnsi="宋体"/>
                <w:b/>
                <w:color w:val="auto"/>
                <w:szCs w:val="21"/>
              </w:rPr>
              <w:t>职称</w:t>
            </w:r>
          </w:p>
        </w:tc>
        <w:tc>
          <w:tcPr>
            <w:tcW w:w="1086" w:type="dxa"/>
            <w:tcBorders>
              <w:top w:val="single" w:color="auto" w:sz="4" w:space="0"/>
              <w:bottom w:val="nil"/>
              <w:right w:val="single" w:color="auto" w:sz="4" w:space="0"/>
            </w:tcBorders>
            <w:shd w:val="clear" w:color="auto" w:fill="F3F3F3"/>
            <w:noWrap w:val="0"/>
            <w:vAlign w:val="center"/>
          </w:tcPr>
          <w:p>
            <w:pPr>
              <w:spacing w:line="300" w:lineRule="auto"/>
              <w:ind w:firstLine="12"/>
              <w:jc w:val="center"/>
              <w:rPr>
                <w:rFonts w:hint="eastAsia" w:ascii="宋体" w:hAnsi="宋体"/>
                <w:b/>
                <w:color w:val="auto"/>
                <w:szCs w:val="21"/>
              </w:rPr>
            </w:pPr>
            <w:r>
              <w:rPr>
                <w:rFonts w:hint="eastAsia" w:ascii="宋体" w:hAnsi="宋体"/>
                <w:b/>
                <w:color w:val="auto"/>
                <w:szCs w:val="21"/>
              </w:rPr>
              <w:t>专业工龄</w:t>
            </w:r>
          </w:p>
        </w:tc>
        <w:tc>
          <w:tcPr>
            <w:tcW w:w="1713" w:type="dxa"/>
            <w:tcBorders>
              <w:top w:val="single" w:color="auto" w:sz="4" w:space="0"/>
              <w:bottom w:val="nil"/>
              <w:right w:val="single" w:color="auto" w:sz="4" w:space="0"/>
            </w:tcBorders>
            <w:shd w:val="clear" w:color="auto" w:fill="F3F3F3"/>
            <w:noWrap w:val="0"/>
            <w:vAlign w:val="center"/>
          </w:tcPr>
          <w:p>
            <w:pPr>
              <w:spacing w:line="300" w:lineRule="auto"/>
              <w:ind w:firstLine="12"/>
              <w:jc w:val="center"/>
              <w:rPr>
                <w:rFonts w:hint="eastAsia" w:ascii="宋体" w:hAnsi="宋体"/>
                <w:b/>
                <w:color w:val="auto"/>
                <w:szCs w:val="21"/>
              </w:rPr>
            </w:pPr>
            <w:r>
              <w:rPr>
                <w:rFonts w:hint="eastAsia" w:ascii="宋体" w:hAnsi="宋体"/>
                <w:b/>
                <w:color w:val="auto"/>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3" w:type="dxa"/>
            <w:tcBorders>
              <w:top w:val="single" w:color="auto" w:sz="4" w:space="0"/>
              <w:left w:val="single" w:color="auto" w:sz="4" w:space="0"/>
              <w:bottom w:val="nil"/>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总负责人</w:t>
            </w:r>
          </w:p>
        </w:tc>
        <w:tc>
          <w:tcPr>
            <w:tcW w:w="1204" w:type="dxa"/>
            <w:tcBorders>
              <w:top w:val="single" w:color="auto" w:sz="4" w:space="0"/>
              <w:left w:val="single" w:color="auto" w:sz="4" w:space="0"/>
              <w:bottom w:val="nil"/>
              <w:right w:val="single" w:color="auto" w:sz="4" w:space="0"/>
            </w:tcBorders>
            <w:noWrap w:val="0"/>
            <w:vAlign w:val="center"/>
          </w:tcPr>
          <w:p>
            <w:pPr>
              <w:spacing w:line="300" w:lineRule="auto"/>
              <w:jc w:val="center"/>
              <w:rPr>
                <w:rFonts w:hint="eastAsia" w:ascii="宋体" w:hAnsi="宋体"/>
                <w:color w:val="auto"/>
                <w:szCs w:val="21"/>
              </w:rPr>
            </w:pPr>
          </w:p>
        </w:tc>
        <w:tc>
          <w:tcPr>
            <w:tcW w:w="1271" w:type="dxa"/>
            <w:tcBorders>
              <w:top w:val="single" w:color="auto" w:sz="4" w:space="0"/>
              <w:left w:val="single" w:color="auto" w:sz="4" w:space="0"/>
              <w:bottom w:val="nil"/>
            </w:tcBorders>
            <w:noWrap w:val="0"/>
            <w:vAlign w:val="center"/>
          </w:tcPr>
          <w:p>
            <w:pPr>
              <w:spacing w:line="300" w:lineRule="auto"/>
              <w:jc w:val="center"/>
              <w:rPr>
                <w:rFonts w:hint="eastAsia" w:ascii="宋体" w:hAnsi="宋体"/>
                <w:color w:val="auto"/>
                <w:szCs w:val="21"/>
              </w:rPr>
            </w:pPr>
          </w:p>
        </w:tc>
        <w:tc>
          <w:tcPr>
            <w:tcW w:w="2414" w:type="dxa"/>
            <w:tcBorders>
              <w:top w:val="single" w:color="auto" w:sz="4" w:space="0"/>
              <w:bottom w:val="nil"/>
            </w:tcBorders>
            <w:noWrap w:val="0"/>
            <w:vAlign w:val="center"/>
          </w:tcPr>
          <w:p>
            <w:pPr>
              <w:pStyle w:val="28"/>
              <w:keepNext w:val="0"/>
              <w:adjustRightInd/>
              <w:spacing w:before="0" w:beforeLines="0" w:after="0" w:afterLines="0"/>
              <w:textAlignment w:val="auto"/>
              <w:rPr>
                <w:rFonts w:hint="eastAsia" w:ascii="宋体" w:hAnsi="宋体"/>
                <w:snapToGrid/>
                <w:color w:val="auto"/>
                <w:spacing w:val="0"/>
                <w:kern w:val="2"/>
                <w:sz w:val="21"/>
                <w:szCs w:val="21"/>
                <w:lang w:val="en-US" w:eastAsia="zh-CN"/>
              </w:rPr>
            </w:pPr>
          </w:p>
        </w:tc>
        <w:tc>
          <w:tcPr>
            <w:tcW w:w="993" w:type="dxa"/>
            <w:tcBorders>
              <w:top w:val="single" w:color="auto" w:sz="4" w:space="0"/>
              <w:bottom w:val="nil"/>
            </w:tcBorders>
            <w:noWrap w:val="0"/>
            <w:vAlign w:val="center"/>
          </w:tcPr>
          <w:p>
            <w:pPr>
              <w:spacing w:line="300" w:lineRule="auto"/>
              <w:jc w:val="center"/>
              <w:rPr>
                <w:rFonts w:hint="eastAsia" w:ascii="宋体" w:hAnsi="宋体"/>
                <w:color w:val="auto"/>
                <w:szCs w:val="21"/>
              </w:rPr>
            </w:pPr>
          </w:p>
        </w:tc>
        <w:tc>
          <w:tcPr>
            <w:tcW w:w="1086" w:type="dxa"/>
            <w:tcBorders>
              <w:top w:val="single" w:color="auto" w:sz="4" w:space="0"/>
              <w:bottom w:val="nil"/>
              <w:right w:val="single" w:color="auto" w:sz="4" w:space="0"/>
            </w:tcBorders>
            <w:noWrap w:val="0"/>
            <w:vAlign w:val="center"/>
          </w:tcPr>
          <w:p>
            <w:pPr>
              <w:spacing w:line="300" w:lineRule="auto"/>
              <w:ind w:firstLine="12"/>
              <w:jc w:val="center"/>
              <w:rPr>
                <w:rFonts w:hint="eastAsia" w:ascii="宋体" w:hAnsi="宋体"/>
                <w:color w:val="auto"/>
                <w:szCs w:val="21"/>
              </w:rPr>
            </w:pPr>
          </w:p>
        </w:tc>
        <w:tc>
          <w:tcPr>
            <w:tcW w:w="1713" w:type="dxa"/>
            <w:tcBorders>
              <w:top w:val="single" w:color="auto" w:sz="4" w:space="0"/>
              <w:bottom w:val="nil"/>
              <w:right w:val="single" w:color="auto" w:sz="4" w:space="0"/>
            </w:tcBorders>
            <w:noWrap w:val="0"/>
            <w:vAlign w:val="center"/>
          </w:tcPr>
          <w:p>
            <w:pPr>
              <w:spacing w:line="300" w:lineRule="auto"/>
              <w:ind w:firstLine="1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3" w:type="dxa"/>
            <w:vMerge w:val="restart"/>
            <w:tcBorders>
              <w:left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其他主要技术人员</w:t>
            </w:r>
          </w:p>
        </w:tc>
        <w:tc>
          <w:tcPr>
            <w:tcW w:w="1204" w:type="dxa"/>
            <w:tcBorders>
              <w:left w:val="single" w:color="auto" w:sz="4" w:space="0"/>
              <w:right w:val="single" w:color="auto" w:sz="4" w:space="0"/>
            </w:tcBorders>
            <w:noWrap w:val="0"/>
            <w:vAlign w:val="center"/>
          </w:tcPr>
          <w:p>
            <w:pPr>
              <w:spacing w:line="300" w:lineRule="auto"/>
              <w:jc w:val="center"/>
              <w:rPr>
                <w:rFonts w:hint="eastAsia" w:ascii="宋体" w:hAnsi="宋体"/>
                <w:color w:val="auto"/>
                <w:szCs w:val="21"/>
              </w:rPr>
            </w:pPr>
          </w:p>
        </w:tc>
        <w:tc>
          <w:tcPr>
            <w:tcW w:w="1271" w:type="dxa"/>
            <w:tcBorders>
              <w:left w:val="single" w:color="auto" w:sz="4" w:space="0"/>
            </w:tcBorders>
            <w:noWrap w:val="0"/>
            <w:vAlign w:val="center"/>
          </w:tcPr>
          <w:p>
            <w:pPr>
              <w:spacing w:line="300" w:lineRule="auto"/>
              <w:jc w:val="center"/>
              <w:rPr>
                <w:rFonts w:hint="eastAsia" w:ascii="宋体" w:hAnsi="宋体"/>
                <w:color w:val="auto"/>
                <w:szCs w:val="21"/>
              </w:rPr>
            </w:pPr>
          </w:p>
        </w:tc>
        <w:tc>
          <w:tcPr>
            <w:tcW w:w="2414" w:type="dxa"/>
            <w:noWrap w:val="0"/>
            <w:vAlign w:val="center"/>
          </w:tcPr>
          <w:p>
            <w:pPr>
              <w:spacing w:line="300" w:lineRule="auto"/>
              <w:jc w:val="center"/>
              <w:rPr>
                <w:rFonts w:hint="eastAsia" w:ascii="宋体" w:hAnsi="宋体"/>
                <w:color w:val="auto"/>
                <w:szCs w:val="21"/>
              </w:rPr>
            </w:pPr>
          </w:p>
        </w:tc>
        <w:tc>
          <w:tcPr>
            <w:tcW w:w="993" w:type="dxa"/>
            <w:noWrap w:val="0"/>
            <w:vAlign w:val="center"/>
          </w:tcPr>
          <w:p>
            <w:pPr>
              <w:spacing w:line="300" w:lineRule="auto"/>
              <w:jc w:val="center"/>
              <w:rPr>
                <w:rFonts w:hint="eastAsia" w:ascii="宋体" w:hAnsi="宋体"/>
                <w:color w:val="auto"/>
                <w:szCs w:val="21"/>
              </w:rPr>
            </w:pPr>
          </w:p>
        </w:tc>
        <w:tc>
          <w:tcPr>
            <w:tcW w:w="1086" w:type="dxa"/>
            <w:tcBorders>
              <w:right w:val="single" w:color="auto" w:sz="4" w:space="0"/>
            </w:tcBorders>
            <w:noWrap w:val="0"/>
            <w:vAlign w:val="center"/>
          </w:tcPr>
          <w:p>
            <w:pPr>
              <w:spacing w:line="300" w:lineRule="auto"/>
              <w:jc w:val="center"/>
              <w:rPr>
                <w:rFonts w:hint="eastAsia" w:ascii="宋体" w:hAnsi="宋体"/>
                <w:color w:val="auto"/>
                <w:szCs w:val="21"/>
              </w:rPr>
            </w:pPr>
          </w:p>
        </w:tc>
        <w:tc>
          <w:tcPr>
            <w:tcW w:w="1713" w:type="dxa"/>
            <w:tcBorders>
              <w:right w:val="single" w:color="auto" w:sz="4" w:space="0"/>
            </w:tcBorders>
            <w:noWrap w:val="0"/>
            <w:vAlign w:val="center"/>
          </w:tcPr>
          <w:p>
            <w:pPr>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3" w:type="dxa"/>
            <w:vMerge w:val="continue"/>
            <w:tcBorders>
              <w:left w:val="single" w:color="auto" w:sz="4" w:space="0"/>
              <w:right w:val="single" w:color="auto" w:sz="4" w:space="0"/>
            </w:tcBorders>
            <w:noWrap w:val="0"/>
            <w:vAlign w:val="center"/>
          </w:tcPr>
          <w:p>
            <w:pPr>
              <w:spacing w:line="300" w:lineRule="auto"/>
              <w:jc w:val="center"/>
              <w:rPr>
                <w:rFonts w:hint="eastAsia" w:ascii="宋体" w:hAnsi="宋体"/>
                <w:color w:val="auto"/>
                <w:szCs w:val="21"/>
              </w:rPr>
            </w:pPr>
          </w:p>
        </w:tc>
        <w:tc>
          <w:tcPr>
            <w:tcW w:w="1204" w:type="dxa"/>
            <w:tcBorders>
              <w:left w:val="single" w:color="auto" w:sz="4" w:space="0"/>
              <w:right w:val="single" w:color="auto" w:sz="4" w:space="0"/>
            </w:tcBorders>
            <w:noWrap w:val="0"/>
            <w:vAlign w:val="center"/>
          </w:tcPr>
          <w:p>
            <w:pPr>
              <w:spacing w:line="300" w:lineRule="auto"/>
              <w:jc w:val="center"/>
              <w:rPr>
                <w:rFonts w:hint="eastAsia" w:ascii="宋体" w:hAnsi="宋体"/>
                <w:color w:val="auto"/>
                <w:szCs w:val="21"/>
              </w:rPr>
            </w:pPr>
            <w:r>
              <w:rPr>
                <w:rFonts w:hint="eastAsia" w:ascii="宋体" w:hAnsi="宋体"/>
                <w:color w:val="auto"/>
                <w:szCs w:val="21"/>
              </w:rPr>
              <w:t>…</w:t>
            </w:r>
          </w:p>
        </w:tc>
        <w:tc>
          <w:tcPr>
            <w:tcW w:w="1271" w:type="dxa"/>
            <w:tcBorders>
              <w:left w:val="single" w:color="auto" w:sz="4" w:space="0"/>
            </w:tcBorders>
            <w:noWrap w:val="0"/>
            <w:vAlign w:val="center"/>
          </w:tcPr>
          <w:p>
            <w:pPr>
              <w:spacing w:line="300" w:lineRule="auto"/>
              <w:jc w:val="center"/>
              <w:rPr>
                <w:rFonts w:hint="eastAsia" w:ascii="宋体" w:hAnsi="宋体"/>
                <w:color w:val="auto"/>
                <w:szCs w:val="21"/>
              </w:rPr>
            </w:pPr>
          </w:p>
        </w:tc>
        <w:tc>
          <w:tcPr>
            <w:tcW w:w="2414" w:type="dxa"/>
            <w:noWrap w:val="0"/>
            <w:vAlign w:val="center"/>
          </w:tcPr>
          <w:p>
            <w:pPr>
              <w:spacing w:line="300" w:lineRule="auto"/>
              <w:jc w:val="center"/>
              <w:rPr>
                <w:rFonts w:hint="eastAsia" w:ascii="宋体" w:hAnsi="宋体"/>
                <w:color w:val="auto"/>
                <w:szCs w:val="21"/>
              </w:rPr>
            </w:pPr>
          </w:p>
        </w:tc>
        <w:tc>
          <w:tcPr>
            <w:tcW w:w="993" w:type="dxa"/>
            <w:noWrap w:val="0"/>
            <w:vAlign w:val="center"/>
          </w:tcPr>
          <w:p>
            <w:pPr>
              <w:spacing w:line="300" w:lineRule="auto"/>
              <w:jc w:val="center"/>
              <w:rPr>
                <w:rFonts w:hint="eastAsia" w:ascii="宋体" w:hAnsi="宋体"/>
                <w:color w:val="auto"/>
                <w:szCs w:val="21"/>
              </w:rPr>
            </w:pPr>
          </w:p>
        </w:tc>
        <w:tc>
          <w:tcPr>
            <w:tcW w:w="1086" w:type="dxa"/>
            <w:tcBorders>
              <w:right w:val="single" w:color="auto" w:sz="4" w:space="0"/>
            </w:tcBorders>
            <w:noWrap w:val="0"/>
            <w:vAlign w:val="center"/>
          </w:tcPr>
          <w:p>
            <w:pPr>
              <w:spacing w:line="300" w:lineRule="auto"/>
              <w:jc w:val="center"/>
              <w:rPr>
                <w:rFonts w:hint="eastAsia" w:ascii="宋体" w:hAnsi="宋体"/>
                <w:color w:val="auto"/>
                <w:szCs w:val="21"/>
              </w:rPr>
            </w:pPr>
          </w:p>
        </w:tc>
        <w:tc>
          <w:tcPr>
            <w:tcW w:w="1713" w:type="dxa"/>
            <w:tcBorders>
              <w:right w:val="single" w:color="auto" w:sz="4" w:space="0"/>
            </w:tcBorders>
            <w:noWrap w:val="0"/>
            <w:vAlign w:val="center"/>
          </w:tcPr>
          <w:p>
            <w:pPr>
              <w:spacing w:line="300" w:lineRule="auto"/>
              <w:jc w:val="center"/>
              <w:rPr>
                <w:rFonts w:hint="eastAsia" w:ascii="宋体" w:hAnsi="宋体"/>
                <w:color w:val="auto"/>
                <w:szCs w:val="21"/>
              </w:rPr>
            </w:pPr>
          </w:p>
        </w:tc>
      </w:tr>
    </w:tbl>
    <w:p>
      <w:pPr>
        <w:spacing w:line="300" w:lineRule="auto"/>
        <w:rPr>
          <w:rFonts w:hint="eastAsia" w:ascii="宋体" w:hAnsi="宋体"/>
          <w:color w:val="auto"/>
          <w:szCs w:val="21"/>
          <w:lang w:val="en-GB"/>
        </w:rPr>
      </w:pPr>
      <w:r>
        <w:rPr>
          <w:rFonts w:hint="eastAsia" w:ascii="宋体" w:hAnsi="宋体"/>
          <w:color w:val="auto"/>
          <w:szCs w:val="21"/>
          <w:lang w:val="en-GB"/>
        </w:rPr>
        <w:t>注：必须提供上述人员在投标单位购买社保或缴纳个人所得税的证明文件</w:t>
      </w:r>
      <w:r>
        <w:rPr>
          <w:rFonts w:hint="eastAsia" w:ascii="宋体" w:hAnsi="宋体"/>
          <w:color w:val="auto"/>
          <w:szCs w:val="21"/>
        </w:rPr>
        <w:t>（具体详见评分细则的相关要求）</w:t>
      </w:r>
      <w:r>
        <w:rPr>
          <w:rFonts w:hint="eastAsia" w:ascii="宋体" w:hAnsi="宋体"/>
          <w:color w:val="auto"/>
          <w:szCs w:val="21"/>
          <w:lang w:val="en-GB"/>
        </w:rPr>
        <w:t>。</w:t>
      </w:r>
    </w:p>
    <w:p>
      <w:pPr>
        <w:spacing w:line="300" w:lineRule="auto"/>
        <w:rPr>
          <w:rFonts w:hint="eastAsia" w:ascii="宋体" w:hAnsi="宋体"/>
          <w:color w:val="auto"/>
          <w:szCs w:val="21"/>
          <w:lang w:val="en-GB"/>
        </w:rPr>
      </w:pPr>
    </w:p>
    <w:p>
      <w:pPr>
        <w:spacing w:line="300" w:lineRule="auto"/>
        <w:rPr>
          <w:rFonts w:hint="eastAsia" w:ascii="宋体" w:hAnsi="宋体"/>
          <w:color w:val="auto"/>
          <w:szCs w:val="21"/>
          <w:lang w:val="en-GB"/>
        </w:rPr>
      </w:pPr>
    </w:p>
    <w:p>
      <w:pPr>
        <w:spacing w:line="300" w:lineRule="auto"/>
        <w:jc w:val="center"/>
        <w:rPr>
          <w:rFonts w:hint="eastAsia" w:ascii="宋体" w:hAnsi="宋体" w:cs="Arial"/>
          <w:b/>
          <w:color w:val="auto"/>
          <w:sz w:val="28"/>
          <w:szCs w:val="28"/>
        </w:rPr>
      </w:pPr>
      <w:r>
        <w:rPr>
          <w:rFonts w:hint="eastAsia" w:ascii="宋体" w:hAnsi="宋体" w:cs="Arial"/>
          <w:b/>
          <w:color w:val="auto"/>
          <w:sz w:val="28"/>
          <w:szCs w:val="28"/>
        </w:rPr>
        <w:t>（四）、履约进度计划表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66"/>
        <w:gridCol w:w="3413"/>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shd w:val="clear" w:color="auto" w:fill="F3F3F3"/>
            <w:noWrap w:val="0"/>
            <w:vAlign w:val="center"/>
          </w:tcPr>
          <w:p>
            <w:pPr>
              <w:tabs>
                <w:tab w:val="left" w:pos="540"/>
              </w:tabs>
              <w:spacing w:line="300" w:lineRule="auto"/>
              <w:rPr>
                <w:rFonts w:hint="eastAsia" w:ascii="宋体" w:hAnsi="宋体"/>
                <w:b/>
                <w:color w:val="auto"/>
                <w:szCs w:val="21"/>
              </w:rPr>
            </w:pPr>
            <w:r>
              <w:rPr>
                <w:rFonts w:hint="eastAsia" w:ascii="宋体" w:hAnsi="宋体"/>
                <w:b/>
                <w:color w:val="auto"/>
                <w:szCs w:val="21"/>
              </w:rPr>
              <w:t>序号</w:t>
            </w:r>
          </w:p>
        </w:tc>
        <w:tc>
          <w:tcPr>
            <w:tcW w:w="2866" w:type="dxa"/>
            <w:shd w:val="clear" w:color="auto" w:fill="F3F3F3"/>
            <w:noWrap w:val="0"/>
            <w:vAlign w:val="center"/>
          </w:tcPr>
          <w:p>
            <w:pPr>
              <w:tabs>
                <w:tab w:val="left" w:pos="540"/>
              </w:tabs>
              <w:spacing w:line="300" w:lineRule="auto"/>
              <w:jc w:val="center"/>
              <w:rPr>
                <w:rFonts w:hint="eastAsia" w:ascii="宋体" w:hAnsi="宋体"/>
                <w:b/>
                <w:color w:val="auto"/>
                <w:szCs w:val="21"/>
              </w:rPr>
            </w:pPr>
            <w:r>
              <w:rPr>
                <w:rFonts w:hint="eastAsia" w:ascii="宋体" w:hAnsi="宋体"/>
                <w:b/>
                <w:color w:val="auto"/>
                <w:szCs w:val="21"/>
              </w:rPr>
              <w:t>拟定时间安排</w:t>
            </w:r>
          </w:p>
        </w:tc>
        <w:tc>
          <w:tcPr>
            <w:tcW w:w="3413" w:type="dxa"/>
            <w:shd w:val="clear" w:color="auto" w:fill="F3F3F3"/>
            <w:noWrap w:val="0"/>
            <w:vAlign w:val="center"/>
          </w:tcPr>
          <w:p>
            <w:pPr>
              <w:tabs>
                <w:tab w:val="left" w:pos="540"/>
              </w:tabs>
              <w:spacing w:line="300" w:lineRule="auto"/>
              <w:jc w:val="center"/>
              <w:rPr>
                <w:rFonts w:hint="eastAsia" w:ascii="宋体" w:hAnsi="宋体"/>
                <w:b/>
                <w:color w:val="auto"/>
                <w:szCs w:val="21"/>
              </w:rPr>
            </w:pPr>
            <w:r>
              <w:rPr>
                <w:rFonts w:hint="eastAsia" w:ascii="宋体" w:hAnsi="宋体"/>
                <w:b/>
                <w:color w:val="auto"/>
                <w:szCs w:val="21"/>
              </w:rPr>
              <w:t>计划完成的工作内容</w:t>
            </w:r>
          </w:p>
        </w:tc>
        <w:tc>
          <w:tcPr>
            <w:tcW w:w="2747" w:type="dxa"/>
            <w:shd w:val="clear" w:color="auto" w:fill="F3F3F3"/>
            <w:noWrap w:val="0"/>
            <w:vAlign w:val="center"/>
          </w:tcPr>
          <w:p>
            <w:pPr>
              <w:tabs>
                <w:tab w:val="left" w:pos="540"/>
              </w:tabs>
              <w:spacing w:line="300" w:lineRule="auto"/>
              <w:jc w:val="center"/>
              <w:rPr>
                <w:rFonts w:hint="eastAsia" w:ascii="宋体" w:hAnsi="宋体"/>
                <w:b/>
                <w:color w:val="auto"/>
                <w:szCs w:val="21"/>
              </w:rPr>
            </w:pPr>
            <w:r>
              <w:rPr>
                <w:rFonts w:hint="eastAsia" w:ascii="宋体" w:hAnsi="宋体"/>
                <w:b/>
                <w:color w:val="auto"/>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numPr>
                <w:ilvl w:val="0"/>
                <w:numId w:val="5"/>
              </w:numPr>
              <w:spacing w:line="300" w:lineRule="auto"/>
              <w:jc w:val="center"/>
              <w:rPr>
                <w:rFonts w:hint="eastAsia" w:ascii="宋体" w:hAnsi="宋体"/>
                <w:color w:val="auto"/>
                <w:szCs w:val="21"/>
              </w:rPr>
            </w:pPr>
          </w:p>
        </w:tc>
        <w:tc>
          <w:tcPr>
            <w:tcW w:w="2866" w:type="dxa"/>
            <w:noWrap w:val="0"/>
            <w:vAlign w:val="center"/>
          </w:tcPr>
          <w:p>
            <w:pPr>
              <w:tabs>
                <w:tab w:val="left" w:pos="540"/>
              </w:tabs>
              <w:spacing w:line="300" w:lineRule="auto"/>
              <w:jc w:val="center"/>
              <w:rPr>
                <w:rFonts w:hint="eastAsia" w:ascii="宋体" w:hAnsi="宋体"/>
                <w:color w:val="auto"/>
                <w:szCs w:val="21"/>
              </w:rPr>
            </w:pPr>
            <w:r>
              <w:rPr>
                <w:rFonts w:hint="eastAsia" w:ascii="宋体" w:hAnsi="宋体"/>
                <w:color w:val="auto"/>
                <w:szCs w:val="21"/>
              </w:rPr>
              <w:t>拟定  年  月   日</w:t>
            </w:r>
          </w:p>
        </w:tc>
        <w:tc>
          <w:tcPr>
            <w:tcW w:w="3413" w:type="dxa"/>
            <w:noWrap w:val="0"/>
            <w:vAlign w:val="center"/>
          </w:tcPr>
          <w:p>
            <w:pPr>
              <w:tabs>
                <w:tab w:val="left" w:pos="540"/>
              </w:tabs>
              <w:spacing w:line="300" w:lineRule="auto"/>
              <w:jc w:val="center"/>
              <w:rPr>
                <w:rFonts w:hint="eastAsia" w:ascii="宋体" w:hAnsi="宋体"/>
                <w:color w:val="auto"/>
                <w:szCs w:val="21"/>
              </w:rPr>
            </w:pPr>
            <w:r>
              <w:rPr>
                <w:rFonts w:hint="eastAsia" w:ascii="宋体" w:hAnsi="宋体"/>
                <w:color w:val="auto"/>
                <w:szCs w:val="21"/>
              </w:rPr>
              <w:t>签定合同并生效</w:t>
            </w:r>
          </w:p>
        </w:tc>
        <w:tc>
          <w:tcPr>
            <w:tcW w:w="2747" w:type="dxa"/>
            <w:noWrap w:val="0"/>
            <w:vAlign w:val="center"/>
          </w:tcPr>
          <w:p>
            <w:pPr>
              <w:tabs>
                <w:tab w:val="left" w:pos="540"/>
              </w:tabs>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numPr>
                <w:ilvl w:val="0"/>
                <w:numId w:val="5"/>
              </w:numPr>
              <w:spacing w:line="300" w:lineRule="auto"/>
              <w:jc w:val="center"/>
              <w:rPr>
                <w:rFonts w:hint="eastAsia" w:ascii="宋体" w:hAnsi="宋体"/>
                <w:color w:val="auto"/>
                <w:szCs w:val="21"/>
              </w:rPr>
            </w:pPr>
          </w:p>
        </w:tc>
        <w:tc>
          <w:tcPr>
            <w:tcW w:w="2866" w:type="dxa"/>
            <w:noWrap w:val="0"/>
            <w:vAlign w:val="center"/>
          </w:tcPr>
          <w:p>
            <w:pPr>
              <w:tabs>
                <w:tab w:val="left" w:pos="540"/>
              </w:tabs>
              <w:spacing w:line="300" w:lineRule="auto"/>
              <w:jc w:val="center"/>
              <w:rPr>
                <w:rFonts w:hint="eastAsia" w:ascii="宋体" w:hAnsi="宋体"/>
                <w:color w:val="auto"/>
                <w:szCs w:val="21"/>
              </w:rPr>
            </w:pPr>
            <w:r>
              <w:rPr>
                <w:rFonts w:hint="eastAsia" w:ascii="宋体" w:hAnsi="宋体"/>
                <w:color w:val="auto"/>
                <w:szCs w:val="21"/>
              </w:rPr>
              <w:t>月   日—   月   日</w:t>
            </w:r>
          </w:p>
        </w:tc>
        <w:tc>
          <w:tcPr>
            <w:tcW w:w="3413" w:type="dxa"/>
            <w:noWrap w:val="0"/>
            <w:vAlign w:val="center"/>
          </w:tcPr>
          <w:p>
            <w:pPr>
              <w:tabs>
                <w:tab w:val="left" w:pos="540"/>
              </w:tabs>
              <w:spacing w:line="300" w:lineRule="auto"/>
              <w:jc w:val="center"/>
              <w:rPr>
                <w:rFonts w:hint="eastAsia" w:ascii="宋体" w:hAnsi="宋体"/>
                <w:color w:val="auto"/>
                <w:szCs w:val="21"/>
              </w:rPr>
            </w:pPr>
            <w:r>
              <w:rPr>
                <w:rFonts w:hint="eastAsia" w:ascii="宋体" w:hAnsi="宋体"/>
                <w:color w:val="auto"/>
                <w:szCs w:val="21"/>
              </w:rPr>
              <w:t>…</w:t>
            </w:r>
          </w:p>
        </w:tc>
        <w:tc>
          <w:tcPr>
            <w:tcW w:w="2747" w:type="dxa"/>
            <w:noWrap w:val="0"/>
            <w:vAlign w:val="center"/>
          </w:tcPr>
          <w:p>
            <w:pPr>
              <w:tabs>
                <w:tab w:val="left" w:pos="540"/>
              </w:tabs>
              <w:spacing w:line="300" w:lineRule="auto"/>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numPr>
                <w:ilvl w:val="0"/>
                <w:numId w:val="5"/>
              </w:numPr>
              <w:spacing w:line="300" w:lineRule="auto"/>
              <w:jc w:val="center"/>
              <w:rPr>
                <w:rFonts w:hint="eastAsia" w:ascii="宋体" w:hAnsi="宋体"/>
                <w:color w:val="auto"/>
                <w:szCs w:val="21"/>
              </w:rPr>
            </w:pPr>
          </w:p>
        </w:tc>
        <w:tc>
          <w:tcPr>
            <w:tcW w:w="2866" w:type="dxa"/>
            <w:noWrap w:val="0"/>
            <w:vAlign w:val="center"/>
          </w:tcPr>
          <w:p>
            <w:pPr>
              <w:tabs>
                <w:tab w:val="left" w:pos="540"/>
              </w:tabs>
              <w:spacing w:line="300" w:lineRule="auto"/>
              <w:jc w:val="center"/>
              <w:rPr>
                <w:rFonts w:hint="eastAsia" w:ascii="宋体" w:hAnsi="宋体"/>
                <w:color w:val="auto"/>
                <w:szCs w:val="21"/>
              </w:rPr>
            </w:pPr>
            <w:r>
              <w:rPr>
                <w:rFonts w:hint="eastAsia" w:ascii="宋体" w:hAnsi="宋体"/>
                <w:color w:val="auto"/>
                <w:szCs w:val="21"/>
              </w:rPr>
              <w:t>月   日—   月   日</w:t>
            </w:r>
          </w:p>
        </w:tc>
        <w:tc>
          <w:tcPr>
            <w:tcW w:w="3413" w:type="dxa"/>
            <w:noWrap w:val="0"/>
            <w:vAlign w:val="center"/>
          </w:tcPr>
          <w:p>
            <w:pPr>
              <w:tabs>
                <w:tab w:val="left" w:pos="540"/>
              </w:tabs>
              <w:spacing w:line="300" w:lineRule="auto"/>
              <w:jc w:val="center"/>
              <w:rPr>
                <w:rFonts w:hint="eastAsia" w:ascii="宋体" w:hAnsi="宋体"/>
                <w:color w:val="auto"/>
                <w:szCs w:val="21"/>
              </w:rPr>
            </w:pPr>
            <w:r>
              <w:rPr>
                <w:rFonts w:hint="eastAsia" w:ascii="宋体" w:hAnsi="宋体"/>
                <w:color w:val="auto"/>
                <w:szCs w:val="21"/>
              </w:rPr>
              <w:t>质保期</w:t>
            </w:r>
          </w:p>
        </w:tc>
        <w:tc>
          <w:tcPr>
            <w:tcW w:w="2747" w:type="dxa"/>
            <w:noWrap w:val="0"/>
            <w:vAlign w:val="center"/>
          </w:tcPr>
          <w:p>
            <w:pPr>
              <w:tabs>
                <w:tab w:val="left" w:pos="540"/>
              </w:tabs>
              <w:spacing w:line="300" w:lineRule="auto"/>
              <w:jc w:val="center"/>
              <w:rPr>
                <w:rFonts w:hint="eastAsia" w:ascii="宋体" w:hAnsi="宋体"/>
                <w:color w:val="auto"/>
                <w:szCs w:val="21"/>
              </w:rPr>
            </w:pPr>
          </w:p>
        </w:tc>
      </w:tr>
    </w:tbl>
    <w:p>
      <w:pPr>
        <w:spacing w:line="300" w:lineRule="auto"/>
        <w:rPr>
          <w:rFonts w:hint="eastAsia" w:ascii="宋体" w:hAnsi="宋体" w:cs="Arial"/>
          <w:color w:val="auto"/>
          <w:sz w:val="28"/>
          <w:szCs w:val="28"/>
        </w:rPr>
      </w:pPr>
    </w:p>
    <w:p>
      <w:pPr>
        <w:spacing w:line="300" w:lineRule="auto"/>
        <w:rPr>
          <w:rFonts w:hint="eastAsia" w:ascii="宋体" w:hAnsi="宋体" w:cs="Arial"/>
          <w:b/>
          <w:color w:val="auto"/>
          <w:sz w:val="28"/>
          <w:szCs w:val="28"/>
        </w:rPr>
      </w:pPr>
    </w:p>
    <w:p>
      <w:pPr>
        <w:spacing w:line="300" w:lineRule="auto"/>
        <w:jc w:val="center"/>
        <w:rPr>
          <w:rFonts w:hint="eastAsia" w:ascii="宋体" w:hAnsi="宋体" w:cs="Arial"/>
          <w:b/>
          <w:color w:val="auto"/>
          <w:sz w:val="28"/>
          <w:szCs w:val="28"/>
        </w:rPr>
      </w:pPr>
      <w:r>
        <w:rPr>
          <w:rFonts w:hint="eastAsia" w:ascii="宋体" w:hAnsi="宋体" w:cs="Arial"/>
          <w:b/>
          <w:color w:val="auto"/>
          <w:sz w:val="28"/>
          <w:szCs w:val="28"/>
        </w:rPr>
        <w:t>（五）、其它重要事项说明及承诺</w:t>
      </w:r>
      <w:r>
        <w:rPr>
          <w:rFonts w:hint="eastAsia" w:ascii="黑体" w:hAnsi="宋体" w:eastAsia="黑体" w:cs="Arial"/>
          <w:b/>
          <w:color w:val="auto"/>
          <w:sz w:val="28"/>
          <w:szCs w:val="28"/>
        </w:rPr>
        <w:t>(如有)</w:t>
      </w:r>
    </w:p>
    <w:p>
      <w:pPr>
        <w:tabs>
          <w:tab w:val="left" w:pos="540"/>
        </w:tabs>
        <w:spacing w:line="300" w:lineRule="auto"/>
        <w:ind w:firstLine="420" w:firstLineChars="200"/>
        <w:rPr>
          <w:rFonts w:hint="eastAsia" w:ascii="宋体" w:hAnsi="宋体"/>
          <w:color w:val="auto"/>
          <w:szCs w:val="21"/>
        </w:rPr>
      </w:pPr>
      <w:r>
        <w:rPr>
          <w:rFonts w:hint="eastAsia" w:ascii="宋体" w:hAnsi="宋体"/>
          <w:color w:val="auto"/>
          <w:szCs w:val="21"/>
        </w:rPr>
        <w:t>(请扼要叙述)</w:t>
      </w:r>
    </w:p>
    <w:p>
      <w:pPr>
        <w:tabs>
          <w:tab w:val="left" w:pos="540"/>
        </w:tabs>
        <w:spacing w:line="300" w:lineRule="auto"/>
        <w:ind w:firstLine="420" w:firstLineChars="200"/>
        <w:rPr>
          <w:rFonts w:hint="eastAsia" w:ascii="宋体" w:hAnsi="宋体"/>
          <w:color w:val="auto"/>
          <w:szCs w:val="21"/>
        </w:rPr>
      </w:pPr>
    </w:p>
    <w:p>
      <w:pPr>
        <w:tabs>
          <w:tab w:val="left" w:pos="540"/>
        </w:tabs>
        <w:spacing w:line="300" w:lineRule="auto"/>
        <w:ind w:firstLine="420" w:firstLineChars="200"/>
        <w:rPr>
          <w:rFonts w:hint="eastAsia" w:ascii="宋体" w:hAnsi="宋体"/>
          <w:color w:val="auto"/>
          <w:szCs w:val="21"/>
        </w:rPr>
      </w:pPr>
    </w:p>
    <w:p>
      <w:pPr>
        <w:tabs>
          <w:tab w:val="left" w:pos="540"/>
        </w:tabs>
        <w:spacing w:line="300" w:lineRule="auto"/>
        <w:ind w:firstLine="420" w:firstLineChars="200"/>
        <w:rPr>
          <w:rFonts w:hint="eastAsia" w:ascii="宋体" w:hAnsi="宋体"/>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00" w:lineRule="auto"/>
        <w:rPr>
          <w:rFonts w:hint="eastAsia"/>
          <w:color w:val="auto"/>
        </w:rPr>
      </w:pPr>
      <w:r>
        <w:rPr>
          <w:color w:val="auto"/>
        </w:rPr>
        <w:br w:type="page"/>
      </w:r>
    </w:p>
    <w:p>
      <w:pPr>
        <w:pStyle w:val="4"/>
        <w:spacing w:before="0" w:beforeLines="0" w:after="0" w:afterLines="0" w:line="300" w:lineRule="auto"/>
        <w:rPr>
          <w:rFonts w:hint="eastAsia" w:ascii="黑体" w:hAnsi="宋体" w:eastAsia="黑体"/>
          <w:color w:val="auto"/>
          <w:sz w:val="24"/>
          <w:szCs w:val="24"/>
        </w:rPr>
      </w:pPr>
      <w:bookmarkStart w:id="70" w:name="_Toc14183"/>
      <w:bookmarkStart w:id="71" w:name="_Toc345675387"/>
      <w:bookmarkStart w:id="72" w:name="_Toc322033410"/>
      <w:bookmarkStart w:id="73" w:name="_Toc493682944"/>
      <w:r>
        <w:rPr>
          <w:rFonts w:hint="eastAsia" w:ascii="黑体" w:hAnsi="宋体" w:eastAsia="黑体"/>
          <w:color w:val="auto"/>
          <w:sz w:val="24"/>
          <w:szCs w:val="24"/>
        </w:rPr>
        <w:t>附件</w:t>
      </w:r>
      <w:bookmarkEnd w:id="70"/>
      <w:bookmarkEnd w:id="71"/>
      <w:bookmarkEnd w:id="72"/>
      <w:r>
        <w:rPr>
          <w:rFonts w:hint="eastAsia" w:ascii="黑体" w:hAnsi="宋体" w:eastAsia="黑体"/>
          <w:color w:val="auto"/>
          <w:sz w:val="24"/>
          <w:szCs w:val="24"/>
        </w:rPr>
        <w:t>2合同响应一览表</w:t>
      </w:r>
      <w:bookmarkEnd w:id="73"/>
    </w:p>
    <w:p>
      <w:pPr>
        <w:spacing w:line="360" w:lineRule="auto"/>
        <w:jc w:val="center"/>
        <w:rPr>
          <w:rFonts w:hint="eastAsia" w:ascii="宋体" w:hAnsi="宋体" w:cs="Arial"/>
          <w:b/>
          <w:color w:val="auto"/>
          <w:sz w:val="28"/>
          <w:szCs w:val="28"/>
        </w:rPr>
      </w:pPr>
      <w:r>
        <w:rPr>
          <w:rFonts w:hint="eastAsia" w:ascii="宋体" w:hAnsi="宋体" w:cs="Arial"/>
          <w:b/>
          <w:color w:val="auto"/>
          <w:sz w:val="28"/>
          <w:szCs w:val="28"/>
        </w:rPr>
        <w:t>合同响应一览表</w:t>
      </w:r>
    </w:p>
    <w:p>
      <w:pPr>
        <w:adjustRightInd w:val="0"/>
        <w:snapToGrid w:val="0"/>
        <w:spacing w:line="300" w:lineRule="auto"/>
        <w:rPr>
          <w:rFonts w:hint="eastAsia" w:ascii="宋体" w:hAnsi="宋体"/>
          <w:color w:val="auto"/>
          <w:szCs w:val="21"/>
        </w:rPr>
      </w:pPr>
      <w:r>
        <w:rPr>
          <w:rFonts w:hint="eastAsia" w:ascii="宋体" w:hAnsi="宋体"/>
          <w:color w:val="auto"/>
          <w:szCs w:val="21"/>
        </w:rPr>
        <w:t>采购项目名称:</w:t>
      </w:r>
      <w:r>
        <w:rPr>
          <w:rFonts w:hint="eastAsia" w:ascii="宋体" w:hAnsi="宋体"/>
          <w:color w:val="auto"/>
          <w:szCs w:val="21"/>
          <w:u w:val="single"/>
        </w:rPr>
        <w:t xml:space="preserve">             </w:t>
      </w:r>
      <w:r>
        <w:rPr>
          <w:rFonts w:hint="eastAsia" w:ascii="宋体" w:hAnsi="宋体"/>
          <w:color w:val="auto"/>
          <w:szCs w:val="21"/>
        </w:rPr>
        <w:t xml:space="preserve">                        采购项目编号：</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954"/>
        <w:gridCol w:w="2222"/>
        <w:gridCol w:w="1260"/>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6" w:type="dxa"/>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2954" w:type="dxa"/>
            <w:noWrap w:val="0"/>
            <w:vAlign w:val="center"/>
          </w:tcPr>
          <w:p>
            <w:pPr>
              <w:jc w:val="center"/>
              <w:rPr>
                <w:rFonts w:hint="eastAsia" w:ascii="宋体" w:hAnsi="宋体"/>
                <w:b/>
                <w:color w:val="auto"/>
                <w:szCs w:val="21"/>
              </w:rPr>
            </w:pPr>
            <w:r>
              <w:rPr>
                <w:rFonts w:hint="eastAsia" w:ascii="宋体" w:hAnsi="宋体"/>
                <w:b/>
                <w:color w:val="auto"/>
                <w:szCs w:val="21"/>
              </w:rPr>
              <w:t>竞争性磋商文件合同条款条目</w:t>
            </w:r>
          </w:p>
        </w:tc>
        <w:tc>
          <w:tcPr>
            <w:tcW w:w="2222" w:type="dxa"/>
            <w:noWrap w:val="0"/>
            <w:vAlign w:val="center"/>
          </w:tcPr>
          <w:p>
            <w:pPr>
              <w:jc w:val="center"/>
              <w:rPr>
                <w:rFonts w:hint="eastAsia" w:ascii="宋体" w:hAnsi="宋体"/>
                <w:b/>
                <w:color w:val="auto"/>
                <w:szCs w:val="21"/>
              </w:rPr>
            </w:pPr>
            <w:r>
              <w:rPr>
                <w:rFonts w:hint="eastAsia" w:ascii="宋体" w:hAnsi="宋体"/>
                <w:b/>
                <w:color w:val="auto"/>
                <w:szCs w:val="21"/>
              </w:rPr>
              <w:t>磋商响应文件响应情况</w:t>
            </w:r>
          </w:p>
        </w:tc>
        <w:tc>
          <w:tcPr>
            <w:tcW w:w="1260" w:type="dxa"/>
            <w:noWrap w:val="0"/>
            <w:vAlign w:val="center"/>
          </w:tcPr>
          <w:p>
            <w:pPr>
              <w:jc w:val="center"/>
              <w:rPr>
                <w:rFonts w:hint="eastAsia" w:ascii="宋体" w:hAnsi="宋体"/>
                <w:b/>
                <w:color w:val="auto"/>
                <w:szCs w:val="21"/>
              </w:rPr>
            </w:pPr>
            <w:r>
              <w:rPr>
                <w:rFonts w:hint="eastAsia" w:ascii="宋体" w:hAnsi="宋体"/>
                <w:b/>
                <w:color w:val="auto"/>
                <w:szCs w:val="21"/>
              </w:rPr>
              <w:t>偏离情况</w:t>
            </w:r>
          </w:p>
        </w:tc>
        <w:tc>
          <w:tcPr>
            <w:tcW w:w="1859" w:type="dxa"/>
            <w:noWrap w:val="0"/>
            <w:vAlign w:val="center"/>
          </w:tcPr>
          <w:p>
            <w:pPr>
              <w:jc w:val="center"/>
              <w:rPr>
                <w:rFonts w:hint="eastAsia" w:ascii="宋体" w:hAnsi="宋体"/>
                <w:b/>
                <w:color w:val="auto"/>
                <w:szCs w:val="21"/>
              </w:rPr>
            </w:pPr>
            <w:r>
              <w:rPr>
                <w:rFonts w:hint="eastAsia" w:ascii="宋体" w:hAnsi="宋体"/>
                <w:b/>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2954" w:type="dxa"/>
            <w:noWrap w:val="0"/>
            <w:vAlign w:val="center"/>
          </w:tcPr>
          <w:p>
            <w:pPr>
              <w:rPr>
                <w:rFonts w:hint="eastAsia" w:ascii="宋体" w:hAnsi="宋体"/>
                <w:color w:val="auto"/>
                <w:szCs w:val="21"/>
              </w:rPr>
            </w:pPr>
          </w:p>
        </w:tc>
        <w:tc>
          <w:tcPr>
            <w:tcW w:w="2222" w:type="dxa"/>
            <w:noWrap w:val="0"/>
            <w:vAlign w:val="center"/>
          </w:tcPr>
          <w:p>
            <w:pPr>
              <w:jc w:val="center"/>
              <w:rPr>
                <w:rFonts w:hint="eastAsia" w:ascii="宋体" w:hAnsi="宋体"/>
                <w:color w:val="auto"/>
                <w:szCs w:val="21"/>
              </w:rPr>
            </w:pPr>
          </w:p>
        </w:tc>
        <w:tc>
          <w:tcPr>
            <w:tcW w:w="1260" w:type="dxa"/>
            <w:noWrap w:val="0"/>
            <w:vAlign w:val="center"/>
          </w:tcPr>
          <w:p>
            <w:pPr>
              <w:jc w:val="center"/>
              <w:rPr>
                <w:rFonts w:hint="eastAsia" w:ascii="宋体" w:hAnsi="宋体"/>
                <w:color w:val="auto"/>
                <w:szCs w:val="21"/>
              </w:rPr>
            </w:pPr>
          </w:p>
        </w:tc>
        <w:tc>
          <w:tcPr>
            <w:tcW w:w="185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2954" w:type="dxa"/>
            <w:noWrap w:val="0"/>
            <w:vAlign w:val="center"/>
          </w:tcPr>
          <w:p>
            <w:pPr>
              <w:rPr>
                <w:rFonts w:hint="eastAsia" w:ascii="宋体" w:hAnsi="宋体"/>
                <w:color w:val="auto"/>
                <w:szCs w:val="21"/>
              </w:rPr>
            </w:pPr>
          </w:p>
        </w:tc>
        <w:tc>
          <w:tcPr>
            <w:tcW w:w="2222" w:type="dxa"/>
            <w:noWrap w:val="0"/>
            <w:vAlign w:val="center"/>
          </w:tcPr>
          <w:p>
            <w:pPr>
              <w:jc w:val="center"/>
              <w:rPr>
                <w:rFonts w:hint="eastAsia" w:ascii="宋体" w:hAnsi="宋体"/>
                <w:color w:val="auto"/>
                <w:szCs w:val="21"/>
              </w:rPr>
            </w:pPr>
          </w:p>
        </w:tc>
        <w:tc>
          <w:tcPr>
            <w:tcW w:w="1260" w:type="dxa"/>
            <w:noWrap w:val="0"/>
            <w:vAlign w:val="center"/>
          </w:tcPr>
          <w:p>
            <w:pPr>
              <w:jc w:val="center"/>
              <w:rPr>
                <w:rFonts w:hint="eastAsia" w:ascii="宋体" w:hAnsi="宋体"/>
                <w:color w:val="auto"/>
                <w:szCs w:val="21"/>
              </w:rPr>
            </w:pPr>
          </w:p>
        </w:tc>
        <w:tc>
          <w:tcPr>
            <w:tcW w:w="185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noWrap w:val="0"/>
            <w:vAlign w:val="center"/>
          </w:tcPr>
          <w:p>
            <w:pPr>
              <w:jc w:val="center"/>
              <w:rPr>
                <w:rFonts w:hint="eastAsia" w:ascii="宋体" w:hAnsi="宋体"/>
                <w:color w:val="auto"/>
                <w:szCs w:val="21"/>
              </w:rPr>
            </w:pPr>
            <w:r>
              <w:rPr>
                <w:rFonts w:hint="eastAsia" w:ascii="宋体" w:hAnsi="宋体"/>
                <w:color w:val="auto"/>
                <w:szCs w:val="21"/>
              </w:rPr>
              <w:t>3</w:t>
            </w:r>
          </w:p>
        </w:tc>
        <w:tc>
          <w:tcPr>
            <w:tcW w:w="2954" w:type="dxa"/>
            <w:noWrap w:val="0"/>
            <w:vAlign w:val="center"/>
          </w:tcPr>
          <w:p>
            <w:pPr>
              <w:rPr>
                <w:rFonts w:hint="eastAsia" w:ascii="宋体" w:hAnsi="宋体"/>
                <w:color w:val="auto"/>
                <w:szCs w:val="21"/>
              </w:rPr>
            </w:pPr>
            <w:r>
              <w:rPr>
                <w:rFonts w:hint="eastAsia" w:ascii="宋体" w:hAnsi="宋体"/>
                <w:color w:val="auto"/>
                <w:szCs w:val="21"/>
              </w:rPr>
              <w:t>……</w:t>
            </w:r>
          </w:p>
        </w:tc>
        <w:tc>
          <w:tcPr>
            <w:tcW w:w="2222" w:type="dxa"/>
            <w:noWrap w:val="0"/>
            <w:vAlign w:val="center"/>
          </w:tcPr>
          <w:p>
            <w:pPr>
              <w:jc w:val="center"/>
              <w:rPr>
                <w:rFonts w:hint="eastAsia" w:ascii="宋体" w:hAnsi="宋体"/>
                <w:color w:val="auto"/>
                <w:szCs w:val="21"/>
              </w:rPr>
            </w:pPr>
          </w:p>
        </w:tc>
        <w:tc>
          <w:tcPr>
            <w:tcW w:w="1260" w:type="dxa"/>
            <w:noWrap w:val="0"/>
            <w:vAlign w:val="center"/>
          </w:tcPr>
          <w:p>
            <w:pPr>
              <w:jc w:val="center"/>
              <w:rPr>
                <w:rFonts w:hint="eastAsia" w:ascii="宋体" w:hAnsi="宋体"/>
                <w:color w:val="auto"/>
                <w:szCs w:val="21"/>
              </w:rPr>
            </w:pPr>
          </w:p>
        </w:tc>
        <w:tc>
          <w:tcPr>
            <w:tcW w:w="1859" w:type="dxa"/>
            <w:noWrap w:val="0"/>
            <w:vAlign w:val="center"/>
          </w:tcPr>
          <w:p>
            <w:pPr>
              <w:jc w:val="center"/>
              <w:rPr>
                <w:rFonts w:hint="eastAsia" w:ascii="宋体" w:hAnsi="宋体"/>
                <w:color w:val="auto"/>
                <w:szCs w:val="21"/>
              </w:rPr>
            </w:pPr>
          </w:p>
        </w:tc>
      </w:tr>
    </w:tbl>
    <w:p>
      <w:pPr>
        <w:spacing w:before="156" w:beforeLines="50" w:line="300" w:lineRule="auto"/>
        <w:rPr>
          <w:rFonts w:hint="eastAsia" w:ascii="宋体" w:hAnsi="宋体"/>
          <w:color w:val="auto"/>
          <w:szCs w:val="21"/>
        </w:rPr>
      </w:pPr>
      <w:r>
        <w:rPr>
          <w:rFonts w:hint="eastAsia" w:ascii="宋体" w:hAnsi="宋体"/>
          <w:b/>
          <w:color w:val="auto"/>
          <w:szCs w:val="21"/>
        </w:rPr>
        <w:t>备注：</w:t>
      </w:r>
      <w:r>
        <w:rPr>
          <w:rFonts w:hint="eastAsia" w:ascii="宋体" w:hAnsi="宋体"/>
          <w:color w:val="auto"/>
          <w:szCs w:val="21"/>
        </w:rPr>
        <w:t>1、本表必须对应竞争性磋商文件第四部分《合同书格式》条目号逐项填写，不得有任何遗漏，否则视为不响应竞争性磋商文件要求；或针对与竞争性磋商文件第四部分《合同书格式》条目号上有偏离款项填写相应的填写，并注明除填写的款项有偏离以外，其他款项均响应竞争性磋商文件的要求。</w:t>
      </w:r>
    </w:p>
    <w:p>
      <w:pPr>
        <w:spacing w:line="300" w:lineRule="auto"/>
        <w:rPr>
          <w:rFonts w:hint="eastAsia" w:ascii="宋体" w:hAnsi="宋体"/>
          <w:color w:val="auto"/>
          <w:szCs w:val="21"/>
        </w:rPr>
      </w:pPr>
      <w:r>
        <w:rPr>
          <w:rFonts w:hint="eastAsia" w:ascii="宋体" w:hAnsi="宋体"/>
          <w:color w:val="auto"/>
          <w:szCs w:val="21"/>
        </w:rPr>
        <w:t>2、如有偏离，应在“偏离情况”栏内注明“有”，并在“说明”栏内予以说明；如无偏离，应在“偏离情况”栏内注明“无”</w:t>
      </w:r>
    </w:p>
    <w:p>
      <w:pPr>
        <w:spacing w:line="360" w:lineRule="auto"/>
        <w:rPr>
          <w:rFonts w:hint="eastAsia" w:ascii="宋体" w:hAnsi="宋体"/>
          <w:b/>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00" w:lineRule="auto"/>
        <w:rPr>
          <w:rFonts w:hint="eastAsia" w:ascii="黑体" w:hAnsi="宋体" w:eastAsia="黑体"/>
          <w:b/>
          <w:bCs/>
          <w:color w:val="auto"/>
          <w:sz w:val="24"/>
        </w:rPr>
      </w:pPr>
    </w:p>
    <w:p>
      <w:pPr>
        <w:adjustRightInd w:val="0"/>
        <w:snapToGrid w:val="0"/>
        <w:spacing w:line="300" w:lineRule="auto"/>
        <w:rPr>
          <w:rFonts w:hint="default" w:ascii="黑体" w:hAnsi="宋体" w:eastAsia="黑体"/>
          <w:color w:val="auto"/>
          <w:sz w:val="24"/>
          <w:szCs w:val="24"/>
          <w:lang w:val="en-US" w:eastAsia="zh-CN"/>
        </w:rPr>
      </w:pPr>
      <w:r>
        <w:rPr>
          <w:rFonts w:ascii="宋体" w:hAnsi="宋体"/>
          <w:color w:val="auto"/>
          <w:szCs w:val="21"/>
        </w:rPr>
        <w:br w:type="page"/>
      </w:r>
      <w:bookmarkStart w:id="74" w:name="_Toc493682945"/>
      <w:r>
        <w:rPr>
          <w:rFonts w:hint="eastAsia" w:ascii="黑体" w:hAnsi="宋体" w:eastAsia="黑体" w:cs="Times New Roman"/>
          <w:b/>
          <w:bCs/>
          <w:color w:val="auto"/>
          <w:sz w:val="24"/>
        </w:rPr>
        <w:t>附件3重要条款响应一览表</w:t>
      </w:r>
      <w:bookmarkEnd w:id="74"/>
      <w:r>
        <w:rPr>
          <w:rFonts w:hint="eastAsia" w:ascii="黑体" w:hAnsi="宋体" w:eastAsia="黑体" w:cs="Times New Roman"/>
          <w:b/>
          <w:bCs/>
          <w:color w:val="auto"/>
          <w:sz w:val="24"/>
          <w:lang w:eastAsia="zh-CN"/>
        </w:rPr>
        <w:t>（</w:t>
      </w:r>
      <w:r>
        <w:rPr>
          <w:rFonts w:hint="eastAsia" w:ascii="黑体" w:hAnsi="宋体" w:eastAsia="黑体" w:cs="Times New Roman"/>
          <w:b/>
          <w:bCs/>
          <w:color w:val="auto"/>
          <w:sz w:val="24"/>
          <w:lang w:val="en-US" w:eastAsia="zh-CN"/>
        </w:rPr>
        <w:t>如有）</w:t>
      </w:r>
    </w:p>
    <w:p>
      <w:pPr>
        <w:pStyle w:val="3"/>
        <w:adjustRightInd w:val="0"/>
        <w:snapToGrid w:val="0"/>
        <w:spacing w:before="156" w:beforeLines="50" w:after="156" w:afterLines="50" w:line="360" w:lineRule="auto"/>
        <w:jc w:val="center"/>
        <w:rPr>
          <w:rFonts w:ascii="黑体" w:hAnsi="宋体"/>
          <w:color w:val="auto"/>
          <w:sz w:val="24"/>
          <w:szCs w:val="24"/>
        </w:rPr>
      </w:pPr>
      <w:bookmarkStart w:id="75" w:name="_Toc492661869"/>
      <w:bookmarkStart w:id="76" w:name="_Toc493682946"/>
      <w:r>
        <w:rPr>
          <w:rFonts w:hint="eastAsia" w:ascii="黑体" w:hAnsi="宋体"/>
          <w:color w:val="auto"/>
          <w:sz w:val="24"/>
          <w:szCs w:val="24"/>
        </w:rPr>
        <w:t>重要条款响应一览表</w:t>
      </w:r>
      <w:bookmarkEnd w:id="75"/>
      <w:bookmarkEnd w:id="76"/>
    </w:p>
    <w:p>
      <w:pPr>
        <w:spacing w:line="400" w:lineRule="exact"/>
        <w:ind w:left="945" w:leftChars="100" w:hanging="735" w:hangingChars="350"/>
        <w:rPr>
          <w:rFonts w:hint="eastAsia" w:ascii="宋体" w:hAnsi="宋体"/>
          <w:color w:val="auto"/>
        </w:rPr>
      </w:pPr>
      <w:r>
        <w:rPr>
          <w:rFonts w:hint="eastAsia" w:ascii="宋体" w:hAnsi="宋体"/>
          <w:color w:val="auto"/>
        </w:rPr>
        <w:t>说明：供应商必须对应竞争性磋商文件</w:t>
      </w:r>
      <w:r>
        <w:rPr>
          <w:rFonts w:hint="eastAsia"/>
          <w:color w:val="auto"/>
        </w:rPr>
        <w:t>带“▲”的重要</w:t>
      </w:r>
      <w:r>
        <w:rPr>
          <w:rFonts w:hint="eastAsia" w:ascii="宋体" w:hAnsi="宋体"/>
          <w:color w:val="auto"/>
        </w:rPr>
        <w:t>条款逐条应答并按要求填写下表。</w:t>
      </w:r>
    </w:p>
    <w:p>
      <w:pPr>
        <w:widowControl/>
        <w:wordWrap w:val="0"/>
        <w:spacing w:line="360" w:lineRule="auto"/>
        <w:ind w:firstLine="210" w:firstLineChars="100"/>
        <w:jc w:val="left"/>
        <w:rPr>
          <w:rFonts w:hint="eastAsia" w:ascii="宋体" w:hAnsi="宋体"/>
          <w:color w:val="auto"/>
        </w:rPr>
      </w:pPr>
      <w:r>
        <w:rPr>
          <w:rFonts w:hint="eastAsia" w:ascii="宋体" w:hAnsi="宋体"/>
          <w:color w:val="auto"/>
        </w:rPr>
        <w:t xml:space="preserve">供应商名称：                                  项目编号：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44"/>
        <w:gridCol w:w="2244"/>
        <w:gridCol w:w="2093"/>
        <w:gridCol w:w="1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02" w:type="dxa"/>
            <w:tcBorders>
              <w:top w:val="single" w:color="auto" w:sz="12" w:space="0"/>
              <w:bottom w:val="double" w:color="auto" w:sz="4" w:space="0"/>
            </w:tcBorders>
            <w:shd w:val="clear" w:color="auto" w:fill="EEECE1"/>
            <w:noWrap w:val="0"/>
            <w:vAlign w:val="center"/>
          </w:tcPr>
          <w:p>
            <w:pPr>
              <w:ind w:left="-63" w:leftChars="-30" w:right="-61" w:rightChars="-29"/>
              <w:jc w:val="center"/>
              <w:rPr>
                <w:rFonts w:hint="eastAsia" w:ascii="宋体" w:hAnsi="宋体"/>
                <w:color w:val="auto"/>
                <w:szCs w:val="21"/>
              </w:rPr>
            </w:pPr>
            <w:r>
              <w:rPr>
                <w:rFonts w:hint="eastAsia" w:ascii="宋体" w:hAnsi="宋体"/>
                <w:color w:val="auto"/>
                <w:szCs w:val="21"/>
              </w:rPr>
              <w:t>序号</w:t>
            </w:r>
          </w:p>
        </w:tc>
        <w:tc>
          <w:tcPr>
            <w:tcW w:w="2644"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rPr>
            </w:pPr>
            <w:r>
              <w:rPr>
                <w:rFonts w:hint="eastAsia" w:ascii="宋体" w:hAnsi="宋体"/>
                <w:color w:val="auto"/>
              </w:rPr>
              <w:t>原条款描述</w:t>
            </w:r>
          </w:p>
        </w:tc>
        <w:tc>
          <w:tcPr>
            <w:tcW w:w="2244"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rPr>
            </w:pPr>
            <w:r>
              <w:rPr>
                <w:rFonts w:hint="eastAsia" w:ascii="宋体" w:hAnsi="宋体"/>
                <w:color w:val="auto"/>
              </w:rPr>
              <w:t>供应商响应描述</w:t>
            </w:r>
          </w:p>
        </w:tc>
        <w:tc>
          <w:tcPr>
            <w:tcW w:w="2093" w:type="dxa"/>
            <w:tcBorders>
              <w:top w:val="single" w:color="auto" w:sz="12" w:space="0"/>
              <w:bottom w:val="double" w:color="auto" w:sz="4" w:space="0"/>
              <w:right w:val="single" w:color="auto" w:sz="2" w:space="0"/>
            </w:tcBorders>
            <w:shd w:val="clear" w:color="auto" w:fill="EEECE1"/>
            <w:noWrap w:val="0"/>
            <w:vAlign w:val="center"/>
          </w:tcPr>
          <w:p>
            <w:pPr>
              <w:jc w:val="center"/>
              <w:rPr>
                <w:rFonts w:hint="eastAsia" w:ascii="宋体" w:hAnsi="宋体"/>
                <w:color w:val="auto"/>
              </w:rPr>
            </w:pPr>
            <w:r>
              <w:rPr>
                <w:rFonts w:hint="eastAsia" w:ascii="宋体" w:hAnsi="宋体"/>
                <w:color w:val="auto"/>
              </w:rPr>
              <w:t>偏离情况说明</w:t>
            </w:r>
          </w:p>
          <w:p>
            <w:pPr>
              <w:jc w:val="center"/>
              <w:rPr>
                <w:rFonts w:hint="eastAsia" w:ascii="宋体" w:hAnsi="宋体"/>
                <w:color w:val="auto"/>
              </w:rPr>
            </w:pPr>
            <w:r>
              <w:rPr>
                <w:rFonts w:hint="eastAsia" w:ascii="宋体" w:hAnsi="宋体"/>
                <w:color w:val="auto"/>
              </w:rPr>
              <w:t>（</w:t>
            </w:r>
            <w:r>
              <w:rPr>
                <w:rFonts w:hint="eastAsia"/>
                <w:color w:val="auto"/>
              </w:rPr>
              <w:t>正偏离/完全响应/负偏离</w:t>
            </w:r>
            <w:r>
              <w:rPr>
                <w:rFonts w:hint="eastAsia" w:ascii="宋体" w:hAnsi="宋体"/>
                <w:color w:val="auto"/>
              </w:rPr>
              <w:t>）</w:t>
            </w:r>
          </w:p>
        </w:tc>
        <w:tc>
          <w:tcPr>
            <w:tcW w:w="1735" w:type="dxa"/>
            <w:tcBorders>
              <w:top w:val="single" w:color="auto" w:sz="12" w:space="0"/>
              <w:left w:val="single" w:color="auto" w:sz="2" w:space="0"/>
              <w:bottom w:val="double" w:color="auto" w:sz="4" w:space="0"/>
            </w:tcBorders>
            <w:shd w:val="clear" w:color="auto" w:fill="EEECE1"/>
            <w:noWrap w:val="0"/>
            <w:vAlign w:val="center"/>
          </w:tcPr>
          <w:p>
            <w:pPr>
              <w:jc w:val="center"/>
              <w:rPr>
                <w:rFonts w:hint="eastAsia" w:ascii="宋体" w:hAnsi="宋体"/>
                <w:color w:val="auto"/>
              </w:rPr>
            </w:pPr>
            <w:r>
              <w:rPr>
                <w:rFonts w:hint="eastAsia" w:ascii="宋体" w:hAnsi="宋体"/>
                <w:color w:val="auto"/>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noWrap w:val="0"/>
            <w:vAlign w:val="center"/>
          </w:tcPr>
          <w:p>
            <w:pPr>
              <w:numPr>
                <w:ilvl w:val="0"/>
                <w:numId w:val="6"/>
              </w:numPr>
              <w:spacing w:line="400" w:lineRule="exact"/>
              <w:jc w:val="center"/>
              <w:rPr>
                <w:rFonts w:hint="eastAsia" w:ascii="宋体" w:hAnsi="宋体"/>
                <w:color w:val="auto"/>
                <w:szCs w:val="21"/>
              </w:rPr>
            </w:pPr>
          </w:p>
        </w:tc>
        <w:tc>
          <w:tcPr>
            <w:tcW w:w="2644" w:type="dxa"/>
            <w:tcBorders>
              <w:top w:val="double" w:color="auto" w:sz="4" w:space="0"/>
            </w:tcBorders>
            <w:noWrap w:val="0"/>
            <w:vAlign w:val="center"/>
          </w:tcPr>
          <w:p>
            <w:pPr>
              <w:rPr>
                <w:rFonts w:hint="eastAsia" w:ascii="宋体" w:hAnsi="宋体"/>
                <w:color w:val="auto"/>
              </w:rPr>
            </w:pPr>
          </w:p>
        </w:tc>
        <w:tc>
          <w:tcPr>
            <w:tcW w:w="2244" w:type="dxa"/>
            <w:tcBorders>
              <w:top w:val="double" w:color="auto" w:sz="4" w:space="0"/>
            </w:tcBorders>
            <w:noWrap w:val="0"/>
            <w:vAlign w:val="center"/>
          </w:tcPr>
          <w:p>
            <w:pPr>
              <w:jc w:val="center"/>
              <w:rPr>
                <w:rFonts w:hint="eastAsia" w:ascii="宋体" w:hAnsi="宋体"/>
                <w:color w:val="auto"/>
              </w:rPr>
            </w:pPr>
          </w:p>
        </w:tc>
        <w:tc>
          <w:tcPr>
            <w:tcW w:w="2093" w:type="dxa"/>
            <w:tcBorders>
              <w:top w:val="double" w:color="auto" w:sz="4" w:space="0"/>
              <w:right w:val="single" w:color="auto" w:sz="2" w:space="0"/>
            </w:tcBorders>
            <w:noWrap w:val="0"/>
            <w:vAlign w:val="center"/>
          </w:tcPr>
          <w:p>
            <w:pPr>
              <w:jc w:val="center"/>
              <w:rPr>
                <w:rFonts w:hint="eastAsia" w:ascii="宋体" w:hAnsi="宋体"/>
                <w:color w:val="auto"/>
              </w:rPr>
            </w:pPr>
          </w:p>
        </w:tc>
        <w:tc>
          <w:tcPr>
            <w:tcW w:w="1735" w:type="dxa"/>
            <w:tcBorders>
              <w:top w:val="double" w:color="auto" w:sz="4" w:space="0"/>
              <w:left w:val="single" w:color="auto" w:sz="2" w:space="0"/>
            </w:tcBorders>
            <w:noWrap w:val="0"/>
            <w:vAlign w:val="center"/>
          </w:tcPr>
          <w:p>
            <w:pPr>
              <w:jc w:val="center"/>
              <w:rPr>
                <w:rFonts w:hint="eastAsia" w:ascii="宋体" w:hAnsi="宋体"/>
                <w:color w:val="auto"/>
                <w:szCs w:val="21"/>
              </w:rPr>
            </w:pPr>
            <w:r>
              <w:rPr>
                <w:rFonts w:hint="eastAsia" w:ascii="宋体" w:hAnsi="宋体" w:cs="宋体"/>
                <w:color w:val="auto"/>
                <w:szCs w:val="21"/>
              </w:rPr>
              <w:t>见《磋商响应文件》第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2" w:type="dxa"/>
            <w:noWrap w:val="0"/>
            <w:vAlign w:val="center"/>
          </w:tcPr>
          <w:p>
            <w:pPr>
              <w:numPr>
                <w:ilvl w:val="0"/>
                <w:numId w:val="6"/>
              </w:numPr>
              <w:spacing w:line="400" w:lineRule="exact"/>
              <w:jc w:val="center"/>
              <w:rPr>
                <w:rFonts w:hint="eastAsia" w:ascii="宋体" w:hAnsi="宋体"/>
                <w:color w:val="auto"/>
                <w:szCs w:val="21"/>
              </w:rPr>
            </w:pPr>
          </w:p>
        </w:tc>
        <w:tc>
          <w:tcPr>
            <w:tcW w:w="2644" w:type="dxa"/>
            <w:noWrap w:val="0"/>
            <w:vAlign w:val="center"/>
          </w:tcPr>
          <w:p>
            <w:pPr>
              <w:rPr>
                <w:rFonts w:hint="eastAsia" w:ascii="宋体" w:hAnsi="宋体"/>
                <w:color w:val="auto"/>
              </w:rPr>
            </w:pPr>
          </w:p>
        </w:tc>
        <w:tc>
          <w:tcPr>
            <w:tcW w:w="2244" w:type="dxa"/>
            <w:noWrap w:val="0"/>
            <w:vAlign w:val="center"/>
          </w:tcPr>
          <w:p>
            <w:pPr>
              <w:jc w:val="center"/>
              <w:rPr>
                <w:rFonts w:hint="eastAsia" w:ascii="宋体" w:hAnsi="宋体"/>
                <w:color w:val="auto"/>
              </w:rPr>
            </w:pPr>
          </w:p>
        </w:tc>
        <w:tc>
          <w:tcPr>
            <w:tcW w:w="2093" w:type="dxa"/>
            <w:tcBorders>
              <w:right w:val="single" w:color="auto" w:sz="2" w:space="0"/>
            </w:tcBorders>
            <w:noWrap w:val="0"/>
            <w:vAlign w:val="center"/>
          </w:tcPr>
          <w:p>
            <w:pPr>
              <w:jc w:val="center"/>
              <w:rPr>
                <w:rFonts w:hint="eastAsia" w:ascii="宋体" w:hAnsi="宋体"/>
                <w:color w:val="auto"/>
              </w:rPr>
            </w:pPr>
          </w:p>
        </w:tc>
        <w:tc>
          <w:tcPr>
            <w:tcW w:w="1735" w:type="dxa"/>
            <w:tcBorders>
              <w:left w:val="single" w:color="auto" w:sz="2" w:space="0"/>
            </w:tcBorders>
            <w:noWrap w:val="0"/>
            <w:vAlign w:val="center"/>
          </w:tcPr>
          <w:p>
            <w:pPr>
              <w:jc w:val="center"/>
              <w:rPr>
                <w:rFonts w:hint="eastAsia" w:ascii="宋体" w:hAnsi="宋体"/>
                <w:color w:val="auto"/>
                <w:sz w:val="18"/>
                <w:szCs w:val="18"/>
              </w:rPr>
            </w:pPr>
            <w:r>
              <w:rPr>
                <w:rFonts w:hint="eastAsia" w:ascii="宋体" w:hAnsi="宋体" w:cs="宋体"/>
                <w:color w:val="auto"/>
                <w:szCs w:val="21"/>
              </w:rPr>
              <w:t>见《磋商响应文件》第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02" w:type="dxa"/>
            <w:noWrap w:val="0"/>
            <w:vAlign w:val="center"/>
          </w:tcPr>
          <w:p>
            <w:pPr>
              <w:numPr>
                <w:ilvl w:val="0"/>
                <w:numId w:val="6"/>
              </w:numPr>
              <w:spacing w:line="400" w:lineRule="exact"/>
              <w:jc w:val="center"/>
              <w:rPr>
                <w:rFonts w:hint="eastAsia" w:ascii="宋体" w:hAnsi="宋体"/>
                <w:color w:val="auto"/>
                <w:szCs w:val="21"/>
              </w:rPr>
            </w:pPr>
          </w:p>
        </w:tc>
        <w:tc>
          <w:tcPr>
            <w:tcW w:w="2644" w:type="dxa"/>
            <w:noWrap w:val="0"/>
            <w:vAlign w:val="center"/>
          </w:tcPr>
          <w:p>
            <w:pPr>
              <w:spacing w:line="400" w:lineRule="exact"/>
              <w:rPr>
                <w:rFonts w:hint="eastAsia" w:ascii="宋体" w:hAnsi="宋体"/>
                <w:color w:val="auto"/>
              </w:rPr>
            </w:pPr>
          </w:p>
        </w:tc>
        <w:tc>
          <w:tcPr>
            <w:tcW w:w="2244" w:type="dxa"/>
            <w:noWrap w:val="0"/>
            <w:vAlign w:val="center"/>
          </w:tcPr>
          <w:p>
            <w:pPr>
              <w:spacing w:line="400" w:lineRule="exact"/>
              <w:jc w:val="center"/>
              <w:rPr>
                <w:rFonts w:hint="eastAsia" w:ascii="宋体" w:hAnsi="宋体"/>
                <w:color w:val="auto"/>
              </w:rPr>
            </w:pPr>
          </w:p>
        </w:tc>
        <w:tc>
          <w:tcPr>
            <w:tcW w:w="2093" w:type="dxa"/>
            <w:tcBorders>
              <w:right w:val="single" w:color="auto" w:sz="2" w:space="0"/>
            </w:tcBorders>
            <w:noWrap w:val="0"/>
            <w:vAlign w:val="center"/>
          </w:tcPr>
          <w:p>
            <w:pPr>
              <w:spacing w:line="400" w:lineRule="exact"/>
              <w:jc w:val="center"/>
              <w:rPr>
                <w:rFonts w:hint="eastAsia" w:ascii="宋体" w:hAnsi="宋体"/>
                <w:color w:val="auto"/>
              </w:rPr>
            </w:pPr>
          </w:p>
        </w:tc>
        <w:tc>
          <w:tcPr>
            <w:tcW w:w="1735" w:type="dxa"/>
            <w:tcBorders>
              <w:left w:val="single" w:color="auto" w:sz="2" w:space="0"/>
            </w:tcBorders>
            <w:noWrap w:val="0"/>
            <w:vAlign w:val="center"/>
          </w:tcPr>
          <w:p>
            <w:pPr>
              <w:spacing w:line="400" w:lineRule="exact"/>
              <w:jc w:val="center"/>
              <w:rPr>
                <w:rFonts w:hint="eastAsia" w:ascii="宋体" w:hAnsi="宋体"/>
                <w:color w:val="auto"/>
              </w:rPr>
            </w:pPr>
            <w:r>
              <w:rPr>
                <w:rFonts w:hint="eastAsia" w:ascii="宋体" w:hAnsi="宋体" w:cs="宋体"/>
                <w:color w:val="auto"/>
                <w:szCs w:val="21"/>
              </w:rPr>
              <w:t>见《磋商响应文件》第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2" w:type="dxa"/>
            <w:noWrap w:val="0"/>
            <w:vAlign w:val="center"/>
          </w:tcPr>
          <w:p>
            <w:pPr>
              <w:numPr>
                <w:ilvl w:val="0"/>
                <w:numId w:val="6"/>
              </w:numPr>
              <w:spacing w:line="400" w:lineRule="exact"/>
              <w:jc w:val="center"/>
              <w:rPr>
                <w:rFonts w:hint="eastAsia" w:ascii="宋体" w:hAnsi="宋体"/>
                <w:color w:val="auto"/>
                <w:szCs w:val="21"/>
              </w:rPr>
            </w:pPr>
          </w:p>
        </w:tc>
        <w:tc>
          <w:tcPr>
            <w:tcW w:w="2644" w:type="dxa"/>
            <w:noWrap w:val="0"/>
            <w:vAlign w:val="center"/>
          </w:tcPr>
          <w:p>
            <w:pPr>
              <w:spacing w:line="400" w:lineRule="exact"/>
              <w:rPr>
                <w:rFonts w:hint="eastAsia" w:ascii="宋体" w:hAnsi="宋体"/>
                <w:color w:val="auto"/>
              </w:rPr>
            </w:pPr>
          </w:p>
        </w:tc>
        <w:tc>
          <w:tcPr>
            <w:tcW w:w="2244" w:type="dxa"/>
            <w:noWrap w:val="0"/>
            <w:vAlign w:val="center"/>
          </w:tcPr>
          <w:p>
            <w:pPr>
              <w:spacing w:line="400" w:lineRule="exact"/>
              <w:jc w:val="center"/>
              <w:rPr>
                <w:rFonts w:hint="eastAsia" w:ascii="宋体" w:hAnsi="宋体"/>
                <w:color w:val="auto"/>
              </w:rPr>
            </w:pPr>
          </w:p>
        </w:tc>
        <w:tc>
          <w:tcPr>
            <w:tcW w:w="2093" w:type="dxa"/>
            <w:tcBorders>
              <w:right w:val="single" w:color="auto" w:sz="2" w:space="0"/>
            </w:tcBorders>
            <w:noWrap w:val="0"/>
            <w:vAlign w:val="center"/>
          </w:tcPr>
          <w:p>
            <w:pPr>
              <w:spacing w:line="400" w:lineRule="exact"/>
              <w:jc w:val="center"/>
              <w:rPr>
                <w:rFonts w:hint="eastAsia" w:ascii="宋体" w:hAnsi="宋体"/>
                <w:color w:val="auto"/>
              </w:rPr>
            </w:pPr>
          </w:p>
        </w:tc>
        <w:tc>
          <w:tcPr>
            <w:tcW w:w="1735" w:type="dxa"/>
            <w:tcBorders>
              <w:left w:val="single" w:color="auto" w:sz="2" w:space="0"/>
            </w:tcBorders>
            <w:noWrap w:val="0"/>
            <w:vAlign w:val="center"/>
          </w:tcPr>
          <w:p>
            <w:pPr>
              <w:spacing w:line="400" w:lineRule="exact"/>
              <w:jc w:val="center"/>
              <w:rPr>
                <w:rFonts w:hint="eastAsia" w:ascii="宋体" w:hAnsi="宋体"/>
                <w:color w:val="auto"/>
              </w:rPr>
            </w:pPr>
            <w:r>
              <w:rPr>
                <w:rFonts w:hint="eastAsia" w:ascii="宋体" w:hAnsi="宋体" w:cs="宋体"/>
                <w:color w:val="auto"/>
                <w:szCs w:val="21"/>
              </w:rPr>
              <w:t>见《磋商响应文件》第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2" w:type="dxa"/>
            <w:noWrap w:val="0"/>
            <w:vAlign w:val="center"/>
          </w:tcPr>
          <w:p>
            <w:pPr>
              <w:numPr>
                <w:ilvl w:val="0"/>
                <w:numId w:val="6"/>
              </w:numPr>
              <w:spacing w:line="400" w:lineRule="exact"/>
              <w:jc w:val="center"/>
              <w:rPr>
                <w:rFonts w:hint="eastAsia" w:ascii="宋体" w:hAnsi="宋体"/>
                <w:color w:val="auto"/>
                <w:szCs w:val="21"/>
              </w:rPr>
            </w:pPr>
          </w:p>
        </w:tc>
        <w:tc>
          <w:tcPr>
            <w:tcW w:w="2644" w:type="dxa"/>
            <w:noWrap w:val="0"/>
            <w:vAlign w:val="center"/>
          </w:tcPr>
          <w:p>
            <w:pPr>
              <w:spacing w:line="400" w:lineRule="exact"/>
              <w:rPr>
                <w:rFonts w:hint="eastAsia" w:ascii="宋体" w:hAnsi="宋体"/>
                <w:color w:val="auto"/>
              </w:rPr>
            </w:pPr>
          </w:p>
        </w:tc>
        <w:tc>
          <w:tcPr>
            <w:tcW w:w="2244" w:type="dxa"/>
            <w:noWrap w:val="0"/>
            <w:vAlign w:val="center"/>
          </w:tcPr>
          <w:p>
            <w:pPr>
              <w:spacing w:line="400" w:lineRule="exact"/>
              <w:jc w:val="center"/>
              <w:rPr>
                <w:rFonts w:hint="eastAsia" w:ascii="宋体" w:hAnsi="宋体"/>
                <w:color w:val="auto"/>
              </w:rPr>
            </w:pPr>
          </w:p>
        </w:tc>
        <w:tc>
          <w:tcPr>
            <w:tcW w:w="2093" w:type="dxa"/>
            <w:tcBorders>
              <w:right w:val="single" w:color="auto" w:sz="2" w:space="0"/>
            </w:tcBorders>
            <w:noWrap w:val="0"/>
            <w:vAlign w:val="center"/>
          </w:tcPr>
          <w:p>
            <w:pPr>
              <w:spacing w:line="400" w:lineRule="exact"/>
              <w:jc w:val="center"/>
              <w:rPr>
                <w:rFonts w:hint="eastAsia" w:ascii="宋体" w:hAnsi="宋体"/>
                <w:color w:val="auto"/>
              </w:rPr>
            </w:pPr>
          </w:p>
        </w:tc>
        <w:tc>
          <w:tcPr>
            <w:tcW w:w="1735" w:type="dxa"/>
            <w:tcBorders>
              <w:left w:val="single" w:color="auto" w:sz="2" w:space="0"/>
            </w:tcBorders>
            <w:noWrap w:val="0"/>
            <w:vAlign w:val="center"/>
          </w:tcPr>
          <w:p>
            <w:pPr>
              <w:spacing w:line="400" w:lineRule="exact"/>
              <w:jc w:val="center"/>
              <w:rPr>
                <w:rFonts w:hint="eastAsia" w:ascii="宋体" w:hAnsi="宋体"/>
                <w:color w:val="auto"/>
              </w:rPr>
            </w:pPr>
            <w:r>
              <w:rPr>
                <w:rFonts w:hint="eastAsia" w:ascii="宋体" w:hAnsi="宋体" w:cs="宋体"/>
                <w:color w:val="auto"/>
                <w:szCs w:val="21"/>
              </w:rPr>
              <w:t>见《磋商响应文件》第</w:t>
            </w:r>
            <w:r>
              <w:rPr>
                <w:rFonts w:hint="eastAsia" w:ascii="宋体" w:hAnsi="宋体" w:cs="宋体"/>
                <w:color w:val="auto"/>
                <w:szCs w:val="21"/>
                <w:u w:val="single"/>
              </w:rPr>
              <w:t xml:space="preserve">   </w:t>
            </w:r>
            <w:r>
              <w:rPr>
                <w:rFonts w:hint="eastAsia" w:ascii="宋体" w:hAnsi="宋体" w:cs="宋体"/>
                <w:color w:val="auto"/>
                <w:szCs w:val="21"/>
              </w:rPr>
              <w:t>页</w:t>
            </w:r>
          </w:p>
        </w:tc>
      </w:tr>
    </w:tbl>
    <w:p>
      <w:pPr>
        <w:adjustRightInd w:val="0"/>
        <w:snapToGrid w:val="0"/>
        <w:spacing w:line="300" w:lineRule="auto"/>
        <w:rPr>
          <w:rFonts w:hint="eastAsia" w:ascii="宋体" w:hAnsi="宋体"/>
          <w:color w:val="auto"/>
        </w:rPr>
      </w:pPr>
    </w:p>
    <w:p>
      <w:pPr>
        <w:adjustRightInd w:val="0"/>
        <w:snapToGrid w:val="0"/>
        <w:spacing w:line="300" w:lineRule="auto"/>
        <w:rPr>
          <w:rFonts w:hint="eastAsia" w:ascii="宋体" w:hAnsi="宋体"/>
          <w:color w:val="auto"/>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00" w:lineRule="auto"/>
        <w:rPr>
          <w:rFonts w:hint="eastAsia" w:ascii="黑体" w:hAnsi="宋体" w:eastAsia="黑体"/>
          <w:b/>
          <w:bCs/>
          <w:color w:val="auto"/>
          <w:sz w:val="24"/>
        </w:rPr>
      </w:pPr>
      <w:r>
        <w:rPr>
          <w:rFonts w:ascii="宋体" w:hAnsi="宋体" w:cs="Arial"/>
          <w:b/>
          <w:color w:val="auto"/>
          <w:sz w:val="28"/>
          <w:szCs w:val="28"/>
        </w:rPr>
        <w:br w:type="page"/>
      </w:r>
      <w:r>
        <w:rPr>
          <w:rFonts w:hint="eastAsia" w:ascii="黑体" w:hAnsi="宋体" w:eastAsia="黑体"/>
          <w:b/>
          <w:bCs/>
          <w:color w:val="auto"/>
          <w:sz w:val="24"/>
        </w:rPr>
        <w:t>附件4一般条款响应一览表</w:t>
      </w:r>
    </w:p>
    <w:p>
      <w:pPr>
        <w:adjustRightInd w:val="0"/>
        <w:snapToGrid w:val="0"/>
        <w:spacing w:line="300" w:lineRule="auto"/>
        <w:rPr>
          <w:rFonts w:hint="eastAsia" w:ascii="黑体" w:hAnsi="宋体" w:eastAsia="黑体"/>
          <w:b/>
          <w:bCs/>
          <w:color w:val="auto"/>
          <w:sz w:val="24"/>
        </w:rPr>
      </w:pPr>
    </w:p>
    <w:p>
      <w:pPr>
        <w:adjustRightInd w:val="0"/>
        <w:snapToGrid w:val="0"/>
        <w:spacing w:line="300" w:lineRule="auto"/>
        <w:jc w:val="center"/>
        <w:rPr>
          <w:rFonts w:hint="eastAsia" w:ascii="黑体" w:hAnsi="宋体" w:eastAsia="黑体"/>
          <w:b/>
          <w:bCs/>
          <w:color w:val="auto"/>
          <w:sz w:val="24"/>
        </w:rPr>
      </w:pPr>
      <w:r>
        <w:rPr>
          <w:rFonts w:hint="eastAsia" w:ascii="黑体" w:hAnsi="宋体" w:eastAsia="黑体"/>
          <w:b/>
          <w:bCs/>
          <w:color w:val="auto"/>
          <w:sz w:val="24"/>
        </w:rPr>
        <w:t>一般条款响应一览表</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44"/>
        <w:gridCol w:w="2244"/>
        <w:gridCol w:w="3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02" w:type="dxa"/>
            <w:tcBorders>
              <w:top w:val="single" w:color="auto" w:sz="12" w:space="0"/>
              <w:bottom w:val="double" w:color="auto" w:sz="4" w:space="0"/>
            </w:tcBorders>
            <w:shd w:val="clear" w:color="auto" w:fill="EEECE1"/>
            <w:noWrap w:val="0"/>
            <w:vAlign w:val="center"/>
          </w:tcPr>
          <w:p>
            <w:pPr>
              <w:ind w:left="-63" w:leftChars="-30" w:right="-61" w:rightChars="-29"/>
              <w:jc w:val="center"/>
              <w:rPr>
                <w:rFonts w:hint="eastAsia" w:ascii="宋体" w:hAnsi="宋体"/>
                <w:color w:val="auto"/>
                <w:szCs w:val="21"/>
              </w:rPr>
            </w:pPr>
            <w:r>
              <w:rPr>
                <w:rFonts w:hint="eastAsia" w:ascii="宋体" w:hAnsi="宋体"/>
                <w:color w:val="auto"/>
                <w:szCs w:val="21"/>
              </w:rPr>
              <w:t>序号</w:t>
            </w:r>
          </w:p>
        </w:tc>
        <w:tc>
          <w:tcPr>
            <w:tcW w:w="2644"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rPr>
            </w:pPr>
            <w:r>
              <w:rPr>
                <w:rFonts w:hint="eastAsia" w:ascii="宋体" w:hAnsi="宋体"/>
                <w:color w:val="auto"/>
              </w:rPr>
              <w:t>原条款描述</w:t>
            </w:r>
          </w:p>
        </w:tc>
        <w:tc>
          <w:tcPr>
            <w:tcW w:w="2244"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rPr>
            </w:pPr>
            <w:r>
              <w:rPr>
                <w:rFonts w:hint="eastAsia" w:ascii="宋体" w:hAnsi="宋体"/>
                <w:color w:val="auto"/>
              </w:rPr>
              <w:t>供应商响应描述</w:t>
            </w:r>
          </w:p>
        </w:tc>
        <w:tc>
          <w:tcPr>
            <w:tcW w:w="3828" w:type="dxa"/>
            <w:tcBorders>
              <w:top w:val="single" w:color="auto" w:sz="12" w:space="0"/>
              <w:bottom w:val="double" w:color="auto" w:sz="4" w:space="0"/>
            </w:tcBorders>
            <w:shd w:val="clear" w:color="auto" w:fill="EEECE1"/>
            <w:noWrap w:val="0"/>
            <w:vAlign w:val="center"/>
          </w:tcPr>
          <w:p>
            <w:pPr>
              <w:jc w:val="center"/>
              <w:rPr>
                <w:rFonts w:hint="eastAsia" w:ascii="宋体" w:hAnsi="宋体"/>
                <w:color w:val="auto"/>
              </w:rPr>
            </w:pPr>
            <w:r>
              <w:rPr>
                <w:rFonts w:hint="eastAsia" w:ascii="宋体" w:hAnsi="宋体"/>
                <w:color w:val="auto"/>
              </w:rPr>
              <w:t>偏离情况说明</w:t>
            </w:r>
          </w:p>
          <w:p>
            <w:pPr>
              <w:jc w:val="center"/>
              <w:rPr>
                <w:rFonts w:hint="eastAsia" w:ascii="宋体" w:hAnsi="宋体"/>
                <w:color w:val="auto"/>
              </w:rPr>
            </w:pPr>
            <w:r>
              <w:rPr>
                <w:rFonts w:hint="eastAsia" w:ascii="宋体" w:hAnsi="宋体"/>
                <w:color w:val="auto"/>
              </w:rPr>
              <w:t>（</w:t>
            </w:r>
            <w:r>
              <w:rPr>
                <w:rFonts w:hint="eastAsia"/>
                <w:color w:val="auto"/>
              </w:rPr>
              <w:t>正偏离/完全响应/负偏离</w:t>
            </w:r>
            <w:r>
              <w:rPr>
                <w:rFonts w:hint="eastAsia" w:ascii="宋体" w:hAnsi="宋体"/>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noWrap w:val="0"/>
            <w:vAlign w:val="center"/>
          </w:tcPr>
          <w:p>
            <w:pPr>
              <w:numPr>
                <w:ilvl w:val="0"/>
                <w:numId w:val="7"/>
              </w:numPr>
              <w:spacing w:line="400" w:lineRule="exact"/>
              <w:jc w:val="center"/>
              <w:rPr>
                <w:rFonts w:hint="eastAsia" w:ascii="宋体" w:hAnsi="宋体"/>
                <w:color w:val="auto"/>
                <w:szCs w:val="21"/>
              </w:rPr>
            </w:pPr>
          </w:p>
        </w:tc>
        <w:tc>
          <w:tcPr>
            <w:tcW w:w="2644" w:type="dxa"/>
            <w:tcBorders>
              <w:top w:val="double" w:color="auto" w:sz="4" w:space="0"/>
            </w:tcBorders>
            <w:noWrap w:val="0"/>
            <w:vAlign w:val="center"/>
          </w:tcPr>
          <w:p>
            <w:pPr>
              <w:rPr>
                <w:rFonts w:hint="eastAsia" w:ascii="宋体" w:hAnsi="宋体"/>
                <w:color w:val="auto"/>
              </w:rPr>
            </w:pPr>
          </w:p>
        </w:tc>
        <w:tc>
          <w:tcPr>
            <w:tcW w:w="2244" w:type="dxa"/>
            <w:tcBorders>
              <w:top w:val="double" w:color="auto" w:sz="4" w:space="0"/>
            </w:tcBorders>
            <w:noWrap w:val="0"/>
            <w:vAlign w:val="center"/>
          </w:tcPr>
          <w:p>
            <w:pPr>
              <w:jc w:val="center"/>
              <w:rPr>
                <w:rFonts w:hint="eastAsia" w:ascii="宋体" w:hAnsi="宋体"/>
                <w:color w:val="auto"/>
              </w:rPr>
            </w:pPr>
          </w:p>
        </w:tc>
        <w:tc>
          <w:tcPr>
            <w:tcW w:w="3828" w:type="dxa"/>
            <w:tcBorders>
              <w:top w:val="double" w:color="auto" w:sz="4" w:space="0"/>
            </w:tcBorders>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noWrap w:val="0"/>
            <w:vAlign w:val="center"/>
          </w:tcPr>
          <w:p>
            <w:pPr>
              <w:numPr>
                <w:ilvl w:val="0"/>
                <w:numId w:val="7"/>
              </w:numPr>
              <w:spacing w:line="400" w:lineRule="exact"/>
              <w:jc w:val="center"/>
              <w:rPr>
                <w:rFonts w:hint="eastAsia" w:ascii="宋体" w:hAnsi="宋体"/>
                <w:color w:val="auto"/>
                <w:szCs w:val="21"/>
              </w:rPr>
            </w:pPr>
          </w:p>
        </w:tc>
        <w:tc>
          <w:tcPr>
            <w:tcW w:w="2644" w:type="dxa"/>
            <w:tcBorders>
              <w:top w:val="double" w:color="auto" w:sz="4" w:space="0"/>
            </w:tcBorders>
            <w:noWrap w:val="0"/>
            <w:vAlign w:val="center"/>
          </w:tcPr>
          <w:p>
            <w:pPr>
              <w:rPr>
                <w:rFonts w:hint="eastAsia" w:ascii="宋体" w:hAnsi="宋体"/>
                <w:color w:val="auto"/>
              </w:rPr>
            </w:pPr>
          </w:p>
        </w:tc>
        <w:tc>
          <w:tcPr>
            <w:tcW w:w="2244" w:type="dxa"/>
            <w:tcBorders>
              <w:top w:val="double" w:color="auto" w:sz="4" w:space="0"/>
            </w:tcBorders>
            <w:noWrap w:val="0"/>
            <w:vAlign w:val="center"/>
          </w:tcPr>
          <w:p>
            <w:pPr>
              <w:jc w:val="center"/>
              <w:rPr>
                <w:rFonts w:hint="eastAsia" w:ascii="宋体" w:hAnsi="宋体"/>
                <w:color w:val="auto"/>
              </w:rPr>
            </w:pPr>
          </w:p>
        </w:tc>
        <w:tc>
          <w:tcPr>
            <w:tcW w:w="3828" w:type="dxa"/>
            <w:tcBorders>
              <w:top w:val="double" w:color="auto" w:sz="4" w:space="0"/>
            </w:tcBorders>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noWrap w:val="0"/>
            <w:vAlign w:val="center"/>
          </w:tcPr>
          <w:p>
            <w:pPr>
              <w:numPr>
                <w:ilvl w:val="0"/>
                <w:numId w:val="7"/>
              </w:numPr>
              <w:spacing w:line="400" w:lineRule="exact"/>
              <w:jc w:val="center"/>
              <w:rPr>
                <w:rFonts w:hint="eastAsia" w:ascii="宋体" w:hAnsi="宋体"/>
                <w:color w:val="auto"/>
                <w:szCs w:val="21"/>
              </w:rPr>
            </w:pPr>
          </w:p>
        </w:tc>
        <w:tc>
          <w:tcPr>
            <w:tcW w:w="2644" w:type="dxa"/>
            <w:tcBorders>
              <w:top w:val="double" w:color="auto" w:sz="4" w:space="0"/>
            </w:tcBorders>
            <w:noWrap w:val="0"/>
            <w:vAlign w:val="center"/>
          </w:tcPr>
          <w:p>
            <w:pPr>
              <w:rPr>
                <w:rFonts w:hint="eastAsia" w:ascii="宋体" w:hAnsi="宋体"/>
                <w:color w:val="auto"/>
              </w:rPr>
            </w:pPr>
          </w:p>
        </w:tc>
        <w:tc>
          <w:tcPr>
            <w:tcW w:w="2244" w:type="dxa"/>
            <w:tcBorders>
              <w:top w:val="double" w:color="auto" w:sz="4" w:space="0"/>
            </w:tcBorders>
            <w:noWrap w:val="0"/>
            <w:vAlign w:val="center"/>
          </w:tcPr>
          <w:p>
            <w:pPr>
              <w:jc w:val="center"/>
              <w:rPr>
                <w:rFonts w:hint="eastAsia" w:ascii="宋体" w:hAnsi="宋体"/>
                <w:color w:val="auto"/>
              </w:rPr>
            </w:pPr>
          </w:p>
        </w:tc>
        <w:tc>
          <w:tcPr>
            <w:tcW w:w="3828" w:type="dxa"/>
            <w:tcBorders>
              <w:top w:val="double" w:color="auto" w:sz="4" w:space="0"/>
            </w:tcBorders>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noWrap w:val="0"/>
            <w:vAlign w:val="center"/>
          </w:tcPr>
          <w:p>
            <w:pPr>
              <w:numPr>
                <w:ilvl w:val="0"/>
                <w:numId w:val="7"/>
              </w:numPr>
              <w:spacing w:line="400" w:lineRule="exact"/>
              <w:jc w:val="center"/>
              <w:rPr>
                <w:rFonts w:hint="eastAsia" w:ascii="宋体" w:hAnsi="宋体"/>
                <w:color w:val="auto"/>
                <w:szCs w:val="21"/>
              </w:rPr>
            </w:pPr>
          </w:p>
        </w:tc>
        <w:tc>
          <w:tcPr>
            <w:tcW w:w="2644" w:type="dxa"/>
            <w:tcBorders>
              <w:top w:val="double" w:color="auto" w:sz="4" w:space="0"/>
            </w:tcBorders>
            <w:noWrap w:val="0"/>
            <w:vAlign w:val="center"/>
          </w:tcPr>
          <w:p>
            <w:pPr>
              <w:rPr>
                <w:rFonts w:hint="eastAsia" w:ascii="宋体" w:hAnsi="宋体"/>
                <w:color w:val="auto"/>
              </w:rPr>
            </w:pPr>
          </w:p>
        </w:tc>
        <w:tc>
          <w:tcPr>
            <w:tcW w:w="2244" w:type="dxa"/>
            <w:tcBorders>
              <w:top w:val="double" w:color="auto" w:sz="4" w:space="0"/>
            </w:tcBorders>
            <w:noWrap w:val="0"/>
            <w:vAlign w:val="center"/>
          </w:tcPr>
          <w:p>
            <w:pPr>
              <w:jc w:val="center"/>
              <w:rPr>
                <w:rFonts w:hint="eastAsia" w:ascii="宋体" w:hAnsi="宋体"/>
                <w:color w:val="auto"/>
              </w:rPr>
            </w:pPr>
          </w:p>
        </w:tc>
        <w:tc>
          <w:tcPr>
            <w:tcW w:w="3828" w:type="dxa"/>
            <w:tcBorders>
              <w:top w:val="double" w:color="auto" w:sz="4" w:space="0"/>
            </w:tcBorders>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bottom w:val="double" w:color="auto" w:sz="4" w:space="0"/>
            </w:tcBorders>
            <w:noWrap w:val="0"/>
            <w:vAlign w:val="center"/>
          </w:tcPr>
          <w:p>
            <w:pPr>
              <w:numPr>
                <w:ilvl w:val="0"/>
                <w:numId w:val="7"/>
              </w:numPr>
              <w:spacing w:line="400" w:lineRule="exact"/>
              <w:jc w:val="center"/>
              <w:rPr>
                <w:rFonts w:hint="eastAsia" w:ascii="宋体" w:hAnsi="宋体"/>
                <w:color w:val="auto"/>
                <w:szCs w:val="21"/>
              </w:rPr>
            </w:pPr>
          </w:p>
        </w:tc>
        <w:tc>
          <w:tcPr>
            <w:tcW w:w="2644" w:type="dxa"/>
            <w:tcBorders>
              <w:top w:val="double" w:color="auto" w:sz="4" w:space="0"/>
              <w:bottom w:val="double" w:color="auto" w:sz="4" w:space="0"/>
            </w:tcBorders>
            <w:noWrap w:val="0"/>
            <w:vAlign w:val="center"/>
          </w:tcPr>
          <w:p>
            <w:pPr>
              <w:rPr>
                <w:rFonts w:hint="eastAsia" w:ascii="宋体" w:hAnsi="宋体"/>
                <w:color w:val="auto"/>
              </w:rPr>
            </w:pPr>
          </w:p>
        </w:tc>
        <w:tc>
          <w:tcPr>
            <w:tcW w:w="2244" w:type="dxa"/>
            <w:tcBorders>
              <w:top w:val="double" w:color="auto" w:sz="4" w:space="0"/>
              <w:bottom w:val="double" w:color="auto" w:sz="4" w:space="0"/>
            </w:tcBorders>
            <w:noWrap w:val="0"/>
            <w:vAlign w:val="center"/>
          </w:tcPr>
          <w:p>
            <w:pPr>
              <w:jc w:val="center"/>
              <w:rPr>
                <w:rFonts w:hint="eastAsia" w:ascii="宋体" w:hAnsi="宋体"/>
                <w:color w:val="auto"/>
              </w:rPr>
            </w:pPr>
          </w:p>
        </w:tc>
        <w:tc>
          <w:tcPr>
            <w:tcW w:w="3828" w:type="dxa"/>
            <w:tcBorders>
              <w:top w:val="double" w:color="auto" w:sz="4" w:space="0"/>
              <w:bottom w:val="double" w:color="auto" w:sz="4" w:space="0"/>
            </w:tcBorders>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noWrap w:val="0"/>
            <w:vAlign w:val="center"/>
          </w:tcPr>
          <w:p>
            <w:pPr>
              <w:numPr>
                <w:ilvl w:val="0"/>
                <w:numId w:val="7"/>
              </w:numPr>
              <w:spacing w:line="400" w:lineRule="exact"/>
              <w:jc w:val="center"/>
              <w:rPr>
                <w:rFonts w:hint="eastAsia" w:ascii="宋体" w:hAnsi="宋体"/>
                <w:color w:val="auto"/>
                <w:szCs w:val="21"/>
              </w:rPr>
            </w:pPr>
          </w:p>
        </w:tc>
        <w:tc>
          <w:tcPr>
            <w:tcW w:w="2644" w:type="dxa"/>
            <w:tcBorders>
              <w:top w:val="double" w:color="auto" w:sz="4" w:space="0"/>
            </w:tcBorders>
            <w:noWrap w:val="0"/>
            <w:vAlign w:val="center"/>
          </w:tcPr>
          <w:p>
            <w:pPr>
              <w:rPr>
                <w:rFonts w:hint="eastAsia" w:ascii="宋体" w:hAnsi="宋体"/>
                <w:color w:val="auto"/>
              </w:rPr>
            </w:pPr>
            <w:r>
              <w:rPr>
                <w:rFonts w:ascii="宋体" w:hAnsi="宋体"/>
                <w:color w:val="auto"/>
              </w:rPr>
              <w:t>……</w:t>
            </w:r>
          </w:p>
        </w:tc>
        <w:tc>
          <w:tcPr>
            <w:tcW w:w="2244" w:type="dxa"/>
            <w:tcBorders>
              <w:top w:val="double" w:color="auto" w:sz="4" w:space="0"/>
            </w:tcBorders>
            <w:noWrap w:val="0"/>
            <w:vAlign w:val="center"/>
          </w:tcPr>
          <w:p>
            <w:pPr>
              <w:jc w:val="center"/>
              <w:rPr>
                <w:rFonts w:hint="eastAsia" w:ascii="宋体" w:hAnsi="宋体"/>
                <w:color w:val="auto"/>
              </w:rPr>
            </w:pPr>
          </w:p>
        </w:tc>
        <w:tc>
          <w:tcPr>
            <w:tcW w:w="3828" w:type="dxa"/>
            <w:tcBorders>
              <w:top w:val="double" w:color="auto" w:sz="4" w:space="0"/>
            </w:tcBorders>
            <w:noWrap w:val="0"/>
            <w:vAlign w:val="center"/>
          </w:tcPr>
          <w:p>
            <w:pPr>
              <w:jc w:val="center"/>
              <w:rPr>
                <w:rFonts w:hint="eastAsia" w:ascii="宋体" w:hAnsi="宋体"/>
                <w:color w:val="auto"/>
                <w:szCs w:val="21"/>
              </w:rPr>
            </w:pPr>
          </w:p>
        </w:tc>
      </w:tr>
    </w:tbl>
    <w:p>
      <w:pPr>
        <w:adjustRightInd w:val="0"/>
        <w:snapToGrid w:val="0"/>
        <w:spacing w:line="300" w:lineRule="auto"/>
        <w:rPr>
          <w:rFonts w:hint="eastAsia" w:ascii="宋体" w:hAnsi="宋体"/>
          <w:color w:val="auto"/>
          <w:szCs w:val="21"/>
        </w:rPr>
      </w:pPr>
      <w:r>
        <w:rPr>
          <w:rFonts w:hint="eastAsia" w:ascii="宋体" w:hAnsi="宋体"/>
          <w:color w:val="auto"/>
        </w:rPr>
        <w:t>说明：供应商必须对应竞争性磋商文件的</w:t>
      </w:r>
      <w:r>
        <w:rPr>
          <w:rFonts w:hint="eastAsia" w:ascii="宋体" w:hAnsi="宋体"/>
          <w:color w:val="auto"/>
          <w:szCs w:val="21"/>
        </w:rPr>
        <w:t>采购需求书内容</w:t>
      </w:r>
      <w:r>
        <w:rPr>
          <w:rFonts w:hint="eastAsia" w:ascii="宋体" w:hAnsi="宋体"/>
          <w:color w:val="auto"/>
        </w:rPr>
        <w:t>逐条应答并按要求填写上表。</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r>
        <w:rPr>
          <w:rFonts w:ascii="宋体" w:hAnsi="宋体" w:cs="Arial"/>
          <w:b/>
          <w:color w:val="auto"/>
          <w:sz w:val="28"/>
          <w:szCs w:val="28"/>
        </w:rPr>
        <w:br w:type="page"/>
      </w:r>
    </w:p>
    <w:p>
      <w:pPr>
        <w:pStyle w:val="4"/>
        <w:spacing w:before="0" w:beforeLines="0" w:after="0" w:afterLines="0" w:line="300" w:lineRule="auto"/>
        <w:rPr>
          <w:rFonts w:hint="eastAsia" w:ascii="黑体" w:hAnsi="宋体" w:eastAsia="黑体" w:cs="Times New Roman"/>
          <w:b/>
          <w:bCs/>
          <w:color w:val="auto"/>
          <w:sz w:val="24"/>
          <w:szCs w:val="24"/>
        </w:rPr>
      </w:pPr>
      <w:bookmarkStart w:id="77" w:name="_Toc492661877"/>
      <w:bookmarkStart w:id="78" w:name="_Toc493682949"/>
      <w:r>
        <w:rPr>
          <w:rFonts w:hint="eastAsia" w:ascii="黑体" w:hAnsi="宋体" w:eastAsia="黑体"/>
          <w:color w:val="auto"/>
          <w:sz w:val="24"/>
          <w:szCs w:val="24"/>
        </w:rPr>
        <w:t>附表</w:t>
      </w:r>
      <w:r>
        <w:rPr>
          <w:rFonts w:hint="eastAsia" w:ascii="黑体" w:hAnsi="宋体" w:eastAsia="黑体"/>
          <w:color w:val="auto"/>
          <w:sz w:val="24"/>
          <w:szCs w:val="24"/>
          <w:lang w:val="en-US" w:eastAsia="zh-CN"/>
        </w:rPr>
        <w:t>5</w:t>
      </w:r>
      <w:r>
        <w:rPr>
          <w:rFonts w:hint="eastAsia" w:ascii="黑体" w:hAnsi="宋体" w:eastAsia="黑体"/>
          <w:color w:val="auto"/>
          <w:sz w:val="24"/>
          <w:szCs w:val="24"/>
        </w:rPr>
        <w:t>技术</w:t>
      </w:r>
      <w:r>
        <w:rPr>
          <w:rFonts w:hint="eastAsia" w:ascii="黑体" w:hAnsi="宋体" w:eastAsia="黑体" w:cs="Times New Roman"/>
          <w:b/>
          <w:bCs/>
          <w:color w:val="auto"/>
          <w:sz w:val="24"/>
          <w:szCs w:val="24"/>
        </w:rPr>
        <w:t>方案</w:t>
      </w:r>
      <w:bookmarkEnd w:id="77"/>
      <w:bookmarkEnd w:id="78"/>
    </w:p>
    <w:p>
      <w:pPr>
        <w:tabs>
          <w:tab w:val="left" w:pos="1322"/>
        </w:tabs>
        <w:spacing w:line="300" w:lineRule="auto"/>
        <w:rPr>
          <w:rFonts w:hint="eastAsia" w:ascii="宋体" w:hAnsi="宋体"/>
          <w:color w:val="auto"/>
          <w:szCs w:val="21"/>
        </w:rPr>
      </w:pPr>
      <w:r>
        <w:rPr>
          <w:rFonts w:hint="eastAsia" w:ascii="宋体" w:hAnsi="宋体"/>
          <w:color w:val="auto"/>
          <w:szCs w:val="21"/>
        </w:rPr>
        <w:t xml:space="preserve">  </w:t>
      </w:r>
    </w:p>
    <w:p>
      <w:pPr>
        <w:tabs>
          <w:tab w:val="left" w:pos="1322"/>
        </w:tabs>
        <w:spacing w:line="300" w:lineRule="auto"/>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val="en-GB"/>
        </w:rPr>
        <w:t>技术方案设计必须科学合理、真实可行，能充分体现出自身技术和专业优势。其</w:t>
      </w:r>
      <w:r>
        <w:rPr>
          <w:rFonts w:hint="eastAsia" w:ascii="宋体" w:hAnsi="宋体"/>
          <w:color w:val="auto"/>
          <w:szCs w:val="21"/>
        </w:rPr>
        <w:t>要点和</w:t>
      </w:r>
      <w:r>
        <w:rPr>
          <w:rFonts w:hint="eastAsia" w:ascii="宋体" w:hAnsi="宋体"/>
          <w:color w:val="auto"/>
          <w:szCs w:val="21"/>
          <w:lang w:val="en-GB"/>
        </w:rPr>
        <w:t>主要内容为：</w:t>
      </w:r>
    </w:p>
    <w:p>
      <w:pPr>
        <w:tabs>
          <w:tab w:val="left" w:pos="1322"/>
        </w:tabs>
        <w:spacing w:line="300" w:lineRule="auto"/>
        <w:ind w:left="420"/>
        <w:rPr>
          <w:rFonts w:hint="eastAsia" w:ascii="宋体" w:hAnsi="宋体"/>
          <w:color w:val="auto"/>
          <w:szCs w:val="21"/>
          <w:lang w:val="en-GB"/>
        </w:rPr>
      </w:pPr>
      <w:r>
        <w:rPr>
          <w:rFonts w:hint="eastAsia" w:ascii="宋体" w:hAnsi="宋体"/>
          <w:color w:val="auto"/>
          <w:szCs w:val="21"/>
          <w:lang w:val="en-GB"/>
        </w:rPr>
        <w:t>1.设备配置简介</w:t>
      </w:r>
    </w:p>
    <w:p>
      <w:pPr>
        <w:tabs>
          <w:tab w:val="left" w:pos="1322"/>
        </w:tabs>
        <w:spacing w:line="300" w:lineRule="auto"/>
        <w:ind w:left="420"/>
        <w:rPr>
          <w:rFonts w:hint="eastAsia" w:ascii="宋体" w:hAnsi="宋体"/>
          <w:color w:val="auto"/>
          <w:szCs w:val="21"/>
          <w:lang w:val="en-GB"/>
        </w:rPr>
      </w:pPr>
      <w:r>
        <w:rPr>
          <w:rFonts w:hint="eastAsia" w:ascii="宋体" w:hAnsi="宋体"/>
          <w:color w:val="auto"/>
          <w:szCs w:val="21"/>
          <w:lang w:val="en-GB"/>
        </w:rPr>
        <w:t>2.设备技术特点说明及详细方案</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360" w:lineRule="auto"/>
        <w:jc w:val="left"/>
        <w:rPr>
          <w:rFonts w:hint="eastAsia" w:ascii="黑体" w:hAnsi="宋体" w:eastAsia="黑体"/>
          <w:b/>
          <w:bCs/>
          <w:color w:val="auto"/>
          <w:sz w:val="24"/>
        </w:rPr>
      </w:pPr>
      <w:bookmarkStart w:id="79" w:name="_Toc492661870"/>
    </w:p>
    <w:p>
      <w:pPr>
        <w:spacing w:line="360" w:lineRule="auto"/>
        <w:jc w:val="left"/>
        <w:rPr>
          <w:rFonts w:hint="eastAsia" w:ascii="黑体" w:hAnsi="宋体" w:eastAsia="黑体"/>
          <w:b/>
          <w:bCs/>
          <w:color w:val="auto"/>
          <w:sz w:val="24"/>
        </w:rPr>
      </w:pPr>
    </w:p>
    <w:p>
      <w:pPr>
        <w:spacing w:line="360" w:lineRule="auto"/>
        <w:jc w:val="left"/>
        <w:rPr>
          <w:rFonts w:hint="eastAsia" w:ascii="黑体" w:hAnsi="宋体" w:eastAsia="黑体"/>
          <w:b/>
          <w:bCs/>
          <w:color w:val="auto"/>
          <w:sz w:val="24"/>
        </w:rPr>
      </w:pPr>
    </w:p>
    <w:p>
      <w:pPr>
        <w:spacing w:line="360" w:lineRule="auto"/>
        <w:jc w:val="left"/>
        <w:rPr>
          <w:rFonts w:hint="eastAsia" w:ascii="黑体" w:hAnsi="宋体" w:eastAsia="黑体"/>
          <w:b/>
          <w:bCs/>
          <w:color w:val="auto"/>
          <w:sz w:val="24"/>
        </w:rPr>
      </w:pPr>
    </w:p>
    <w:p>
      <w:pPr>
        <w:spacing w:line="360" w:lineRule="auto"/>
        <w:jc w:val="left"/>
        <w:rPr>
          <w:rFonts w:hint="eastAsia" w:ascii="黑体" w:hAnsi="宋体" w:eastAsia="黑体"/>
          <w:b/>
          <w:bCs/>
          <w:color w:val="auto"/>
          <w:sz w:val="24"/>
        </w:rPr>
      </w:pPr>
    </w:p>
    <w:p>
      <w:pPr>
        <w:spacing w:line="360" w:lineRule="auto"/>
        <w:jc w:val="left"/>
        <w:rPr>
          <w:rFonts w:hint="eastAsia" w:ascii="黑体" w:hAnsi="宋体" w:eastAsia="黑体"/>
          <w:color w:val="auto"/>
          <w:sz w:val="24"/>
        </w:rPr>
      </w:pPr>
      <w:r>
        <w:rPr>
          <w:rFonts w:hint="eastAsia" w:ascii="黑体" w:hAnsi="宋体" w:eastAsia="黑体"/>
          <w:b/>
          <w:bCs/>
          <w:color w:val="auto"/>
          <w:sz w:val="24"/>
        </w:rPr>
        <w:t>附件</w:t>
      </w:r>
      <w:r>
        <w:rPr>
          <w:rFonts w:hint="eastAsia" w:ascii="黑体" w:hAnsi="宋体" w:eastAsia="黑体"/>
          <w:b/>
          <w:bCs/>
          <w:color w:val="auto"/>
          <w:sz w:val="24"/>
          <w:lang w:val="en-US" w:eastAsia="zh-CN"/>
        </w:rPr>
        <w:t>6</w:t>
      </w:r>
      <w:r>
        <w:rPr>
          <w:rFonts w:hint="eastAsia" w:ascii="黑体" w:hAnsi="宋体" w:eastAsia="黑体"/>
          <w:b/>
          <w:bCs/>
          <w:color w:val="auto"/>
          <w:sz w:val="24"/>
        </w:rPr>
        <w:t>售后服务方案</w:t>
      </w:r>
      <w:bookmarkEnd w:id="79"/>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售后服务须包括但不限于以下内容，主要根据招标需求的要求（格式自定）</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1.免费保修期；</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2.应急维修时间安排；</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3.维修地点、地址、联系电话及技术服务人员（包括厂商认证工程师等人员）；</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4.维修服务收费标准；</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5.制造商的技术支持；</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6.其它服务承诺；</w:t>
      </w:r>
    </w:p>
    <w:p>
      <w:pPr>
        <w:spacing w:line="300" w:lineRule="auto"/>
        <w:ind w:firstLine="420" w:firstLineChars="200"/>
        <w:rPr>
          <w:rFonts w:hint="eastAsia" w:ascii="宋体" w:hAnsi="宋体"/>
          <w:color w:val="auto"/>
          <w:szCs w:val="21"/>
          <w:lang w:val="en-GB"/>
        </w:rPr>
      </w:pPr>
      <w:r>
        <w:rPr>
          <w:rFonts w:hint="eastAsia" w:ascii="宋体" w:hAnsi="宋体"/>
          <w:color w:val="auto"/>
          <w:szCs w:val="21"/>
          <w:lang w:val="en-GB"/>
        </w:rPr>
        <w:t>7.培训计划。</w:t>
      </w:r>
    </w:p>
    <w:p>
      <w:pPr>
        <w:adjustRightInd w:val="0"/>
        <w:snapToGrid w:val="0"/>
        <w:spacing w:line="300" w:lineRule="auto"/>
        <w:rPr>
          <w:rFonts w:hint="eastAsia" w:ascii="宋体" w:hAnsi="宋体"/>
          <w:color w:val="auto"/>
          <w:szCs w:val="21"/>
        </w:rPr>
      </w:pPr>
      <w:r>
        <w:rPr>
          <w:rFonts w:hint="eastAsia" w:ascii="宋体" w:hAnsi="宋体"/>
          <w:color w:val="auto"/>
          <w:szCs w:val="21"/>
        </w:rPr>
        <w:t>供应商法定代表人（或法定代表人授权代表）签字或盖私章：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u w:val="single"/>
        </w:rPr>
      </w:pPr>
      <w:r>
        <w:rPr>
          <w:rFonts w:hint="eastAsia" w:ascii="宋体" w:hAnsi="宋体"/>
          <w:color w:val="auto"/>
          <w:szCs w:val="21"/>
        </w:rPr>
        <w:t>供应商名称（签章）：</w:t>
      </w:r>
      <w:r>
        <w:rPr>
          <w:rFonts w:hint="eastAsia" w:ascii="宋体" w:hAnsi="宋体"/>
          <w:color w:val="auto"/>
          <w:szCs w:val="21"/>
          <w:u w:val="single"/>
        </w:rPr>
        <w:t xml:space="preserve">                        </w:t>
      </w:r>
    </w:p>
    <w:p>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00" w:lineRule="auto"/>
        <w:rPr>
          <w:rFonts w:hint="eastAsia" w:ascii="宋体" w:hAnsi="宋体"/>
          <w:b/>
          <w:color w:val="auto"/>
          <w:szCs w:val="21"/>
          <w:lang w:val="en-GB"/>
        </w:rPr>
      </w:pPr>
    </w:p>
    <w:p>
      <w:pPr>
        <w:pStyle w:val="12"/>
        <w:rPr>
          <w:rFonts w:hint="eastAsia" w:ascii="宋体" w:hAnsi="宋体"/>
          <w:b/>
          <w:color w:val="auto"/>
          <w:szCs w:val="21"/>
          <w:lang w:val="en-GB"/>
        </w:rPr>
      </w:pPr>
    </w:p>
    <w:p>
      <w:pPr>
        <w:pStyle w:val="12"/>
        <w:rPr>
          <w:rFonts w:hint="eastAsia" w:ascii="宋体" w:hAnsi="宋体"/>
          <w:b/>
          <w:color w:val="auto"/>
          <w:szCs w:val="21"/>
          <w:lang w:val="en-GB"/>
        </w:rPr>
      </w:pPr>
    </w:p>
    <w:p>
      <w:pPr>
        <w:pStyle w:val="12"/>
        <w:rPr>
          <w:rFonts w:hint="eastAsia" w:ascii="宋体" w:hAnsi="宋体"/>
          <w:b/>
          <w:color w:val="auto"/>
          <w:szCs w:val="21"/>
          <w:lang w:val="en-GB"/>
        </w:rPr>
      </w:pPr>
    </w:p>
    <w:p>
      <w:pPr>
        <w:pStyle w:val="12"/>
        <w:rPr>
          <w:rFonts w:hint="eastAsia" w:ascii="宋体" w:hAnsi="宋体"/>
          <w:b/>
          <w:color w:val="auto"/>
          <w:szCs w:val="21"/>
          <w:lang w:val="en-GB"/>
        </w:rPr>
      </w:pPr>
    </w:p>
    <w:p>
      <w:pPr>
        <w:pStyle w:val="12"/>
        <w:rPr>
          <w:rFonts w:hint="eastAsia" w:ascii="宋体" w:hAnsi="宋体"/>
          <w:b/>
          <w:color w:val="auto"/>
          <w:szCs w:val="21"/>
          <w:lang w:val="en-GB"/>
        </w:rPr>
      </w:pPr>
    </w:p>
    <w:p>
      <w:pPr>
        <w:rPr>
          <w:rFonts w:hint="eastAsia" w:ascii="黑体" w:hAnsi="宋体" w:eastAsia="黑体" w:cs="Times New Roman"/>
          <w:b/>
          <w:bCs/>
          <w:color w:val="auto"/>
          <w:sz w:val="24"/>
        </w:rPr>
      </w:pPr>
      <w:bookmarkStart w:id="80" w:name="_Toc493682947"/>
      <w:bookmarkStart w:id="81" w:name="_Toc492661873"/>
      <w:r>
        <w:rPr>
          <w:rFonts w:hint="eastAsia" w:ascii="黑体" w:hAnsi="宋体" w:eastAsia="黑体" w:cs="Times New Roman"/>
          <w:b/>
          <w:bCs/>
          <w:color w:val="auto"/>
          <w:sz w:val="24"/>
        </w:rPr>
        <w:br w:type="page"/>
      </w:r>
    </w:p>
    <w:p>
      <w:pPr>
        <w:spacing w:line="360" w:lineRule="auto"/>
        <w:jc w:val="left"/>
        <w:rPr>
          <w:rFonts w:hint="eastAsia" w:ascii="黑体" w:hAnsi="宋体" w:eastAsia="黑体"/>
          <w:color w:val="auto"/>
          <w:sz w:val="24"/>
          <w:szCs w:val="24"/>
        </w:rPr>
      </w:pPr>
      <w:r>
        <w:rPr>
          <w:rFonts w:hint="eastAsia" w:ascii="黑体" w:hAnsi="宋体" w:eastAsia="黑体" w:cs="Times New Roman"/>
          <w:b/>
          <w:bCs/>
          <w:color w:val="auto"/>
          <w:sz w:val="24"/>
        </w:rPr>
        <w:t>附表</w:t>
      </w:r>
      <w:r>
        <w:rPr>
          <w:rFonts w:hint="eastAsia" w:ascii="黑体" w:hAnsi="宋体" w:eastAsia="黑体" w:cs="Times New Roman"/>
          <w:b/>
          <w:bCs/>
          <w:color w:val="auto"/>
          <w:sz w:val="24"/>
          <w:lang w:val="en-US" w:eastAsia="zh-CN"/>
        </w:rPr>
        <w:t>7</w:t>
      </w:r>
      <w:r>
        <w:rPr>
          <w:rFonts w:hint="eastAsia" w:ascii="黑体" w:hAnsi="宋体" w:eastAsia="黑体" w:cs="Times New Roman"/>
          <w:b/>
          <w:bCs/>
          <w:color w:val="auto"/>
          <w:sz w:val="24"/>
        </w:rPr>
        <w:t>供应商认为完成本项目所需的其他证明文件（如有）</w:t>
      </w:r>
      <w:bookmarkEnd w:id="80"/>
      <w:bookmarkEnd w:id="81"/>
    </w:p>
    <w:p>
      <w:pPr>
        <w:spacing w:line="300" w:lineRule="auto"/>
        <w:ind w:firstLine="420" w:firstLineChars="200"/>
        <w:rPr>
          <w:rFonts w:hint="eastAsia" w:ascii="宋体" w:hAnsi="宋体" w:cs="宋体"/>
          <w:color w:val="auto"/>
          <w:szCs w:val="21"/>
        </w:rPr>
      </w:pPr>
    </w:p>
    <w:p>
      <w:pPr>
        <w:spacing w:line="300" w:lineRule="auto"/>
        <w:ind w:firstLine="420" w:firstLineChars="200"/>
        <w:rPr>
          <w:rFonts w:hint="eastAsia" w:ascii="宋体" w:hAnsi="宋体" w:cs="宋体"/>
          <w:color w:val="auto"/>
          <w:szCs w:val="21"/>
        </w:rPr>
      </w:pPr>
    </w:p>
    <w:p>
      <w:pPr>
        <w:spacing w:line="300" w:lineRule="auto"/>
        <w:ind w:firstLine="420" w:firstLineChars="200"/>
        <w:rPr>
          <w:rFonts w:hint="eastAsia" w:ascii="宋体" w:hAnsi="宋体" w:cs="宋体"/>
          <w:color w:val="auto"/>
          <w:szCs w:val="21"/>
        </w:rPr>
      </w:pPr>
      <w:r>
        <w:rPr>
          <w:rFonts w:hint="eastAsia" w:ascii="宋体" w:hAnsi="宋体" w:cs="宋体"/>
          <w:color w:val="auto"/>
          <w:szCs w:val="21"/>
        </w:rPr>
        <w:t xml:space="preserve">投标货物制造商在有效期内ISO9001质量体系认证证书、ISO14001环境体系认证证书等（如有）（请粘贴相关证书复印件）  </w:t>
      </w:r>
    </w:p>
    <w:p>
      <w:pPr>
        <w:spacing w:line="300" w:lineRule="auto"/>
        <w:rPr>
          <w:rFonts w:hint="eastAsia" w:ascii="宋体" w:hAnsi="宋体"/>
          <w:b/>
          <w:color w:val="auto"/>
          <w:szCs w:val="21"/>
        </w:rPr>
      </w:pPr>
      <w:r>
        <w:rPr>
          <w:rFonts w:hint="eastAsia" w:ascii="宋体" w:hAnsi="宋体"/>
          <w:b/>
          <w:color w:val="auto"/>
          <w:szCs w:val="21"/>
        </w:rPr>
        <w:t>（</w:t>
      </w:r>
      <w:r>
        <w:rPr>
          <w:rFonts w:hint="eastAsia" w:ascii="宋体" w:hAnsi="宋体"/>
          <w:b/>
          <w:color w:val="auto"/>
          <w:szCs w:val="21"/>
          <w:lang w:val="en-US" w:eastAsia="zh-CN"/>
        </w:rPr>
        <w:t>内容、</w:t>
      </w:r>
      <w:r>
        <w:rPr>
          <w:rFonts w:hint="eastAsia" w:ascii="宋体" w:hAnsi="宋体"/>
          <w:b/>
          <w:color w:val="auto"/>
          <w:szCs w:val="21"/>
        </w:rPr>
        <w:t>格式自</w:t>
      </w:r>
      <w:r>
        <w:rPr>
          <w:rFonts w:hint="eastAsia" w:ascii="宋体" w:hAnsi="宋体"/>
          <w:b/>
          <w:color w:val="auto"/>
          <w:szCs w:val="21"/>
          <w:lang w:val="en-US" w:eastAsia="zh-CN"/>
        </w:rPr>
        <w:t>拟</w:t>
      </w:r>
      <w:r>
        <w:rPr>
          <w:rFonts w:hint="eastAsia" w:ascii="宋体" w:hAnsi="宋体"/>
          <w:b/>
          <w:color w:val="auto"/>
          <w:szCs w:val="21"/>
        </w:rPr>
        <w:t>）</w:t>
      </w:r>
    </w:p>
    <w:p>
      <w:pPr>
        <w:pStyle w:val="12"/>
        <w:rPr>
          <w:rFonts w:hint="eastAsia" w:ascii="宋体" w:hAnsi="宋体"/>
          <w:b/>
          <w:color w:val="auto"/>
          <w:szCs w:val="21"/>
          <w:lang w:val="en-US" w:eastAsia="zh-CN"/>
        </w:rPr>
      </w:pPr>
    </w:p>
    <w:sectPr>
      <w:footerReference r:id="rId3" w:type="default"/>
      <w:pgSz w:w="11906" w:h="17338"/>
      <w:pgMar w:top="1291" w:right="1456" w:bottom="943" w:left="1627" w:header="720" w:footer="720" w:gutter="0"/>
      <w:pgBorders>
        <w:top w:val="none" w:sz="0" w:space="0"/>
        <w:left w:val="none" w:sz="0" w:space="0"/>
        <w:bottom w:val="none" w:sz="0" w:space="0"/>
        <w:right w:val="none" w:sz="0" w:space="0"/>
      </w:pgBorders>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DejaVuSans">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21A4A"/>
    <w:multiLevelType w:val="multilevel"/>
    <w:tmpl w:val="0EE21A4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254DA0"/>
    <w:multiLevelType w:val="multilevel"/>
    <w:tmpl w:val="33254DA0"/>
    <w:lvl w:ilvl="0" w:tentative="0">
      <w:start w:val="1"/>
      <w:numFmt w:val="decimal"/>
      <w:lvlText w:val="(%1)."/>
      <w:lvlJc w:val="left"/>
      <w:pPr>
        <w:tabs>
          <w:tab w:val="left" w:pos="840"/>
        </w:tabs>
        <w:ind w:left="840" w:hanging="420"/>
      </w:pPr>
      <w:rPr>
        <w:rFonts w:hint="eastAsia" w:ascii="楷体_GB2312" w:eastAsia="楷体_GB2312"/>
        <w:b w:val="0"/>
        <w:i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E34183A"/>
    <w:multiLevelType w:val="multilevel"/>
    <w:tmpl w:val="3E34183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6BB1B21"/>
    <w:multiLevelType w:val="multilevel"/>
    <w:tmpl w:val="56BB1B21"/>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874A3C"/>
    <w:multiLevelType w:val="multilevel"/>
    <w:tmpl w:val="64874A3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96A09"/>
    <w:rsid w:val="018653EA"/>
    <w:rsid w:val="01C217E5"/>
    <w:rsid w:val="01DE6EEB"/>
    <w:rsid w:val="05091B59"/>
    <w:rsid w:val="068B7AFA"/>
    <w:rsid w:val="07661763"/>
    <w:rsid w:val="079B6207"/>
    <w:rsid w:val="0838266A"/>
    <w:rsid w:val="085515D6"/>
    <w:rsid w:val="09B9275C"/>
    <w:rsid w:val="0C6E46DA"/>
    <w:rsid w:val="0D63250B"/>
    <w:rsid w:val="0E436DBA"/>
    <w:rsid w:val="11F04FEF"/>
    <w:rsid w:val="12F168E0"/>
    <w:rsid w:val="1354161D"/>
    <w:rsid w:val="13A2064C"/>
    <w:rsid w:val="15BB29CF"/>
    <w:rsid w:val="17B876D5"/>
    <w:rsid w:val="194B3551"/>
    <w:rsid w:val="1A2377AC"/>
    <w:rsid w:val="1B5D50AC"/>
    <w:rsid w:val="1C571606"/>
    <w:rsid w:val="1CA82A87"/>
    <w:rsid w:val="1CF0480D"/>
    <w:rsid w:val="1F67609A"/>
    <w:rsid w:val="20B43D55"/>
    <w:rsid w:val="2116771E"/>
    <w:rsid w:val="22D93F46"/>
    <w:rsid w:val="259921FA"/>
    <w:rsid w:val="25E85BF6"/>
    <w:rsid w:val="265921DD"/>
    <w:rsid w:val="28DF1025"/>
    <w:rsid w:val="29A929F1"/>
    <w:rsid w:val="2A2669E2"/>
    <w:rsid w:val="2B876C79"/>
    <w:rsid w:val="2C6C19D4"/>
    <w:rsid w:val="319C2F4E"/>
    <w:rsid w:val="3275765A"/>
    <w:rsid w:val="337A3A8B"/>
    <w:rsid w:val="396D1829"/>
    <w:rsid w:val="39F84A31"/>
    <w:rsid w:val="3A64042B"/>
    <w:rsid w:val="3CAC34A6"/>
    <w:rsid w:val="3F6933ED"/>
    <w:rsid w:val="41F52A3D"/>
    <w:rsid w:val="43197440"/>
    <w:rsid w:val="432162AE"/>
    <w:rsid w:val="43914C8F"/>
    <w:rsid w:val="43DD7B22"/>
    <w:rsid w:val="446A2C03"/>
    <w:rsid w:val="451D186E"/>
    <w:rsid w:val="46313BD2"/>
    <w:rsid w:val="46D255A1"/>
    <w:rsid w:val="47C81C07"/>
    <w:rsid w:val="48EB6BAF"/>
    <w:rsid w:val="49C87EFC"/>
    <w:rsid w:val="4A476E6E"/>
    <w:rsid w:val="4BA716E7"/>
    <w:rsid w:val="4CAA6FD5"/>
    <w:rsid w:val="4D1857EA"/>
    <w:rsid w:val="506F7B14"/>
    <w:rsid w:val="5184559A"/>
    <w:rsid w:val="51C93E27"/>
    <w:rsid w:val="53200786"/>
    <w:rsid w:val="54D0056B"/>
    <w:rsid w:val="551707A3"/>
    <w:rsid w:val="58BC6FA1"/>
    <w:rsid w:val="59070CBD"/>
    <w:rsid w:val="594C6946"/>
    <w:rsid w:val="59835006"/>
    <w:rsid w:val="5DB70170"/>
    <w:rsid w:val="60BB694D"/>
    <w:rsid w:val="61246325"/>
    <w:rsid w:val="61452C8A"/>
    <w:rsid w:val="660D3F55"/>
    <w:rsid w:val="6A430FF8"/>
    <w:rsid w:val="6A7437A0"/>
    <w:rsid w:val="6E793DEF"/>
    <w:rsid w:val="6EB62FDC"/>
    <w:rsid w:val="6ECD19C5"/>
    <w:rsid w:val="6F93409B"/>
    <w:rsid w:val="7047031F"/>
    <w:rsid w:val="704E4DFC"/>
    <w:rsid w:val="743946F2"/>
    <w:rsid w:val="750C0A46"/>
    <w:rsid w:val="76490FE7"/>
    <w:rsid w:val="773B0223"/>
    <w:rsid w:val="77757CA4"/>
    <w:rsid w:val="77D520F3"/>
    <w:rsid w:val="788756D8"/>
    <w:rsid w:val="7B2844A1"/>
    <w:rsid w:val="7EE8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qFormat="1" w:uiPriority="0" w:name="header"/>
    <w:lsdException w:qFormat="1" w:uiPriority="99" w:semiHidden="0" w:name="footer"/>
    <w:lsdException w:qFormat="1"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semiHidden/>
    <w:unhideWhenUsed/>
    <w:qFormat/>
    <w:uiPriority w:val="0"/>
    <w:pPr>
      <w:ind w:firstLine="420"/>
    </w:pPr>
    <w:rPr>
      <w:rFonts w:ascii="Calibri" w:hAnsi="Calibri" w:eastAsia="宋体" w:cs="Times New Roman"/>
    </w:rPr>
  </w:style>
  <w:style w:type="paragraph" w:styleId="7">
    <w:name w:val="caption"/>
    <w:basedOn w:val="1"/>
    <w:next w:val="1"/>
    <w:semiHidden/>
    <w:unhideWhenUsed/>
    <w:qFormat/>
    <w:uiPriority w:val="0"/>
    <w:rPr>
      <w:rFonts w:ascii="Arial" w:hAnsi="Arial" w:eastAsia="黑体" w:cs="Arial"/>
      <w:sz w:val="20"/>
      <w:szCs w:val="20"/>
    </w:rPr>
  </w:style>
  <w:style w:type="paragraph" w:styleId="8">
    <w:name w:val="Body Text 3"/>
    <w:basedOn w:val="1"/>
    <w:semiHidden/>
    <w:unhideWhenUsed/>
    <w:qFormat/>
    <w:uiPriority w:val="0"/>
    <w:pPr>
      <w:spacing w:after="120"/>
    </w:pPr>
    <w:rPr>
      <w:rFonts w:ascii="Times New Roman" w:hAnsi="Times New Roman"/>
      <w:sz w:val="16"/>
      <w:szCs w:val="16"/>
    </w:rPr>
  </w:style>
  <w:style w:type="paragraph" w:styleId="9">
    <w:name w:val="Body Text"/>
    <w:basedOn w:val="1"/>
    <w:semiHidden/>
    <w:unhideWhenUsed/>
    <w:qFormat/>
    <w:uiPriority w:val="0"/>
    <w:pPr>
      <w:spacing w:line="360" w:lineRule="auto"/>
    </w:pPr>
    <w:rPr>
      <w:rFonts w:ascii="Calibri" w:hAnsi="Calibri" w:eastAsia="宋体" w:cs="Times New Roman"/>
    </w:rPr>
  </w:style>
  <w:style w:type="paragraph" w:styleId="10">
    <w:name w:val="Body Text Indent"/>
    <w:basedOn w:val="1"/>
    <w:semiHidden/>
    <w:unhideWhenUsed/>
    <w:qFormat/>
    <w:uiPriority w:val="0"/>
    <w:pPr>
      <w:ind w:firstLine="830" w:firstLineChars="352"/>
    </w:pPr>
    <w:rPr>
      <w:rFonts w:ascii="仿宋_GB2312" w:hAnsi="Calibri" w:eastAsia="仿宋_GB2312"/>
      <w:kern w:val="0"/>
      <w:sz w:val="32"/>
      <w:szCs w:val="20"/>
    </w:rPr>
  </w:style>
  <w:style w:type="paragraph" w:styleId="11">
    <w:name w:val="Plain Text"/>
    <w:basedOn w:val="1"/>
    <w:unhideWhenUsed/>
    <w:qFormat/>
    <w:uiPriority w:val="0"/>
    <w:rPr>
      <w:rFonts w:ascii="宋体" w:hAnsi="Courier New" w:eastAsia="宋体"/>
      <w:kern w:val="0"/>
      <w:sz w:val="20"/>
      <w:szCs w:val="21"/>
    </w:rPr>
  </w:style>
  <w:style w:type="paragraph" w:styleId="12">
    <w:name w:val="Balloon Text"/>
    <w:basedOn w:val="1"/>
    <w:semiHidden/>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semiHidden/>
    <w:unhideWhenUsed/>
    <w:qFormat/>
    <w:uiPriority w:val="0"/>
    <w:rPr>
      <w:rFonts w:ascii="Times New Roman" w:hAnsi="Times New Roman"/>
      <w:szCs w:val="20"/>
    </w:rPr>
  </w:style>
  <w:style w:type="paragraph" w:styleId="16">
    <w:name w:val="index 1"/>
    <w:basedOn w:val="1"/>
    <w:next w:val="1"/>
    <w:semiHidden/>
    <w:unhideWhenUsed/>
    <w:qFormat/>
    <w:uiPriority w:val="0"/>
    <w:pPr>
      <w:tabs>
        <w:tab w:val="left" w:pos="7740"/>
      </w:tabs>
      <w:jc w:val="center"/>
    </w:pPr>
    <w:rPr>
      <w:rFonts w:ascii="仿宋" w:hAnsi="仿宋" w:eastAsia="仿宋"/>
      <w:b/>
      <w:sz w:val="28"/>
      <w:szCs w:val="28"/>
    </w:rPr>
  </w:style>
  <w:style w:type="paragraph" w:styleId="17">
    <w:name w:val="Normal (Web)"/>
    <w:basedOn w:val="1"/>
    <w:unhideWhenUsed/>
    <w:qFormat/>
    <w:uiPriority w:val="99"/>
    <w:pPr>
      <w:widowControl/>
      <w:spacing w:before="100" w:beforeAutospacing="1" w:after="100" w:afterAutospacing="1"/>
      <w:jc w:val="left"/>
    </w:pPr>
    <w:rPr>
      <w:rFonts w:ascii="宋体" w:hAnsi="宋体"/>
      <w:color w:val="000000"/>
      <w:kern w:val="0"/>
      <w:sz w:val="24"/>
      <w:szCs w:val="24"/>
    </w:rPr>
  </w:style>
  <w:style w:type="table" w:styleId="19">
    <w:name w:val="Table Grid"/>
    <w:basedOn w:val="18"/>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rFonts w:hint="default" w:ascii="Tahoma" w:hAnsi="Tahoma" w:eastAsia="宋体" w:cs="Tahoma"/>
      <w:b/>
      <w:bCs/>
      <w:spacing w:val="10"/>
      <w:sz w:val="24"/>
      <w:lang w:val="en-US" w:eastAsia="zh-CN" w:bidi="ar-SA"/>
    </w:rPr>
  </w:style>
  <w:style w:type="character" w:styleId="22">
    <w:name w:val="page number"/>
    <w:basedOn w:val="20"/>
    <w:qFormat/>
    <w:uiPriority w:val="0"/>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styleId="24">
    <w:name w:val="List Paragraph"/>
    <w:basedOn w:val="1"/>
    <w:qFormat/>
    <w:uiPriority w:val="34"/>
    <w:pPr>
      <w:ind w:firstLine="420" w:firstLineChars="200"/>
    </w:pPr>
  </w:style>
  <w:style w:type="paragraph" w:customStyle="1" w:styleId="2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27">
    <w:name w:val="题注4"/>
    <w:basedOn w:val="1"/>
    <w:next w:val="7"/>
    <w:uiPriority w:val="0"/>
    <w:pPr>
      <w:ind w:left="-132" w:leftChars="-64" w:right="-105" w:rightChars="-50" w:hanging="2"/>
      <w:jc w:val="center"/>
    </w:pPr>
    <w:rPr>
      <w:rFonts w:ascii="Times New Roman" w:hAnsi="Times New Roman"/>
      <w:b/>
      <w:color w:val="FF0000"/>
      <w:szCs w:val="21"/>
      <w:lang w:val="en-GB"/>
    </w:rPr>
  </w:style>
  <w:style w:type="paragraph" w:customStyle="1" w:styleId="28">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29">
    <w:name w:val="题注5"/>
    <w:basedOn w:val="1"/>
    <w:next w:val="7"/>
    <w:qFormat/>
    <w:uiPriority w:val="0"/>
    <w:pPr>
      <w:jc w:val="center"/>
    </w:pPr>
    <w:rPr>
      <w:rFonts w:ascii="Times New Roman" w:hAnsi="Times New Roman"/>
      <w:b/>
      <w:color w:val="000000"/>
      <w:sz w:val="24"/>
      <w:szCs w:val="21"/>
    </w:rPr>
  </w:style>
  <w:style w:type="paragraph" w:customStyle="1" w:styleId="30">
    <w:name w:val="Table Paragraph"/>
    <w:basedOn w:val="1"/>
    <w:unhideWhenUsed/>
    <w:qFormat/>
    <w:uiPriority w:val="1"/>
    <w:pPr>
      <w:spacing w:beforeLines="0" w:afterLines="0"/>
      <w:ind w:left="101"/>
    </w:pPr>
    <w:rPr>
      <w:rFonts w:hint="eastAsia"/>
      <w:sz w:val="24"/>
    </w:rPr>
  </w:style>
  <w:style w:type="paragraph" w:customStyle="1" w:styleId="31">
    <w:name w:val="xl29"/>
    <w:basedOn w:val="1"/>
    <w:qFormat/>
    <w:uiPriority w:val="0"/>
    <w:pPr>
      <w:widowControl/>
      <w:spacing w:before="100" w:beforeLines="0" w:beforeAutospacing="1" w:after="100" w:afterLines="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26455</Words>
  <Characters>27406</Characters>
  <Lines>0</Lines>
  <Paragraphs>0</Paragraphs>
  <TotalTime>80</TotalTime>
  <ScaleCrop>false</ScaleCrop>
  <LinksUpToDate>false</LinksUpToDate>
  <CharactersWithSpaces>30127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2021-04-08T03:28:00Z</dcterms:created>
  <dc:creator>李浩基</dc:creator>
  <cp:lastModifiedBy>Benphen</cp:lastModifiedBy>
  <dcterms:modified xsi:type="dcterms:W3CDTF">2022-04-01T07:59:46Z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8A52A5BF744D4C56A6C65CD8325F88BC</vt:lpwstr>
  </property>
</Properties>
</file>