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Theme="minorEastAsia" w:hAnsiTheme="minorEastAsia" w:eastAsiaTheme="minorEastAsia" w:cstheme="minorEastAsia"/>
          <w:color w:val="000000"/>
          <w:szCs w:val="21"/>
        </w:rPr>
      </w:pPr>
    </w:p>
    <w:p>
      <w:pPr>
        <w:spacing w:line="360" w:lineRule="auto"/>
        <w:jc w:val="left"/>
        <w:rPr>
          <w:rFonts w:asciiTheme="minorEastAsia" w:hAnsiTheme="minorEastAsia" w:eastAsiaTheme="minorEastAsia" w:cstheme="minorEastAsia"/>
          <w:color w:val="000000"/>
          <w:szCs w:val="21"/>
        </w:rPr>
      </w:pPr>
    </w:p>
    <w:p>
      <w:pPr>
        <w:spacing w:line="360" w:lineRule="auto"/>
        <w:jc w:val="left"/>
        <w:rPr>
          <w:rFonts w:asciiTheme="minorEastAsia" w:hAnsiTheme="minorEastAsia" w:eastAsiaTheme="minorEastAsia" w:cstheme="minorEastAsia"/>
          <w:color w:val="000000"/>
          <w:szCs w:val="21"/>
        </w:rPr>
      </w:pPr>
    </w:p>
    <w:p>
      <w:pPr>
        <w:spacing w:line="360" w:lineRule="auto"/>
        <w:jc w:val="left"/>
        <w:rPr>
          <w:rFonts w:asciiTheme="minorEastAsia" w:hAnsiTheme="minorEastAsia" w:eastAsiaTheme="minorEastAsia" w:cstheme="minorEastAsia"/>
          <w:color w:val="000000"/>
          <w:szCs w:val="21"/>
        </w:rPr>
      </w:pPr>
    </w:p>
    <w:p>
      <w:pPr>
        <w:spacing w:line="360" w:lineRule="auto"/>
        <w:jc w:val="left"/>
        <w:rPr>
          <w:rFonts w:asciiTheme="minorEastAsia" w:hAnsiTheme="minorEastAsia" w:eastAsiaTheme="minorEastAsia" w:cstheme="minorEastAsia"/>
          <w:color w:val="000000"/>
          <w:szCs w:val="21"/>
        </w:rPr>
      </w:pPr>
    </w:p>
    <w:p>
      <w:pPr>
        <w:spacing w:line="360" w:lineRule="auto"/>
        <w:jc w:val="left"/>
        <w:rPr>
          <w:rFonts w:asciiTheme="minorEastAsia" w:hAnsiTheme="minorEastAsia" w:eastAsiaTheme="minorEastAsia" w:cstheme="minorEastAsia"/>
          <w:color w:val="000000"/>
          <w:szCs w:val="21"/>
        </w:rPr>
      </w:pPr>
    </w:p>
    <w:p>
      <w:pPr>
        <w:spacing w:line="360" w:lineRule="auto"/>
        <w:jc w:val="left"/>
        <w:rPr>
          <w:rFonts w:asciiTheme="minorEastAsia" w:hAnsiTheme="minorEastAsia" w:eastAsiaTheme="minorEastAsia" w:cstheme="minorEastAsia"/>
          <w:color w:val="000000"/>
          <w:szCs w:val="21"/>
        </w:rPr>
      </w:pPr>
    </w:p>
    <w:p>
      <w:pPr>
        <w:spacing w:line="360" w:lineRule="auto"/>
        <w:jc w:val="left"/>
        <w:rPr>
          <w:rFonts w:asciiTheme="minorEastAsia" w:hAnsiTheme="minorEastAsia" w:eastAsiaTheme="minorEastAsia" w:cstheme="minorEastAsia"/>
          <w:color w:val="000000"/>
          <w:szCs w:val="21"/>
        </w:rPr>
      </w:pPr>
    </w:p>
    <w:p>
      <w:pPr>
        <w:spacing w:line="360" w:lineRule="auto"/>
        <w:jc w:val="left"/>
        <w:rPr>
          <w:rFonts w:asciiTheme="minorEastAsia" w:hAnsiTheme="minorEastAsia" w:eastAsiaTheme="minorEastAsia" w:cstheme="minorEastAsia"/>
          <w:color w:val="000000"/>
          <w:szCs w:val="21"/>
        </w:rPr>
      </w:pPr>
    </w:p>
    <w:p>
      <w:pPr>
        <w:spacing w:line="360" w:lineRule="auto"/>
        <w:jc w:val="center"/>
        <w:rPr>
          <w:rFonts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color w:val="000000"/>
          <w:sz w:val="72"/>
          <w:szCs w:val="72"/>
        </w:rPr>
        <w:t>院内竞争性磋商文件</w:t>
      </w:r>
    </w:p>
    <w:p>
      <w:pPr>
        <w:spacing w:line="360" w:lineRule="auto"/>
        <w:jc w:val="center"/>
        <w:rPr>
          <w:rFonts w:asciiTheme="minorEastAsia" w:hAnsiTheme="minorEastAsia" w:eastAsiaTheme="minorEastAsia" w:cstheme="minorEastAsia"/>
          <w:color w:val="000000"/>
          <w:szCs w:val="21"/>
        </w:rPr>
      </w:pPr>
    </w:p>
    <w:p>
      <w:pPr>
        <w:pStyle w:val="12"/>
        <w:rPr>
          <w:rFonts w:asciiTheme="minorEastAsia" w:hAnsiTheme="minorEastAsia" w:eastAsiaTheme="minorEastAsia" w:cstheme="minorEastAsia"/>
          <w:color w:val="000000"/>
          <w:sz w:val="21"/>
          <w:szCs w:val="21"/>
        </w:rPr>
      </w:pPr>
    </w:p>
    <w:p>
      <w:pPr>
        <w:pStyle w:val="12"/>
        <w:rPr>
          <w:rFonts w:asciiTheme="minorEastAsia" w:hAnsiTheme="minorEastAsia" w:eastAsiaTheme="minorEastAsia" w:cstheme="minorEastAsia"/>
          <w:color w:val="000000"/>
          <w:sz w:val="21"/>
          <w:szCs w:val="21"/>
        </w:rPr>
      </w:pPr>
    </w:p>
    <w:p>
      <w:pPr>
        <w:pStyle w:val="12"/>
        <w:rPr>
          <w:rFonts w:asciiTheme="minorEastAsia" w:hAnsiTheme="minorEastAsia" w:eastAsiaTheme="minorEastAsia" w:cstheme="minorEastAsia"/>
          <w:color w:val="000000"/>
          <w:sz w:val="21"/>
          <w:szCs w:val="21"/>
        </w:rPr>
      </w:pPr>
    </w:p>
    <w:p>
      <w:pPr>
        <w:pStyle w:val="12"/>
        <w:rPr>
          <w:rFonts w:asciiTheme="minorEastAsia" w:hAnsiTheme="minorEastAsia" w:eastAsiaTheme="minorEastAsia" w:cstheme="minorEastAsia"/>
          <w:color w:val="000000"/>
          <w:sz w:val="21"/>
          <w:szCs w:val="21"/>
        </w:rPr>
      </w:pPr>
    </w:p>
    <w:p>
      <w:pPr>
        <w:pStyle w:val="12"/>
        <w:rPr>
          <w:rFonts w:asciiTheme="minorEastAsia" w:hAnsiTheme="minorEastAsia" w:eastAsiaTheme="minorEastAsia" w:cstheme="minorEastAsia"/>
          <w:color w:val="000000"/>
          <w:sz w:val="21"/>
          <w:szCs w:val="21"/>
        </w:rPr>
      </w:pPr>
    </w:p>
    <w:p>
      <w:pPr>
        <w:pStyle w:val="12"/>
        <w:rPr>
          <w:rFonts w:asciiTheme="minorEastAsia" w:hAnsiTheme="minorEastAsia" w:eastAsiaTheme="minorEastAsia" w:cstheme="minorEastAsia"/>
          <w:color w:val="000000"/>
          <w:sz w:val="21"/>
          <w:szCs w:val="21"/>
        </w:rPr>
      </w:pPr>
    </w:p>
    <w:p>
      <w:pPr>
        <w:spacing w:line="360" w:lineRule="auto"/>
        <w:jc w:val="left"/>
        <w:rPr>
          <w:rFonts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color w:val="000000"/>
          <w:sz w:val="32"/>
          <w:szCs w:val="32"/>
        </w:rPr>
        <w:t>采购项目编号：YNZB202214</w:t>
      </w:r>
    </w:p>
    <w:p>
      <w:pPr>
        <w:spacing w:line="360" w:lineRule="auto"/>
        <w:ind w:left="2249" w:hanging="2249" w:hangingChars="700"/>
        <w:jc w:val="left"/>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 w:val="32"/>
          <w:szCs w:val="32"/>
        </w:rPr>
        <w:t>采购项目名称：广东省妇幼保健院番禺院区电梯维护保养服务采购</w:t>
      </w:r>
    </w:p>
    <w:p>
      <w:pPr>
        <w:spacing w:line="360" w:lineRule="auto"/>
        <w:jc w:val="center"/>
        <w:rPr>
          <w:rFonts w:asciiTheme="minorEastAsia" w:hAnsiTheme="minorEastAsia" w:eastAsiaTheme="minorEastAsia" w:cstheme="minorEastAsia"/>
          <w:color w:val="000000"/>
          <w:szCs w:val="21"/>
        </w:rPr>
      </w:pPr>
    </w:p>
    <w:p>
      <w:pPr>
        <w:spacing w:line="360" w:lineRule="auto"/>
        <w:jc w:val="center"/>
        <w:rPr>
          <w:rFonts w:asciiTheme="minorEastAsia" w:hAnsiTheme="minorEastAsia" w:eastAsiaTheme="minorEastAsia" w:cstheme="minorEastAsia"/>
          <w:color w:val="000000"/>
          <w:szCs w:val="21"/>
        </w:rPr>
      </w:pPr>
    </w:p>
    <w:p>
      <w:pPr>
        <w:spacing w:line="360" w:lineRule="auto"/>
        <w:jc w:val="center"/>
        <w:rPr>
          <w:rFonts w:asciiTheme="minorEastAsia" w:hAnsiTheme="minorEastAsia" w:eastAsiaTheme="minorEastAsia" w:cstheme="minorEastAsia"/>
          <w:color w:val="000000"/>
          <w:szCs w:val="21"/>
        </w:rPr>
      </w:pPr>
    </w:p>
    <w:p>
      <w:pPr>
        <w:spacing w:line="360" w:lineRule="auto"/>
        <w:jc w:val="center"/>
        <w:rPr>
          <w:rFonts w:asciiTheme="minorEastAsia" w:hAnsiTheme="minorEastAsia" w:eastAsiaTheme="minorEastAsia" w:cstheme="minorEastAsia"/>
          <w:color w:val="000000"/>
          <w:szCs w:val="21"/>
        </w:rPr>
      </w:pPr>
    </w:p>
    <w:p>
      <w:pPr>
        <w:spacing w:line="360" w:lineRule="auto"/>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 </w:t>
      </w:r>
      <w:r>
        <w:rPr>
          <w:rFonts w:hint="eastAsia" w:asciiTheme="minorEastAsia" w:hAnsiTheme="minorEastAsia" w:eastAsiaTheme="minorEastAsia" w:cstheme="minorEastAsia"/>
          <w:color w:val="FFFFFF"/>
          <w:szCs w:val="21"/>
        </w:rPr>
        <w:t>.</w:t>
      </w:r>
    </w:p>
    <w:p>
      <w:pPr>
        <w:spacing w:line="360" w:lineRule="auto"/>
        <w:jc w:val="center"/>
        <w:rPr>
          <w:rFonts w:asciiTheme="minorEastAsia" w:hAnsiTheme="minorEastAsia" w:eastAsiaTheme="minorEastAsia" w:cstheme="minorEastAsia"/>
          <w:b/>
          <w:bCs/>
          <w:color w:val="000000"/>
          <w:sz w:val="32"/>
          <w:szCs w:val="32"/>
        </w:rPr>
      </w:pPr>
    </w:p>
    <w:p>
      <w:pPr>
        <w:spacing w:line="360" w:lineRule="auto"/>
        <w:jc w:val="center"/>
        <w:rPr>
          <w:rFonts w:asciiTheme="minorEastAsia" w:hAnsiTheme="minorEastAsia" w:eastAsiaTheme="minorEastAsia" w:cstheme="minorEastAsia"/>
          <w:b/>
          <w:bCs/>
          <w:color w:val="000000"/>
          <w:sz w:val="32"/>
          <w:szCs w:val="32"/>
        </w:rPr>
      </w:pPr>
    </w:p>
    <w:p>
      <w:pPr>
        <w:spacing w:line="360" w:lineRule="auto"/>
        <w:jc w:val="center"/>
        <w:rPr>
          <w:rFonts w:asciiTheme="minorEastAsia" w:hAnsiTheme="minorEastAsia" w:eastAsiaTheme="minorEastAsia" w:cstheme="minorEastAsia"/>
          <w:b/>
          <w:bCs/>
          <w:color w:val="000000"/>
          <w:sz w:val="32"/>
          <w:szCs w:val="32"/>
        </w:rPr>
      </w:pPr>
      <w:r>
        <w:rPr>
          <w:rFonts w:hint="eastAsia" w:asciiTheme="minorEastAsia" w:hAnsiTheme="minorEastAsia" w:eastAsiaTheme="minorEastAsia" w:cstheme="minorEastAsia"/>
          <w:b/>
          <w:bCs/>
          <w:color w:val="000000"/>
          <w:sz w:val="32"/>
          <w:szCs w:val="32"/>
        </w:rPr>
        <w:t>广东省妇幼保健院编制</w:t>
      </w:r>
    </w:p>
    <w:p>
      <w:pPr>
        <w:pStyle w:val="12"/>
      </w:pPr>
    </w:p>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bCs/>
          <w:color w:val="000000"/>
          <w:sz w:val="32"/>
          <w:szCs w:val="32"/>
        </w:rPr>
        <w:t>发布日期：2022年5月</w:t>
      </w:r>
    </w:p>
    <w:p>
      <w:pPr>
        <w:spacing w:line="360" w:lineRule="auto"/>
        <w:jc w:val="left"/>
        <w:rPr>
          <w:rFonts w:asciiTheme="minorEastAsia" w:hAnsiTheme="minorEastAsia" w:eastAsiaTheme="minorEastAsia" w:cstheme="minorEastAsia"/>
          <w:szCs w:val="21"/>
        </w:rPr>
      </w:pPr>
      <w:bookmarkStart w:id="85" w:name="_GoBack"/>
      <w:bookmarkEnd w:id="85"/>
    </w:p>
    <w:p>
      <w:pPr>
        <w:pageBreakBefore/>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bCs/>
          <w:sz w:val="28"/>
          <w:szCs w:val="28"/>
        </w:rPr>
        <w:t>第一部分 磋商邀请函</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广东省妇幼保健院（以下简称“招标人”）对</w:t>
      </w:r>
      <w:r>
        <w:rPr>
          <w:rFonts w:hint="eastAsia" w:asciiTheme="minorEastAsia" w:hAnsiTheme="minorEastAsia" w:eastAsiaTheme="minorEastAsia" w:cstheme="minorEastAsia"/>
          <w:szCs w:val="21"/>
          <w:u w:val="single"/>
        </w:rPr>
        <w:t>广东省妇幼保健院番禺院区电梯维护保养服务采购</w:t>
      </w:r>
      <w:r>
        <w:rPr>
          <w:rFonts w:hint="eastAsia" w:asciiTheme="minorEastAsia" w:hAnsiTheme="minorEastAsia" w:eastAsiaTheme="minorEastAsia" w:cstheme="minorEastAsia"/>
          <w:szCs w:val="21"/>
        </w:rPr>
        <w:t xml:space="preserve">进行院内竞争性磋商采购，欢迎符合资格条件的供应商参加。 </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一、采购项目编号：YNZB202214 </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二、采购项目名称：广东省妇幼保健院番禺院区电梯维护保养服务采购 </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三、采购预算：26万元</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四、项目内容及需求：见第二部分《用户需求书》</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五、投标供应商资格： </w:t>
      </w:r>
    </w:p>
    <w:p>
      <w:pPr>
        <w:autoSpaceDE w:val="0"/>
        <w:autoSpaceDN w:val="0"/>
        <w:spacing w:line="440" w:lineRule="exact"/>
        <w:ind w:firstLine="420" w:firstLineChars="200"/>
        <w:rPr>
          <w:rFonts w:ascii="宋体" w:hAnsi="宋体" w:cs="宋体"/>
          <w:szCs w:val="21"/>
        </w:rPr>
      </w:pPr>
      <w:r>
        <w:rPr>
          <w:rFonts w:hint="eastAsia" w:ascii="宋体" w:hAnsi="宋体" w:cs="宋体"/>
          <w:szCs w:val="21"/>
        </w:rPr>
        <w:t>1.应具备《中华人民共和国政府采购法》第二十二条规定的条件：</w:t>
      </w:r>
    </w:p>
    <w:p>
      <w:pPr>
        <w:autoSpaceDE w:val="0"/>
        <w:autoSpaceDN w:val="0"/>
        <w:spacing w:line="440" w:lineRule="exact"/>
        <w:ind w:firstLine="420" w:firstLineChars="200"/>
        <w:rPr>
          <w:rFonts w:ascii="宋体" w:hAnsi="宋体" w:cs="宋体"/>
          <w:szCs w:val="21"/>
        </w:rPr>
      </w:pPr>
      <w:r>
        <w:rPr>
          <w:rFonts w:hint="eastAsia" w:ascii="宋体" w:hAnsi="宋体" w:cs="宋体"/>
          <w:szCs w:val="21"/>
        </w:rPr>
        <w:t>（1）提供在中华人民共和国境内注册的法人或其他组织的营业执照或事业单位法人证书或社会团体法人登记证书复印件；</w:t>
      </w:r>
    </w:p>
    <w:p>
      <w:pPr>
        <w:autoSpaceDE w:val="0"/>
        <w:autoSpaceDN w:val="0"/>
        <w:spacing w:line="440" w:lineRule="exact"/>
        <w:ind w:firstLine="420" w:firstLineChars="200"/>
        <w:rPr>
          <w:rFonts w:ascii="宋体" w:hAnsi="宋体" w:cs="宋体"/>
          <w:szCs w:val="21"/>
        </w:rPr>
      </w:pPr>
      <w:r>
        <w:rPr>
          <w:rFonts w:hint="eastAsia" w:ascii="宋体" w:hAnsi="宋体" w:cs="宋体"/>
          <w:szCs w:val="21"/>
        </w:rPr>
        <w:t>（2）提供单位或企业2020年度财务状况报告或2021年至今任意一个月（年报亦可）的财务报表复印件；或银行出具的资信证明材料复印件；</w:t>
      </w:r>
    </w:p>
    <w:p>
      <w:pPr>
        <w:autoSpaceDE w:val="0"/>
        <w:autoSpaceDN w:val="0"/>
        <w:spacing w:line="440" w:lineRule="exact"/>
        <w:ind w:firstLine="420" w:firstLineChars="200"/>
        <w:rPr>
          <w:rFonts w:ascii="宋体" w:hAnsi="宋体" w:cs="宋体"/>
          <w:szCs w:val="21"/>
        </w:rPr>
      </w:pPr>
      <w:r>
        <w:rPr>
          <w:rFonts w:hint="eastAsia" w:ascii="宋体" w:hAnsi="宋体" w:cs="宋体"/>
          <w:szCs w:val="21"/>
        </w:rPr>
        <w:t>（3）提供单位或企业2021年至今任意一个月的依法缴纳税收的证明（纳税凭证）复印件，如依法免税的，应提供相应文件证明其依法免税；</w:t>
      </w:r>
    </w:p>
    <w:p>
      <w:pPr>
        <w:autoSpaceDE w:val="0"/>
        <w:autoSpaceDN w:val="0"/>
        <w:spacing w:line="440" w:lineRule="exact"/>
        <w:ind w:firstLine="420" w:firstLineChars="200"/>
        <w:rPr>
          <w:rFonts w:ascii="宋体" w:hAnsi="宋体" w:cs="宋体"/>
          <w:szCs w:val="21"/>
        </w:rPr>
      </w:pPr>
      <w:r>
        <w:rPr>
          <w:rFonts w:hint="eastAsia" w:ascii="宋体" w:hAnsi="宋体" w:cs="宋体"/>
          <w:szCs w:val="21"/>
        </w:rPr>
        <w:t>（4）提供单位或企业2021年至今任意一个月的依法缴纳社会保险的证明（缴费凭证）复印件，如依法不需要缴纳社会保障资金的，应提供相应文件证明其依法不需要缴纳社会保障资金；</w:t>
      </w:r>
    </w:p>
    <w:p>
      <w:pPr>
        <w:autoSpaceDE w:val="0"/>
        <w:autoSpaceDN w:val="0"/>
        <w:spacing w:line="440" w:lineRule="exact"/>
        <w:ind w:firstLine="420" w:firstLineChars="200"/>
        <w:rPr>
          <w:rFonts w:ascii="宋体" w:hAnsi="宋体" w:cs="宋体"/>
          <w:szCs w:val="21"/>
        </w:rPr>
      </w:pPr>
      <w:r>
        <w:rPr>
          <w:rFonts w:hint="eastAsia" w:ascii="宋体" w:hAnsi="宋体" w:cs="宋体"/>
          <w:szCs w:val="21"/>
        </w:rPr>
        <w:t>（5）提供单位或企业履行合同所必需的设备和专业技术能力的书面声明（内容、格式自拟）；</w:t>
      </w:r>
    </w:p>
    <w:p>
      <w:pPr>
        <w:tabs>
          <w:tab w:val="left" w:pos="900"/>
          <w:tab w:val="left" w:pos="2812"/>
          <w:tab w:val="left" w:pos="4300"/>
        </w:tabs>
        <w:kinsoku w:val="0"/>
        <w:overflowPunct w:val="0"/>
        <w:spacing w:line="440" w:lineRule="exact"/>
        <w:ind w:right="161" w:firstLine="420" w:firstLineChars="200"/>
        <w:rPr>
          <w:rFonts w:ascii="宋体" w:hAnsi="宋体" w:cs="宋体"/>
          <w:szCs w:val="21"/>
        </w:rPr>
      </w:pPr>
      <w:r>
        <w:rPr>
          <w:rFonts w:hint="eastAsia" w:ascii="宋体" w:hAnsi="宋体" w:cs="宋体"/>
          <w:szCs w:val="21"/>
        </w:rPr>
        <w:t>（6）提供单位或企业参加政府采购活动前3年内在经营活动中没有重大违法记录的书面声明（内容、格式自拟）。</w:t>
      </w:r>
    </w:p>
    <w:p>
      <w:pPr>
        <w:autoSpaceDE w:val="0"/>
        <w:autoSpaceDN w:val="0"/>
        <w:spacing w:line="440" w:lineRule="exact"/>
        <w:ind w:firstLine="420" w:firstLineChars="200"/>
        <w:rPr>
          <w:rFonts w:ascii="宋体" w:hAnsi="宋体" w:cs="宋体"/>
          <w:szCs w:val="21"/>
        </w:rPr>
      </w:pPr>
      <w:r>
        <w:rPr>
          <w:rFonts w:hint="eastAsia" w:ascii="宋体" w:hAnsi="宋体" w:cs="宋体"/>
          <w:szCs w:val="21"/>
        </w:rPr>
        <w:t>2.本项目不接受联合体投标。（提供声明，内容、格式自拟）</w:t>
      </w:r>
    </w:p>
    <w:p>
      <w:pPr>
        <w:autoSpaceDE w:val="0"/>
        <w:autoSpaceDN w:val="0"/>
        <w:spacing w:line="440" w:lineRule="exact"/>
        <w:ind w:firstLine="420" w:firstLineChars="200"/>
        <w:rPr>
          <w:rFonts w:ascii="宋体" w:hAnsi="宋体" w:cs="宋体"/>
          <w:szCs w:val="21"/>
        </w:rPr>
      </w:pPr>
      <w:r>
        <w:rPr>
          <w:rFonts w:hint="eastAsia" w:ascii="宋体" w:hAnsi="宋体" w:cs="宋体"/>
          <w:szCs w:val="21"/>
        </w:rPr>
        <w:t>3.供应商必须具有有效的《特种设备安装改造维修许可证》B级（类型含：乘客电梯维修安装）；或者，已按市场监管总局市监特设〔2019〕32号文换证的，则提供有效的《特种设备生产许可证》（许可项目涵盖：电梯修理；许可子项目含：曳引驱动乘客电梯）</w:t>
      </w:r>
      <w:r>
        <w:rPr>
          <w:rFonts w:hint="eastAsia" w:hAnsi="宋体"/>
          <w:kern w:val="0"/>
        </w:rPr>
        <w:t>（提供相关证件的复印件等材料）</w:t>
      </w:r>
    </w:p>
    <w:p>
      <w:pPr>
        <w:autoSpaceDE w:val="0"/>
        <w:autoSpaceDN w:val="0"/>
        <w:snapToGrid w:val="0"/>
        <w:spacing w:line="440" w:lineRule="exact"/>
        <w:ind w:firstLine="420" w:firstLineChars="200"/>
        <w:rPr>
          <w:rFonts w:ascii="宋体" w:hAnsi="宋体"/>
          <w:b/>
          <w:bCs/>
          <w:szCs w:val="21"/>
        </w:rPr>
      </w:pPr>
      <w:r>
        <w:rPr>
          <w:rFonts w:hint="eastAsia" w:ascii="宋体" w:hAnsi="宋体"/>
          <w:szCs w:val="21"/>
        </w:rPr>
        <w:t>另：邮寄资料报名时</w:t>
      </w:r>
      <w:r>
        <w:rPr>
          <w:rFonts w:hint="eastAsia" w:ascii="宋体" w:hAnsi="宋体"/>
          <w:bCs/>
          <w:szCs w:val="21"/>
        </w:rPr>
        <w:t>，供应商还需提供：</w:t>
      </w:r>
    </w:p>
    <w:p>
      <w:pPr>
        <w:autoSpaceDE w:val="0"/>
        <w:autoSpaceDN w:val="0"/>
        <w:snapToGrid w:val="0"/>
        <w:spacing w:line="440" w:lineRule="exact"/>
        <w:ind w:firstLine="420" w:firstLineChars="200"/>
        <w:rPr>
          <w:rFonts w:ascii="宋体" w:hAnsi="宋体"/>
          <w:bCs/>
          <w:szCs w:val="21"/>
        </w:rPr>
      </w:pPr>
      <w:r>
        <w:rPr>
          <w:rFonts w:hint="eastAsia" w:ascii="宋体" w:hAnsi="宋体" w:cs="宋体"/>
          <w:szCs w:val="21"/>
        </w:rPr>
        <w:t>1．</w:t>
      </w:r>
      <w:r>
        <w:rPr>
          <w:rFonts w:hint="eastAsia" w:ascii="宋体" w:hAnsi="宋体"/>
          <w:bCs/>
          <w:szCs w:val="21"/>
        </w:rPr>
        <w:t>经办人如是法定代表人，需提供法定代表人证明书及法定代表人身份证复印件；</w:t>
      </w:r>
    </w:p>
    <w:p>
      <w:pPr>
        <w:autoSpaceDE w:val="0"/>
        <w:autoSpaceDN w:val="0"/>
        <w:snapToGrid w:val="0"/>
        <w:spacing w:line="440" w:lineRule="exact"/>
        <w:ind w:firstLine="420" w:firstLineChars="200"/>
        <w:rPr>
          <w:rFonts w:ascii="宋体" w:hAnsi="宋体"/>
          <w:bCs/>
          <w:szCs w:val="21"/>
        </w:rPr>
      </w:pPr>
      <w:r>
        <w:rPr>
          <w:rFonts w:hint="eastAsia" w:ascii="宋体" w:hAnsi="宋体" w:cs="宋体"/>
          <w:szCs w:val="21"/>
          <w:lang w:val="zh-CN"/>
        </w:rPr>
        <w:t>2．</w:t>
      </w:r>
      <w:r>
        <w:rPr>
          <w:rFonts w:hint="eastAsia" w:ascii="宋体" w:hAnsi="宋体"/>
          <w:bCs/>
          <w:szCs w:val="21"/>
        </w:rPr>
        <w:t>如是供应商授权代表，需提供法定代表人授权委托书及授权代表身份证复印件。</w:t>
      </w:r>
    </w:p>
    <w:p>
      <w:pPr>
        <w:autoSpaceDE w:val="0"/>
        <w:autoSpaceDN w:val="0"/>
        <w:snapToGrid w:val="0"/>
        <w:spacing w:line="440" w:lineRule="exact"/>
        <w:ind w:firstLine="422" w:firstLineChars="200"/>
        <w:rPr>
          <w:rFonts w:ascii="宋体" w:hAnsi="宋体"/>
          <w:spacing w:val="9"/>
          <w:szCs w:val="21"/>
        </w:rPr>
      </w:pPr>
      <w:r>
        <w:rPr>
          <w:rFonts w:hint="eastAsia" w:ascii="宋体" w:hAnsi="宋体"/>
          <w:b/>
          <w:bCs/>
          <w:szCs w:val="21"/>
          <w:u w:val="single"/>
        </w:rPr>
        <w:t>注：以上资料，均应同时放入磋商响应文件中；我院只接受办理报名及登记手续购买本院内竞争性磋商文件的供应商投标。</w:t>
      </w:r>
    </w:p>
    <w:p>
      <w:pPr>
        <w:autoSpaceDE w:val="0"/>
        <w:autoSpaceDN w:val="0"/>
        <w:snapToGrid w:val="0"/>
        <w:spacing w:line="440" w:lineRule="exact"/>
        <w:ind w:firstLine="420" w:firstLineChars="200"/>
        <w:rPr>
          <w:rFonts w:ascii="宋体" w:hAnsi="宋体"/>
          <w:szCs w:val="21"/>
        </w:rPr>
      </w:pPr>
      <w:r>
        <w:rPr>
          <w:rFonts w:hint="eastAsia" w:ascii="宋体" w:hAnsi="宋体"/>
          <w:szCs w:val="21"/>
        </w:rPr>
        <w:t>六、报名方式与文件要求：</w:t>
      </w:r>
    </w:p>
    <w:p>
      <w:pPr>
        <w:autoSpaceDE w:val="0"/>
        <w:autoSpaceDN w:val="0"/>
        <w:snapToGrid w:val="0"/>
        <w:spacing w:line="440" w:lineRule="exact"/>
        <w:ind w:firstLine="420" w:firstLineChars="200"/>
        <w:rPr>
          <w:rFonts w:ascii="宋体" w:hAnsi="宋体" w:cs="宋体"/>
          <w:szCs w:val="21"/>
        </w:rPr>
      </w:pPr>
      <w:r>
        <w:rPr>
          <w:rFonts w:hint="eastAsia" w:ascii="宋体" w:hAnsi="宋体" w:cs="宋体"/>
          <w:szCs w:val="21"/>
          <w:lang w:val="zh-CN"/>
        </w:rPr>
        <w:t>1．符合资格的供应商应当在202</w:t>
      </w:r>
      <w:r>
        <w:rPr>
          <w:rFonts w:hint="eastAsia" w:ascii="宋体" w:hAnsi="宋体" w:cs="宋体"/>
          <w:szCs w:val="21"/>
        </w:rPr>
        <w:t>2</w:t>
      </w:r>
      <w:r>
        <w:rPr>
          <w:rFonts w:hint="eastAsia" w:ascii="宋体" w:hAnsi="宋体" w:cs="宋体"/>
          <w:szCs w:val="21"/>
          <w:lang w:val="zh-CN"/>
        </w:rPr>
        <w:t>年</w:t>
      </w:r>
      <w:r>
        <w:rPr>
          <w:rFonts w:hint="eastAsia" w:ascii="宋体" w:hAnsi="宋体" w:cs="宋体"/>
          <w:szCs w:val="21"/>
        </w:rPr>
        <w:t>5</w:t>
      </w:r>
      <w:r>
        <w:rPr>
          <w:rFonts w:hint="eastAsia" w:ascii="宋体" w:hAnsi="宋体" w:cs="宋体"/>
          <w:szCs w:val="21"/>
          <w:lang w:val="zh-CN"/>
        </w:rPr>
        <w:t>月</w:t>
      </w:r>
      <w:r>
        <w:rPr>
          <w:rFonts w:hint="eastAsia" w:ascii="宋体" w:hAnsi="宋体" w:cs="宋体"/>
          <w:szCs w:val="21"/>
          <w:lang w:val="en-US" w:eastAsia="zh-CN"/>
        </w:rPr>
        <w:t>27</w:t>
      </w:r>
      <w:r>
        <w:rPr>
          <w:rFonts w:hint="eastAsia" w:ascii="宋体" w:hAnsi="宋体" w:cs="宋体"/>
          <w:szCs w:val="21"/>
          <w:lang w:val="zh-CN"/>
        </w:rPr>
        <w:t>日起至202</w:t>
      </w:r>
      <w:r>
        <w:rPr>
          <w:rFonts w:hint="eastAsia" w:ascii="宋体" w:hAnsi="宋体" w:cs="宋体"/>
          <w:szCs w:val="21"/>
        </w:rPr>
        <w:t>2</w:t>
      </w:r>
      <w:r>
        <w:rPr>
          <w:rFonts w:hint="eastAsia" w:ascii="宋体" w:hAnsi="宋体" w:cs="宋体"/>
          <w:szCs w:val="21"/>
          <w:lang w:val="zh-CN"/>
        </w:rPr>
        <w:t>年</w:t>
      </w:r>
      <w:r>
        <w:rPr>
          <w:rFonts w:hint="eastAsia" w:ascii="宋体" w:hAnsi="宋体" w:cs="宋体"/>
          <w:szCs w:val="21"/>
          <w:lang w:val="en-US" w:eastAsia="zh-CN"/>
        </w:rPr>
        <w:t>6</w:t>
      </w:r>
      <w:r>
        <w:rPr>
          <w:rFonts w:hint="eastAsia" w:ascii="宋体" w:hAnsi="宋体" w:cs="宋体"/>
          <w:szCs w:val="21"/>
          <w:lang w:val="zh-CN"/>
        </w:rPr>
        <w:t>月</w:t>
      </w:r>
      <w:r>
        <w:rPr>
          <w:rFonts w:hint="eastAsia" w:ascii="宋体" w:hAnsi="宋体" w:cs="宋体"/>
          <w:szCs w:val="21"/>
          <w:lang w:val="en-US" w:eastAsia="zh-CN"/>
        </w:rPr>
        <w:t>6</w:t>
      </w:r>
      <w:r>
        <w:rPr>
          <w:rFonts w:hint="eastAsia" w:ascii="宋体" w:hAnsi="宋体" w:cs="宋体"/>
          <w:szCs w:val="21"/>
          <w:lang w:val="zh-CN"/>
        </w:rPr>
        <w:t>日期间（不少于5个工作日，法定节假日除外）到我院网站（www.e3861.com，招标采购栏目）下载磋商文件和磋商文件发售登记表，并按要求报名、汇款购买院内竞争性磋商文件，院内竞争性磋商文件每套售价100元（人民币），售</w:t>
      </w:r>
      <w:r>
        <w:rPr>
          <w:rFonts w:hint="eastAsia" w:ascii="宋体" w:hAnsi="宋体" w:cs="宋体"/>
          <w:szCs w:val="21"/>
        </w:rPr>
        <w:t>出</w:t>
      </w:r>
      <w:r>
        <w:rPr>
          <w:rFonts w:hint="eastAsia" w:ascii="宋体" w:hAnsi="宋体" w:cs="宋体"/>
          <w:szCs w:val="21"/>
          <w:lang w:val="zh-CN"/>
        </w:rPr>
        <w:t>不退，磋商文件</w:t>
      </w:r>
      <w:r>
        <w:rPr>
          <w:rFonts w:hint="eastAsia" w:ascii="宋体" w:hAnsi="宋体" w:cs="宋体"/>
          <w:szCs w:val="21"/>
        </w:rPr>
        <w:t>以电子文档的形式提供，请点击我院网站本邀请正文文末附件下载查阅；</w:t>
      </w:r>
    </w:p>
    <w:p>
      <w:pPr>
        <w:autoSpaceDE w:val="0"/>
        <w:autoSpaceDN w:val="0"/>
        <w:snapToGrid w:val="0"/>
        <w:spacing w:line="440" w:lineRule="exact"/>
        <w:ind w:firstLine="420" w:firstLineChars="200"/>
        <w:rPr>
          <w:rFonts w:ascii="宋体" w:hAnsi="宋体" w:cs="宋体"/>
          <w:szCs w:val="21"/>
        </w:rPr>
      </w:pPr>
      <w:r>
        <w:rPr>
          <w:rFonts w:hint="eastAsia" w:ascii="宋体" w:hAnsi="宋体" w:cs="宋体"/>
          <w:szCs w:val="21"/>
          <w:lang w:val="zh-CN"/>
        </w:rPr>
        <w:t>2．收款账户名：广东省妇幼保健院，账号：44001531412053002892，开户银行：建设银行广州番禺南村支行</w:t>
      </w:r>
      <w:r>
        <w:rPr>
          <w:rFonts w:hint="eastAsia" w:ascii="宋体" w:hAnsi="宋体" w:cs="宋体"/>
          <w:szCs w:val="21"/>
        </w:rPr>
        <w:t>；</w:t>
      </w:r>
    </w:p>
    <w:p>
      <w:pPr>
        <w:autoSpaceDE w:val="0"/>
        <w:autoSpaceDN w:val="0"/>
        <w:snapToGrid w:val="0"/>
        <w:spacing w:line="440" w:lineRule="exact"/>
        <w:ind w:firstLine="420" w:firstLineChars="200"/>
        <w:rPr>
          <w:rFonts w:ascii="宋体" w:hAnsi="宋体" w:cs="宋体"/>
          <w:szCs w:val="21"/>
          <w:lang w:val="zh-CN"/>
        </w:rPr>
      </w:pPr>
      <w:r>
        <w:rPr>
          <w:rFonts w:hint="eastAsia" w:ascii="宋体" w:hAnsi="宋体" w:cs="宋体"/>
          <w:szCs w:val="21"/>
          <w:lang w:val="zh-CN"/>
        </w:rPr>
        <w:t>3．</w:t>
      </w:r>
      <w:r>
        <w:rPr>
          <w:rFonts w:hint="eastAsia" w:ascii="宋体" w:hAnsi="宋体"/>
          <w:b/>
          <w:bCs/>
          <w:szCs w:val="21"/>
          <w:u w:val="single"/>
          <w:lang w:val="zh-CN"/>
        </w:rPr>
        <w:t>报名供应商需在202</w:t>
      </w:r>
      <w:r>
        <w:rPr>
          <w:rFonts w:hint="eastAsia" w:ascii="宋体" w:hAnsi="宋体"/>
          <w:b/>
          <w:bCs/>
          <w:szCs w:val="21"/>
          <w:u w:val="single"/>
        </w:rPr>
        <w:t>2</w:t>
      </w:r>
      <w:r>
        <w:rPr>
          <w:rFonts w:hint="eastAsia" w:ascii="宋体" w:hAnsi="宋体"/>
          <w:b/>
          <w:bCs/>
          <w:szCs w:val="21"/>
          <w:u w:val="single"/>
          <w:lang w:val="zh-CN"/>
        </w:rPr>
        <w:t>年</w:t>
      </w:r>
      <w:r>
        <w:rPr>
          <w:rFonts w:hint="eastAsia" w:ascii="宋体" w:hAnsi="宋体"/>
          <w:b/>
          <w:bCs/>
          <w:szCs w:val="21"/>
          <w:u w:val="single"/>
          <w:lang w:val="en-US" w:eastAsia="zh-CN"/>
        </w:rPr>
        <w:t>6</w:t>
      </w:r>
      <w:r>
        <w:rPr>
          <w:rFonts w:hint="eastAsia" w:ascii="宋体" w:hAnsi="宋体"/>
          <w:b/>
          <w:bCs/>
          <w:szCs w:val="21"/>
          <w:u w:val="single"/>
          <w:lang w:val="zh-CN"/>
        </w:rPr>
        <w:t>月</w:t>
      </w:r>
      <w:r>
        <w:rPr>
          <w:rFonts w:hint="eastAsia" w:ascii="宋体" w:hAnsi="宋体"/>
          <w:b/>
          <w:bCs/>
          <w:szCs w:val="21"/>
          <w:u w:val="single"/>
          <w:lang w:val="en-US" w:eastAsia="zh-CN"/>
        </w:rPr>
        <w:t>6</w:t>
      </w:r>
      <w:r>
        <w:rPr>
          <w:rFonts w:hint="eastAsia" w:ascii="宋体" w:hAnsi="宋体"/>
          <w:b/>
          <w:bCs/>
          <w:szCs w:val="21"/>
          <w:u w:val="single"/>
          <w:lang w:val="zh-CN"/>
        </w:rPr>
        <w:t>日</w:t>
      </w:r>
      <w:r>
        <w:rPr>
          <w:rFonts w:hint="eastAsia" w:ascii="宋体" w:hAnsi="宋体"/>
          <w:b/>
          <w:bCs/>
          <w:szCs w:val="21"/>
          <w:u w:val="single"/>
        </w:rPr>
        <w:t>17时</w:t>
      </w:r>
      <w:r>
        <w:rPr>
          <w:rFonts w:hint="eastAsia" w:ascii="宋体" w:hAnsi="宋体"/>
          <w:b/>
          <w:bCs/>
          <w:szCs w:val="21"/>
          <w:u w:val="single"/>
          <w:lang w:val="zh-CN"/>
        </w:rPr>
        <w:t>前将招标文件发售登记表（单面打印并加盖公章）、汇款回执（单面复印/打印，</w:t>
      </w:r>
      <w:r>
        <w:rPr>
          <w:rFonts w:hint="eastAsia" w:ascii="宋体" w:hAnsi="宋体"/>
          <w:b/>
          <w:bCs/>
          <w:szCs w:val="21"/>
          <w:u w:val="single"/>
        </w:rPr>
        <w:t>A4大小</w:t>
      </w:r>
      <w:r>
        <w:rPr>
          <w:rFonts w:hint="eastAsia" w:ascii="宋体" w:hAnsi="宋体"/>
          <w:b/>
          <w:bCs/>
          <w:szCs w:val="21"/>
          <w:u w:val="single"/>
          <w:lang w:val="zh-CN"/>
        </w:rPr>
        <w:t>）和第五点要求的材料以快递方式寄给我院招标办（以招标办收到快递时间为准，不接受超过</w:t>
      </w:r>
      <w:r>
        <w:rPr>
          <w:rFonts w:hint="eastAsia" w:ascii="宋体" w:hAnsi="宋体"/>
          <w:b/>
          <w:bCs/>
          <w:szCs w:val="21"/>
          <w:u w:val="single"/>
        </w:rPr>
        <w:t>上述时限</w:t>
      </w:r>
      <w:r>
        <w:rPr>
          <w:rFonts w:hint="eastAsia" w:ascii="宋体" w:hAnsi="宋体"/>
          <w:b/>
          <w:bCs/>
          <w:szCs w:val="21"/>
          <w:u w:val="single"/>
          <w:lang w:val="zh-CN"/>
        </w:rPr>
        <w:t>的报名）</w:t>
      </w:r>
      <w:r>
        <w:rPr>
          <w:rFonts w:hint="eastAsia" w:ascii="宋体" w:hAnsi="宋体"/>
          <w:b/>
          <w:bCs/>
          <w:szCs w:val="21"/>
          <w:lang w:val="zh-CN"/>
        </w:rPr>
        <w:t>，</w:t>
      </w:r>
      <w:r>
        <w:rPr>
          <w:rFonts w:hint="eastAsia" w:ascii="宋体" w:hAnsi="宋体"/>
          <w:szCs w:val="21"/>
        </w:rPr>
        <w:t>邮寄</w:t>
      </w:r>
      <w:r>
        <w:rPr>
          <w:rFonts w:hint="eastAsia" w:ascii="宋体" w:hAnsi="宋体"/>
          <w:szCs w:val="21"/>
          <w:lang w:val="zh-CN"/>
        </w:rPr>
        <w:t>地址：广州市番禺区兴南大道521号广东省妇幼保健院招标办，联系人：黄</w:t>
      </w:r>
      <w:r>
        <w:rPr>
          <w:rFonts w:hint="eastAsia" w:ascii="宋体" w:hAnsi="宋体"/>
          <w:szCs w:val="21"/>
        </w:rPr>
        <w:t>先生</w:t>
      </w:r>
      <w:r>
        <w:rPr>
          <w:rFonts w:hint="eastAsia" w:ascii="宋体" w:hAnsi="宋体"/>
          <w:szCs w:val="21"/>
          <w:lang w:val="zh-CN"/>
        </w:rPr>
        <w:t>，电话：020-39151800；</w:t>
      </w:r>
    </w:p>
    <w:p>
      <w:pPr>
        <w:autoSpaceDE w:val="0"/>
        <w:autoSpaceDN w:val="0"/>
        <w:snapToGrid w:val="0"/>
        <w:spacing w:line="440" w:lineRule="exact"/>
        <w:ind w:firstLine="420" w:firstLineChars="200"/>
        <w:rPr>
          <w:rFonts w:ascii="宋体" w:hAnsi="宋体" w:cs="宋体"/>
          <w:szCs w:val="21"/>
        </w:rPr>
      </w:pPr>
      <w:r>
        <w:rPr>
          <w:rFonts w:hint="eastAsia" w:ascii="宋体" w:hAnsi="宋体" w:cs="宋体"/>
          <w:szCs w:val="21"/>
        </w:rPr>
        <w:t>4．请第五点提到文件的先后顺序叠放报名资料，另将</w:t>
      </w:r>
      <w:r>
        <w:rPr>
          <w:rFonts w:hint="eastAsia" w:ascii="宋体" w:hAnsi="宋体" w:cs="宋体"/>
          <w:szCs w:val="21"/>
          <w:lang w:val="zh-CN"/>
        </w:rPr>
        <w:t>磋商文件发售登记表</w:t>
      </w:r>
      <w:r>
        <w:rPr>
          <w:rFonts w:hint="eastAsia" w:ascii="宋体" w:hAnsi="宋体" w:cs="宋体"/>
          <w:szCs w:val="21"/>
        </w:rPr>
        <w:t>和</w:t>
      </w:r>
      <w:r>
        <w:rPr>
          <w:rFonts w:hint="eastAsia" w:ascii="宋体" w:hAnsi="宋体" w:cs="宋体"/>
          <w:szCs w:val="21"/>
          <w:lang w:val="zh-CN"/>
        </w:rPr>
        <w:t>汇款回执</w:t>
      </w:r>
      <w:r>
        <w:rPr>
          <w:rFonts w:hint="eastAsia" w:ascii="宋体" w:hAnsi="宋体" w:cs="宋体"/>
          <w:szCs w:val="21"/>
        </w:rPr>
        <w:t>放在资料最前面</w:t>
      </w:r>
      <w:r>
        <w:rPr>
          <w:rFonts w:hint="eastAsia" w:ascii="宋体" w:hAnsi="宋体" w:cs="宋体"/>
          <w:b/>
          <w:bCs/>
          <w:szCs w:val="21"/>
          <w:u w:val="single"/>
        </w:rPr>
        <w:t>且此2份文件无须装订</w:t>
      </w:r>
      <w:r>
        <w:rPr>
          <w:rFonts w:hint="eastAsia" w:ascii="宋体" w:hAnsi="宋体" w:cs="宋体"/>
          <w:szCs w:val="21"/>
        </w:rPr>
        <w:t>；</w:t>
      </w:r>
    </w:p>
    <w:p>
      <w:pPr>
        <w:autoSpaceDE w:val="0"/>
        <w:autoSpaceDN w:val="0"/>
        <w:snapToGrid w:val="0"/>
        <w:spacing w:line="440" w:lineRule="exact"/>
        <w:ind w:firstLine="420" w:firstLineChars="200"/>
        <w:rPr>
          <w:rFonts w:ascii="宋体" w:hAnsi="宋体" w:cs="宋体"/>
          <w:szCs w:val="21"/>
        </w:rPr>
      </w:pPr>
      <w:r>
        <w:rPr>
          <w:rFonts w:hint="eastAsia" w:ascii="宋体" w:hAnsi="宋体" w:cs="宋体"/>
          <w:szCs w:val="21"/>
        </w:rPr>
        <w:t>5．</w:t>
      </w:r>
      <w:r>
        <w:rPr>
          <w:rFonts w:hint="eastAsia" w:ascii="宋体" w:hAnsi="宋体" w:cs="宋体"/>
          <w:szCs w:val="21"/>
          <w:lang w:val="zh-CN"/>
        </w:rPr>
        <w:t>已汇款报名的供应商可凭汇款回执到我院财务科（</w:t>
      </w:r>
      <w:r>
        <w:rPr>
          <w:rFonts w:hint="eastAsia" w:ascii="宋体" w:hAnsi="宋体" w:cs="宋体"/>
          <w:szCs w:val="21"/>
        </w:rPr>
        <w:t>医技楼八楼进门往左即见，可于磋商当天前来）申请</w:t>
      </w:r>
      <w:r>
        <w:rPr>
          <w:rFonts w:hint="eastAsia" w:ascii="宋体" w:hAnsi="宋体" w:cs="宋体"/>
          <w:szCs w:val="21"/>
          <w:lang w:val="zh-CN"/>
        </w:rPr>
        <w:t>开具缴款凭</w:t>
      </w:r>
      <w:r>
        <w:rPr>
          <w:rFonts w:hint="eastAsia" w:ascii="宋体" w:hAnsi="宋体" w:cs="宋体"/>
          <w:szCs w:val="21"/>
        </w:rPr>
        <w:t>证；</w:t>
      </w:r>
    </w:p>
    <w:p>
      <w:pPr>
        <w:autoSpaceDE w:val="0"/>
        <w:autoSpaceDN w:val="0"/>
        <w:snapToGrid w:val="0"/>
        <w:spacing w:line="440" w:lineRule="exact"/>
        <w:ind w:firstLine="420" w:firstLineChars="200"/>
        <w:rPr>
          <w:rFonts w:ascii="宋体" w:hAnsi="宋体" w:cs="宋体"/>
          <w:szCs w:val="21"/>
          <w:lang w:val="zh-CN"/>
        </w:rPr>
      </w:pPr>
      <w:r>
        <w:rPr>
          <w:rFonts w:hint="eastAsia" w:ascii="宋体" w:hAnsi="宋体" w:cs="宋体"/>
          <w:szCs w:val="21"/>
        </w:rPr>
        <w:t>6．</w:t>
      </w:r>
      <w:r>
        <w:rPr>
          <w:rFonts w:hint="eastAsia" w:ascii="宋体" w:hAnsi="宋体" w:cs="宋体"/>
          <w:szCs w:val="21"/>
          <w:lang w:val="zh-CN"/>
        </w:rPr>
        <w:t>在任何情况下我院对邮寄过程中发生的迟交或遗失都不承担责任</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七、提交磋商文件截止时间：2022年</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rPr>
        <w:t xml:space="preserve">日9时00分 </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八、投标文件递交地点：广州市番禺区兴南大道521、523号医技楼七楼会议室 </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九、开启磋商文件时间：2022年</w:t>
      </w:r>
      <w:r>
        <w:rPr>
          <w:rFonts w:hint="eastAsia" w:asciiTheme="minorEastAsia" w:hAnsiTheme="minorEastAsia" w:eastAsiaTheme="minorEastAsia" w:cstheme="minorEastAsia"/>
          <w:szCs w:val="21"/>
          <w:lang w:val="en-US" w:eastAsia="zh-CN"/>
        </w:rPr>
        <w:t>6</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rPr>
        <w:t xml:space="preserve">日9时00分 </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十、磋商地点：广州市番禺区兴南大道521、523号医技楼七楼会议室</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招标人联系人：黄先生/李先生 </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电话：020-39151800  </w:t>
      </w:r>
    </w:p>
    <w:p>
      <w:pPr>
        <w:spacing w:line="360" w:lineRule="auto"/>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联系地址：广州市番禺区兴南大道521、523号医技楼八楼 </w:t>
      </w:r>
    </w:p>
    <w:p>
      <w:pPr>
        <w:spacing w:line="360" w:lineRule="auto"/>
        <w:ind w:firstLine="420" w:firstLineChars="200"/>
        <w:jc w:val="left"/>
      </w:pPr>
      <w:r>
        <w:rPr>
          <w:rFonts w:hint="eastAsia" w:asciiTheme="minorEastAsia" w:hAnsiTheme="minorEastAsia" w:eastAsiaTheme="minorEastAsia" w:cstheme="minorEastAsia"/>
          <w:szCs w:val="21"/>
        </w:rPr>
        <w:t>邮编：511442</w:t>
      </w:r>
    </w:p>
    <w:p>
      <w:pPr>
        <w:spacing w:line="360" w:lineRule="auto"/>
        <w:ind w:firstLine="422" w:firstLineChars="200"/>
        <w:jc w:val="left"/>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 xml:space="preserve">十一、为做好疫情防控，请供应商积极了解并严格遵守前来勘察和磋商人员所在地和广州的疫情防控措施，以及进入我院院区的要求。 </w:t>
      </w:r>
    </w:p>
    <w:p>
      <w:pPr>
        <w:spacing w:line="360" w:lineRule="auto"/>
        <w:jc w:val="left"/>
        <w:rPr>
          <w:rFonts w:asciiTheme="minorEastAsia" w:hAnsiTheme="minorEastAsia" w:eastAsiaTheme="minorEastAsia" w:cstheme="minorEastAsia"/>
          <w:szCs w:val="21"/>
        </w:rPr>
      </w:pPr>
    </w:p>
    <w:p>
      <w:pPr>
        <w:spacing w:line="360" w:lineRule="auto"/>
        <w:ind w:firstLine="5880" w:firstLineChars="28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广东省妇幼保健院 </w:t>
      </w:r>
    </w:p>
    <w:p>
      <w:pPr>
        <w:spacing w:line="360" w:lineRule="auto"/>
        <w:ind w:firstLine="6090" w:firstLineChars="29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2022年5月</w:t>
      </w:r>
      <w:r>
        <w:rPr>
          <w:rFonts w:hint="eastAsia" w:asciiTheme="minorEastAsia" w:hAnsiTheme="minorEastAsia" w:eastAsiaTheme="minorEastAsia" w:cstheme="minorEastAsia"/>
          <w:szCs w:val="21"/>
          <w:lang w:val="en-US" w:eastAsia="zh-CN"/>
        </w:rPr>
        <w:t>27</w:t>
      </w:r>
      <w:r>
        <w:rPr>
          <w:rFonts w:hint="eastAsia" w:asciiTheme="minorEastAsia" w:hAnsiTheme="minorEastAsia" w:eastAsiaTheme="minorEastAsia" w:cstheme="minorEastAsia"/>
          <w:szCs w:val="21"/>
        </w:rPr>
        <w:t>日</w:t>
      </w:r>
    </w:p>
    <w:p>
      <w:pPr>
        <w:spacing w:line="360" w:lineRule="auto"/>
        <w:jc w:val="left"/>
        <w:rPr>
          <w:rFonts w:asciiTheme="minorEastAsia" w:hAnsiTheme="minorEastAsia" w:eastAsiaTheme="minorEastAsia" w:cstheme="minorEastAsia"/>
          <w:szCs w:val="21"/>
        </w:rPr>
      </w:pPr>
    </w:p>
    <w:p>
      <w:pPr>
        <w:pageBreakBefore/>
        <w:spacing w:line="360" w:lineRule="auto"/>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第二部分 用户需求书</w:t>
      </w:r>
    </w:p>
    <w:p>
      <w:pPr>
        <w:pStyle w:val="24"/>
        <w:numPr>
          <w:ilvl w:val="0"/>
          <w:numId w:val="1"/>
        </w:numPr>
        <w:autoSpaceDE w:val="0"/>
        <w:autoSpaceDN w:val="0"/>
        <w:spacing w:after="156" w:afterLines="50" w:line="360" w:lineRule="auto"/>
        <w:ind w:firstLineChars="0"/>
        <w:outlineLvl w:val="1"/>
        <w:rPr>
          <w:rFonts w:cs="宋体" w:asciiTheme="minorEastAsia" w:hAnsiTheme="minorEastAsia"/>
          <w:b/>
          <w:szCs w:val="21"/>
        </w:rPr>
      </w:pPr>
      <w:r>
        <w:rPr>
          <w:rFonts w:hint="eastAsia" w:cs="宋体" w:asciiTheme="minorEastAsia" w:hAnsiTheme="minorEastAsia"/>
          <w:b/>
          <w:szCs w:val="21"/>
        </w:rPr>
        <w:t>项目内容及需求</w:t>
      </w:r>
    </w:p>
    <w:p>
      <w:pPr>
        <w:adjustRightInd w:val="0"/>
        <w:snapToGrid w:val="0"/>
        <w:ind w:left="422"/>
        <w:jc w:val="left"/>
        <w:outlineLvl w:val="1"/>
        <w:rPr>
          <w:rFonts w:asciiTheme="minorEastAsia" w:hAnsiTheme="minorEastAsia"/>
          <w:b/>
          <w:kern w:val="0"/>
          <w:szCs w:val="21"/>
        </w:rPr>
      </w:pPr>
      <w:bookmarkStart w:id="0" w:name="_Toc175644389"/>
      <w:bookmarkStart w:id="1" w:name="_Toc101951258"/>
      <w:bookmarkStart w:id="2" w:name="_Toc293932810"/>
      <w:r>
        <w:rPr>
          <w:rFonts w:hint="eastAsia" w:asciiTheme="minorEastAsia" w:hAnsiTheme="minorEastAsia"/>
          <w:b/>
          <w:kern w:val="0"/>
          <w:szCs w:val="21"/>
        </w:rPr>
        <w:t>一）、</w:t>
      </w:r>
      <w:bookmarkEnd w:id="0"/>
      <w:bookmarkEnd w:id="1"/>
      <w:bookmarkEnd w:id="2"/>
      <w:r>
        <w:rPr>
          <w:rFonts w:hint="eastAsia" w:asciiTheme="minorEastAsia" w:hAnsiTheme="minorEastAsia"/>
          <w:b/>
          <w:kern w:val="0"/>
          <w:szCs w:val="21"/>
        </w:rPr>
        <w:t>采购内容</w:t>
      </w:r>
    </w:p>
    <w:p>
      <w:pPr>
        <w:pStyle w:val="24"/>
        <w:adjustRightInd w:val="0"/>
        <w:snapToGrid w:val="0"/>
        <w:ind w:left="872" w:firstLine="0" w:firstLineChars="0"/>
        <w:jc w:val="left"/>
        <w:rPr>
          <w:rFonts w:asciiTheme="minorEastAsia" w:hAnsiTheme="minorEastAsia"/>
          <w:kern w:val="0"/>
          <w:szCs w:val="21"/>
        </w:rPr>
      </w:pPr>
      <w:r>
        <w:rPr>
          <w:rFonts w:hint="eastAsia" w:asciiTheme="minorEastAsia" w:hAnsiTheme="minorEastAsia"/>
          <w:kern w:val="0"/>
          <w:szCs w:val="21"/>
        </w:rPr>
        <w:t>（一）广东省妇幼保健院番禺院区现有乘客电梯、手扶电梯电梯共22台。</w:t>
      </w:r>
    </w:p>
    <w:p>
      <w:pPr>
        <w:pStyle w:val="24"/>
        <w:adjustRightInd w:val="0"/>
        <w:snapToGrid w:val="0"/>
        <w:ind w:left="872" w:firstLine="0" w:firstLineChars="0"/>
        <w:jc w:val="left"/>
        <w:rPr>
          <w:rFonts w:asciiTheme="minorEastAsia" w:hAnsiTheme="minorEastAsia"/>
          <w:kern w:val="0"/>
          <w:szCs w:val="21"/>
        </w:rPr>
      </w:pPr>
      <w:r>
        <w:rPr>
          <w:rFonts w:hint="eastAsia" w:asciiTheme="minorEastAsia" w:hAnsiTheme="minorEastAsia"/>
          <w:kern w:val="0"/>
          <w:szCs w:val="21"/>
        </w:rPr>
        <w:t>（二）维修保养服务期：签订合同后贰年。</w:t>
      </w:r>
    </w:p>
    <w:p>
      <w:pPr>
        <w:pStyle w:val="24"/>
        <w:adjustRightInd w:val="0"/>
        <w:snapToGrid w:val="0"/>
        <w:ind w:left="872" w:firstLine="0" w:firstLineChars="0"/>
        <w:jc w:val="left"/>
        <w:rPr>
          <w:rFonts w:asciiTheme="minorEastAsia" w:hAnsiTheme="minorEastAsia"/>
          <w:kern w:val="0"/>
          <w:szCs w:val="21"/>
        </w:rPr>
      </w:pPr>
      <w:r>
        <w:rPr>
          <w:rFonts w:hint="eastAsia" w:asciiTheme="minorEastAsia" w:hAnsiTheme="minorEastAsia"/>
          <w:kern w:val="0"/>
          <w:szCs w:val="21"/>
        </w:rPr>
        <w:t>（三）维保性质为全保</w:t>
      </w:r>
    </w:p>
    <w:p>
      <w:pPr>
        <w:pStyle w:val="24"/>
        <w:adjustRightInd w:val="0"/>
        <w:snapToGrid w:val="0"/>
        <w:ind w:left="872" w:firstLine="0" w:firstLineChars="0"/>
        <w:jc w:val="left"/>
        <w:rPr>
          <w:rFonts w:asciiTheme="minorEastAsia" w:hAnsiTheme="minorEastAsia"/>
          <w:kern w:val="0"/>
          <w:szCs w:val="21"/>
        </w:rPr>
      </w:pPr>
      <w:r>
        <w:rPr>
          <w:rFonts w:hint="eastAsia" w:asciiTheme="minorEastAsia" w:hAnsiTheme="minorEastAsia"/>
          <w:kern w:val="0"/>
          <w:szCs w:val="21"/>
        </w:rPr>
        <w:t>（三）最高限价：26万元。</w:t>
      </w:r>
    </w:p>
    <w:p>
      <w:pPr>
        <w:pStyle w:val="24"/>
        <w:adjustRightInd w:val="0"/>
        <w:snapToGrid w:val="0"/>
        <w:ind w:left="872" w:firstLine="0" w:firstLineChars="0"/>
        <w:jc w:val="left"/>
        <w:rPr>
          <w:rFonts w:cs="宋体" w:asciiTheme="minorEastAsia" w:hAnsiTheme="minorEastAsia"/>
          <w:kern w:val="0"/>
          <w:szCs w:val="21"/>
        </w:rPr>
      </w:pPr>
      <w:r>
        <w:rPr>
          <w:rFonts w:hint="eastAsia" w:asciiTheme="minorEastAsia" w:hAnsiTheme="minorEastAsia"/>
          <w:kern w:val="0"/>
          <w:szCs w:val="21"/>
        </w:rPr>
        <w:t>（四）地址：广州市番禺区兴南大道521号</w:t>
      </w:r>
    </w:p>
    <w:p>
      <w:pPr>
        <w:pStyle w:val="24"/>
        <w:adjustRightInd w:val="0"/>
        <w:snapToGrid w:val="0"/>
        <w:ind w:left="872" w:firstLine="0" w:firstLineChars="0"/>
        <w:jc w:val="left"/>
        <w:rPr>
          <w:rFonts w:asciiTheme="minorEastAsia" w:hAnsiTheme="minorEastAsia"/>
          <w:kern w:val="0"/>
          <w:szCs w:val="21"/>
        </w:rPr>
      </w:pPr>
      <w:r>
        <w:rPr>
          <w:rFonts w:hint="eastAsia" w:cs="宋体" w:asciiTheme="minorEastAsia" w:hAnsiTheme="minorEastAsia"/>
          <w:kern w:val="0"/>
          <w:szCs w:val="21"/>
        </w:rPr>
        <w:t>（五）设备型号及规格（附表1）</w:t>
      </w:r>
    </w:p>
    <w:tbl>
      <w:tblPr>
        <w:tblStyle w:val="18"/>
        <w:tblW w:w="90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2"/>
        <w:gridCol w:w="918"/>
        <w:gridCol w:w="1276"/>
        <w:gridCol w:w="1417"/>
        <w:gridCol w:w="1985"/>
        <w:gridCol w:w="1134"/>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jc w:val="center"/>
        </w:trPr>
        <w:tc>
          <w:tcPr>
            <w:tcW w:w="1092"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内部</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编号</w:t>
            </w:r>
          </w:p>
        </w:tc>
        <w:tc>
          <w:tcPr>
            <w:tcW w:w="918"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安装</w:t>
            </w:r>
            <w:r>
              <w:rPr>
                <w:rFonts w:hint="eastAsia" w:cs="宋体" w:asciiTheme="minorEastAsia" w:hAnsiTheme="minorEastAsia"/>
                <w:color w:val="000000"/>
                <w:kern w:val="0"/>
                <w:szCs w:val="21"/>
              </w:rPr>
              <w:br w:type="textWrapping"/>
            </w:r>
            <w:r>
              <w:rPr>
                <w:rFonts w:hint="eastAsia" w:cs="宋体" w:asciiTheme="minorEastAsia" w:hAnsiTheme="minorEastAsia"/>
                <w:color w:val="000000"/>
                <w:kern w:val="0"/>
                <w:szCs w:val="21"/>
              </w:rPr>
              <w:t>位置</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设备名称</w:t>
            </w:r>
          </w:p>
        </w:tc>
        <w:tc>
          <w:tcPr>
            <w:tcW w:w="1417"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使用证编号</w:t>
            </w:r>
          </w:p>
        </w:tc>
        <w:tc>
          <w:tcPr>
            <w:tcW w:w="1985"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电梯型号/额定载重量/额定速度</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层/站</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制造单位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92"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cs="宋体" w:asciiTheme="minorEastAsia" w:hAnsiTheme="minorEastAsia"/>
                <w:color w:val="000000"/>
                <w:kern w:val="0"/>
                <w:szCs w:val="21"/>
              </w:rPr>
              <w:t>1</w:t>
            </w:r>
          </w:p>
        </w:tc>
        <w:tc>
          <w:tcPr>
            <w:tcW w:w="918"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门诊楼</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曳引驱动乘客电梯</w:t>
            </w:r>
          </w:p>
        </w:tc>
        <w:tc>
          <w:tcPr>
            <w:tcW w:w="1417"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梯粤A500028046</w:t>
            </w:r>
          </w:p>
        </w:tc>
        <w:tc>
          <w:tcPr>
            <w:tcW w:w="1985"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B1600G17D-CO/1600KG/1.75M/S</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6层6站6门</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快速电梯有限公司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92"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cs="宋体" w:asciiTheme="minorEastAsia" w:hAnsiTheme="minorEastAsia"/>
                <w:color w:val="000000"/>
                <w:kern w:val="0"/>
                <w:szCs w:val="21"/>
              </w:rPr>
              <w:t>2</w:t>
            </w:r>
          </w:p>
        </w:tc>
        <w:tc>
          <w:tcPr>
            <w:tcW w:w="918"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门诊楼</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曳引驱动乘客电梯</w:t>
            </w:r>
          </w:p>
        </w:tc>
        <w:tc>
          <w:tcPr>
            <w:tcW w:w="1417"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梯粤A500024405</w:t>
            </w:r>
          </w:p>
        </w:tc>
        <w:tc>
          <w:tcPr>
            <w:tcW w:w="1985"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B1600G17D-CO/1600KG/1.75M/S</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6层6站6门</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快速电梯有限公司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92"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cs="宋体" w:asciiTheme="minorEastAsia" w:hAnsiTheme="minorEastAsia"/>
                <w:color w:val="000000"/>
                <w:kern w:val="0"/>
                <w:szCs w:val="21"/>
              </w:rPr>
              <w:t>3</w:t>
            </w:r>
          </w:p>
        </w:tc>
        <w:tc>
          <w:tcPr>
            <w:tcW w:w="918"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门诊楼</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曳引驱动乘客电梯</w:t>
            </w:r>
          </w:p>
        </w:tc>
        <w:tc>
          <w:tcPr>
            <w:tcW w:w="1417"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梯粤A500024409</w:t>
            </w:r>
          </w:p>
        </w:tc>
        <w:tc>
          <w:tcPr>
            <w:tcW w:w="1985"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P1000G17W-CO/1000KG/1.75M/S</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6层6站6门</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快速电梯有限公司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92"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cs="宋体" w:asciiTheme="minorEastAsia" w:hAnsiTheme="minorEastAsia"/>
                <w:color w:val="000000"/>
                <w:kern w:val="0"/>
                <w:szCs w:val="21"/>
              </w:rPr>
              <w:t>4</w:t>
            </w:r>
          </w:p>
        </w:tc>
        <w:tc>
          <w:tcPr>
            <w:tcW w:w="918"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医技楼</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曳引驱动乘客电梯</w:t>
            </w:r>
          </w:p>
        </w:tc>
        <w:tc>
          <w:tcPr>
            <w:tcW w:w="1417"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梯粤A500028048</w:t>
            </w:r>
          </w:p>
        </w:tc>
        <w:tc>
          <w:tcPr>
            <w:tcW w:w="1985"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B1600G17D-CO/1600KG/1.75M/S</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10层10站10门</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快速电梯有限公司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92"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cs="宋体" w:asciiTheme="minorEastAsia" w:hAnsiTheme="minorEastAsia"/>
                <w:color w:val="000000"/>
                <w:kern w:val="0"/>
                <w:szCs w:val="21"/>
              </w:rPr>
              <w:t>5</w:t>
            </w:r>
          </w:p>
        </w:tc>
        <w:tc>
          <w:tcPr>
            <w:tcW w:w="918"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医技楼</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曳引驱动乘客电梯</w:t>
            </w:r>
          </w:p>
        </w:tc>
        <w:tc>
          <w:tcPr>
            <w:tcW w:w="1417"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梯粤A500024406</w:t>
            </w:r>
          </w:p>
        </w:tc>
        <w:tc>
          <w:tcPr>
            <w:tcW w:w="1985"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B1600G17D-CO/1600KG/1.75M/S</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10层10站10门</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快速电梯有限公司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92"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cs="宋体" w:asciiTheme="minorEastAsia" w:hAnsiTheme="minorEastAsia"/>
                <w:color w:val="000000"/>
                <w:kern w:val="0"/>
                <w:szCs w:val="21"/>
              </w:rPr>
              <w:t>6</w:t>
            </w:r>
          </w:p>
        </w:tc>
        <w:tc>
          <w:tcPr>
            <w:tcW w:w="918"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医技楼</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曳引驱动乘客电梯</w:t>
            </w:r>
          </w:p>
        </w:tc>
        <w:tc>
          <w:tcPr>
            <w:tcW w:w="1417"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梯粤A500024407</w:t>
            </w:r>
          </w:p>
        </w:tc>
        <w:tc>
          <w:tcPr>
            <w:tcW w:w="1985"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B1600G17D-CO/1600KG/1.75M/S</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10层10站10门</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快速电梯有限公司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92"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cs="宋体" w:asciiTheme="minorEastAsia" w:hAnsiTheme="minorEastAsia"/>
                <w:color w:val="000000"/>
                <w:kern w:val="0"/>
                <w:szCs w:val="21"/>
              </w:rPr>
              <w:t>7</w:t>
            </w:r>
          </w:p>
        </w:tc>
        <w:tc>
          <w:tcPr>
            <w:tcW w:w="918"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住院楼</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曳引驱动乘客电梯</w:t>
            </w:r>
          </w:p>
        </w:tc>
        <w:tc>
          <w:tcPr>
            <w:tcW w:w="1417"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梯粤A500024404</w:t>
            </w:r>
          </w:p>
        </w:tc>
        <w:tc>
          <w:tcPr>
            <w:tcW w:w="1985"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B1600G17D-CO/1600KG/1.75M/S</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11层11站11门</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快速电梯有限公司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92"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cs="宋体" w:asciiTheme="minorEastAsia" w:hAnsiTheme="minorEastAsia"/>
                <w:color w:val="000000"/>
                <w:kern w:val="0"/>
                <w:szCs w:val="21"/>
              </w:rPr>
              <w:t>8</w:t>
            </w:r>
          </w:p>
        </w:tc>
        <w:tc>
          <w:tcPr>
            <w:tcW w:w="918"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住院楼</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曳引驱动乘客电梯</w:t>
            </w:r>
          </w:p>
        </w:tc>
        <w:tc>
          <w:tcPr>
            <w:tcW w:w="1417"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梯粤A500024410</w:t>
            </w:r>
          </w:p>
        </w:tc>
        <w:tc>
          <w:tcPr>
            <w:tcW w:w="1985"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B1600G17D-CO/1600KG/1.75M/S</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11层11站11门</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快速电梯有限公司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92"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cs="宋体" w:asciiTheme="minorEastAsia" w:hAnsiTheme="minorEastAsia"/>
                <w:color w:val="000000"/>
                <w:kern w:val="0"/>
                <w:szCs w:val="21"/>
              </w:rPr>
              <w:t>9</w:t>
            </w:r>
          </w:p>
        </w:tc>
        <w:tc>
          <w:tcPr>
            <w:tcW w:w="918"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住院楼</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曳引驱动乘客电梯</w:t>
            </w:r>
          </w:p>
        </w:tc>
        <w:tc>
          <w:tcPr>
            <w:tcW w:w="1417"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梯粤A500028047</w:t>
            </w:r>
          </w:p>
        </w:tc>
        <w:tc>
          <w:tcPr>
            <w:tcW w:w="1985"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B1600G17D-CO/1600KG/1.75M/S</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11层11站11门</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快速电梯有限公司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92"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cs="宋体" w:asciiTheme="minorEastAsia" w:hAnsiTheme="minorEastAsia"/>
                <w:color w:val="000000"/>
                <w:kern w:val="0"/>
                <w:szCs w:val="21"/>
              </w:rPr>
              <w:t>10</w:t>
            </w:r>
          </w:p>
        </w:tc>
        <w:tc>
          <w:tcPr>
            <w:tcW w:w="918"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住院楼</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曳引驱动乘客电梯</w:t>
            </w:r>
          </w:p>
        </w:tc>
        <w:tc>
          <w:tcPr>
            <w:tcW w:w="1417"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梯粤A500024403</w:t>
            </w:r>
          </w:p>
        </w:tc>
        <w:tc>
          <w:tcPr>
            <w:tcW w:w="1985"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B1600G17D-CO/1600KG/1.75M/S</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11层11站11门</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快速电梯有限公司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92"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cs="宋体" w:asciiTheme="minorEastAsia" w:hAnsiTheme="minorEastAsia"/>
                <w:color w:val="000000"/>
                <w:kern w:val="0"/>
                <w:szCs w:val="21"/>
              </w:rPr>
              <w:t>11</w:t>
            </w:r>
          </w:p>
        </w:tc>
        <w:tc>
          <w:tcPr>
            <w:tcW w:w="918"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住院楼</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曳引驱动乘客电梯</w:t>
            </w:r>
          </w:p>
        </w:tc>
        <w:tc>
          <w:tcPr>
            <w:tcW w:w="1417"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梯粤A500024398</w:t>
            </w:r>
          </w:p>
        </w:tc>
        <w:tc>
          <w:tcPr>
            <w:tcW w:w="1985"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P1000G17W-CO/1000KG/1.75M/S</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11层11站11门</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快速电梯有限公司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92"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cs="宋体" w:asciiTheme="minorEastAsia" w:hAnsiTheme="minorEastAsia"/>
                <w:color w:val="000000"/>
                <w:kern w:val="0"/>
                <w:szCs w:val="21"/>
              </w:rPr>
              <w:t>12</w:t>
            </w:r>
          </w:p>
        </w:tc>
        <w:tc>
          <w:tcPr>
            <w:tcW w:w="918"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住院楼</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曳引驱动乘客电梯</w:t>
            </w:r>
          </w:p>
        </w:tc>
        <w:tc>
          <w:tcPr>
            <w:tcW w:w="1417"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梯粤A500024399</w:t>
            </w:r>
          </w:p>
        </w:tc>
        <w:tc>
          <w:tcPr>
            <w:tcW w:w="1985"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P1000G17W-CO/1000KG/1.75M/S</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11层11站11门</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快速电梯有限公司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92"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cs="宋体" w:asciiTheme="minorEastAsia" w:hAnsiTheme="minorEastAsia"/>
                <w:color w:val="000000"/>
                <w:kern w:val="0"/>
                <w:szCs w:val="21"/>
              </w:rPr>
              <w:t>13</w:t>
            </w:r>
          </w:p>
        </w:tc>
        <w:tc>
          <w:tcPr>
            <w:tcW w:w="918"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住院楼</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曳引驱动乘客电梯</w:t>
            </w:r>
          </w:p>
        </w:tc>
        <w:tc>
          <w:tcPr>
            <w:tcW w:w="1417"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梯粤A500024408</w:t>
            </w:r>
          </w:p>
        </w:tc>
        <w:tc>
          <w:tcPr>
            <w:tcW w:w="1985"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B1600G17D-CO/1600KG/1.75M/S</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11层11站11门</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快速电梯有限公司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92"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cs="宋体" w:asciiTheme="minorEastAsia" w:hAnsiTheme="minorEastAsia"/>
                <w:color w:val="000000"/>
                <w:kern w:val="0"/>
                <w:szCs w:val="21"/>
              </w:rPr>
              <w:t>14</w:t>
            </w:r>
          </w:p>
        </w:tc>
        <w:tc>
          <w:tcPr>
            <w:tcW w:w="918"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住院楼</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曳引驱动乘客电梯</w:t>
            </w:r>
          </w:p>
        </w:tc>
        <w:tc>
          <w:tcPr>
            <w:tcW w:w="1417"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梯粤A500024402</w:t>
            </w:r>
          </w:p>
        </w:tc>
        <w:tc>
          <w:tcPr>
            <w:tcW w:w="1985"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B1600G17D-CO/1600KG/1.75M/S</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11层11站11门</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快速电梯有限公司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92"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cs="宋体" w:asciiTheme="minorEastAsia" w:hAnsiTheme="minorEastAsia"/>
                <w:color w:val="000000"/>
                <w:kern w:val="0"/>
                <w:szCs w:val="21"/>
              </w:rPr>
              <w:t>15</w:t>
            </w:r>
          </w:p>
        </w:tc>
        <w:tc>
          <w:tcPr>
            <w:tcW w:w="918"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门诊楼1-2层</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自动扶梯</w:t>
            </w:r>
          </w:p>
        </w:tc>
        <w:tc>
          <w:tcPr>
            <w:tcW w:w="1417"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梯粤A500024412</w:t>
            </w:r>
          </w:p>
        </w:tc>
        <w:tc>
          <w:tcPr>
            <w:tcW w:w="1985"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JES-L352-1000/0.5M/S</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快速电梯有限公司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92"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cs="宋体" w:asciiTheme="minorEastAsia" w:hAnsiTheme="minorEastAsia"/>
                <w:color w:val="000000"/>
                <w:kern w:val="0"/>
                <w:szCs w:val="21"/>
              </w:rPr>
              <w:t>16</w:t>
            </w:r>
          </w:p>
        </w:tc>
        <w:tc>
          <w:tcPr>
            <w:tcW w:w="918"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门诊楼1-2层</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自动扶梯</w:t>
            </w:r>
          </w:p>
        </w:tc>
        <w:tc>
          <w:tcPr>
            <w:tcW w:w="1417"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梯粤A500024400</w:t>
            </w:r>
          </w:p>
        </w:tc>
        <w:tc>
          <w:tcPr>
            <w:tcW w:w="1985"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JES-L352-1000/0.5M/S</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快速电梯有限公司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92"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cs="宋体" w:asciiTheme="minorEastAsia" w:hAnsiTheme="minorEastAsia"/>
                <w:color w:val="000000"/>
                <w:kern w:val="0"/>
                <w:szCs w:val="21"/>
              </w:rPr>
              <w:t>17</w:t>
            </w:r>
          </w:p>
        </w:tc>
        <w:tc>
          <w:tcPr>
            <w:tcW w:w="918"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门诊楼2-3层</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自动扶梯</w:t>
            </w:r>
          </w:p>
        </w:tc>
        <w:tc>
          <w:tcPr>
            <w:tcW w:w="1417"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梯粤A500024414</w:t>
            </w:r>
          </w:p>
        </w:tc>
        <w:tc>
          <w:tcPr>
            <w:tcW w:w="1985"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JES-L352-1000/0.5M/S</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快速电梯有限公司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92"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cs="宋体" w:asciiTheme="minorEastAsia" w:hAnsiTheme="minorEastAsia"/>
                <w:color w:val="000000"/>
                <w:kern w:val="0"/>
                <w:szCs w:val="21"/>
              </w:rPr>
              <w:t>18</w:t>
            </w:r>
          </w:p>
        </w:tc>
        <w:tc>
          <w:tcPr>
            <w:tcW w:w="918"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门诊楼2-3层</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自动扶梯</w:t>
            </w:r>
          </w:p>
        </w:tc>
        <w:tc>
          <w:tcPr>
            <w:tcW w:w="1417"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梯粤A500024413</w:t>
            </w:r>
          </w:p>
        </w:tc>
        <w:tc>
          <w:tcPr>
            <w:tcW w:w="1985"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JES-L352-1000/0.5M/S</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快速电梯有限公司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92"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cs="宋体" w:asciiTheme="minorEastAsia" w:hAnsiTheme="minorEastAsia"/>
                <w:color w:val="000000"/>
                <w:kern w:val="0"/>
                <w:szCs w:val="21"/>
              </w:rPr>
              <w:t>19</w:t>
            </w:r>
          </w:p>
        </w:tc>
        <w:tc>
          <w:tcPr>
            <w:tcW w:w="918"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门诊楼3-4层</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自动扶梯</w:t>
            </w:r>
          </w:p>
        </w:tc>
        <w:tc>
          <w:tcPr>
            <w:tcW w:w="1417"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梯粤A500024401</w:t>
            </w:r>
          </w:p>
        </w:tc>
        <w:tc>
          <w:tcPr>
            <w:tcW w:w="1985"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JES-L352-1000/0.5M/S</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快速电梯有限公司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92"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cs="宋体" w:asciiTheme="minorEastAsia" w:hAnsiTheme="minorEastAsia"/>
                <w:color w:val="000000"/>
                <w:kern w:val="0"/>
                <w:szCs w:val="21"/>
              </w:rPr>
              <w:t>20</w:t>
            </w:r>
          </w:p>
        </w:tc>
        <w:tc>
          <w:tcPr>
            <w:tcW w:w="918"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门诊楼3-4层</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自动扶梯</w:t>
            </w:r>
          </w:p>
        </w:tc>
        <w:tc>
          <w:tcPr>
            <w:tcW w:w="1417"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梯粤A500024411</w:t>
            </w:r>
          </w:p>
        </w:tc>
        <w:tc>
          <w:tcPr>
            <w:tcW w:w="1985"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JES-L352-1000/0.5M/S</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快速电梯有限公司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92"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cs="宋体" w:asciiTheme="minorEastAsia" w:hAnsiTheme="minorEastAsia"/>
                <w:color w:val="000000"/>
                <w:kern w:val="0"/>
                <w:szCs w:val="21"/>
              </w:rPr>
              <w:t>21</w:t>
            </w:r>
          </w:p>
        </w:tc>
        <w:tc>
          <w:tcPr>
            <w:tcW w:w="918"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门诊楼4-5层</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自动扶梯</w:t>
            </w:r>
          </w:p>
        </w:tc>
        <w:tc>
          <w:tcPr>
            <w:tcW w:w="1417"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梯粤A500024416</w:t>
            </w:r>
          </w:p>
        </w:tc>
        <w:tc>
          <w:tcPr>
            <w:tcW w:w="1985"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JES-L352-1000/0.5M/S</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快速电梯有限公司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jc w:val="center"/>
        </w:trPr>
        <w:tc>
          <w:tcPr>
            <w:tcW w:w="1092"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cs="宋体" w:asciiTheme="minorEastAsia" w:hAnsiTheme="minorEastAsia"/>
                <w:color w:val="000000"/>
                <w:kern w:val="0"/>
                <w:szCs w:val="21"/>
              </w:rPr>
              <w:t>22</w:t>
            </w:r>
          </w:p>
        </w:tc>
        <w:tc>
          <w:tcPr>
            <w:tcW w:w="918"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门诊楼4-5层</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自动扶梯</w:t>
            </w:r>
          </w:p>
        </w:tc>
        <w:tc>
          <w:tcPr>
            <w:tcW w:w="1417"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梯粤A500024415</w:t>
            </w:r>
          </w:p>
        </w:tc>
        <w:tc>
          <w:tcPr>
            <w:tcW w:w="1985"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JES-L352-1000/0.5M/S</w:t>
            </w:r>
          </w:p>
        </w:tc>
        <w:tc>
          <w:tcPr>
            <w:tcW w:w="1134"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　</w:t>
            </w:r>
          </w:p>
        </w:tc>
        <w:tc>
          <w:tcPr>
            <w:tcW w:w="1276" w:type="dxa"/>
            <w:tcBorders>
              <w:top w:val="single" w:color="000000" w:sz="4" w:space="0"/>
              <w:left w:val="single" w:color="000000" w:sz="4" w:space="0"/>
              <w:bottom w:val="single" w:color="000000" w:sz="4" w:space="0"/>
              <w:right w:val="single" w:color="000000" w:sz="4" w:space="0"/>
            </w:tcBorders>
          </w:tcPr>
          <w:p>
            <w:pPr>
              <w:jc w:val="center"/>
              <w:rPr>
                <w:rFonts w:cs="宋体" w:asciiTheme="minorEastAsia" w:hAnsiTheme="minorEastAsia"/>
                <w:color w:val="000000"/>
                <w:kern w:val="0"/>
                <w:szCs w:val="21"/>
              </w:rPr>
            </w:pPr>
            <w:r>
              <w:rPr>
                <w:rFonts w:hint="eastAsia" w:cs="宋体" w:asciiTheme="minorEastAsia" w:hAnsiTheme="minorEastAsia"/>
                <w:color w:val="000000"/>
                <w:kern w:val="0"/>
                <w:szCs w:val="21"/>
              </w:rPr>
              <w:t>快速电梯有限公司</w:t>
            </w:r>
          </w:p>
        </w:tc>
      </w:tr>
    </w:tbl>
    <w:p>
      <w:pPr>
        <w:pStyle w:val="32"/>
        <w:spacing w:line="360" w:lineRule="auto"/>
        <w:ind w:left="1" w:hanging="1"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注：上述描述均以现场实况为准，除特殊说明外，均视作按完好设备处理，不得存有其他异议。</w:t>
      </w:r>
    </w:p>
    <w:p>
      <w:pPr>
        <w:pStyle w:val="24"/>
        <w:numPr>
          <w:ilvl w:val="0"/>
          <w:numId w:val="1"/>
        </w:numPr>
        <w:spacing w:line="360" w:lineRule="auto"/>
        <w:ind w:left="142" w:hanging="142" w:firstLineChars="0"/>
        <w:jc w:val="left"/>
        <w:rPr>
          <w:rFonts w:cs="宋体" w:asciiTheme="minorEastAsia" w:hAnsiTheme="minorEastAsia"/>
          <w:kern w:val="0"/>
          <w:szCs w:val="21"/>
        </w:rPr>
      </w:pPr>
      <w:r>
        <w:rPr>
          <w:rFonts w:hint="eastAsia" w:cs="宋体" w:asciiTheme="minorEastAsia" w:hAnsiTheme="minorEastAsia"/>
          <w:b/>
          <w:kern w:val="0"/>
          <w:szCs w:val="21"/>
        </w:rPr>
        <w:t>采购要求</w:t>
      </w:r>
    </w:p>
    <w:p>
      <w:pPr>
        <w:pStyle w:val="24"/>
        <w:numPr>
          <w:ilvl w:val="0"/>
          <w:numId w:val="2"/>
        </w:numPr>
        <w:spacing w:line="360" w:lineRule="auto"/>
        <w:ind w:left="0" w:firstLine="0" w:firstLineChars="0"/>
        <w:jc w:val="left"/>
        <w:rPr>
          <w:rFonts w:cs="宋体" w:asciiTheme="minorEastAsia" w:hAnsiTheme="minorEastAsia"/>
          <w:kern w:val="0"/>
          <w:szCs w:val="21"/>
        </w:rPr>
      </w:pPr>
      <w:r>
        <w:rPr>
          <w:rFonts w:hint="eastAsia" w:cs="宋体" w:asciiTheme="minorEastAsia" w:hAnsiTheme="minorEastAsia"/>
          <w:b/>
          <w:kern w:val="0"/>
          <w:szCs w:val="21"/>
        </w:rPr>
        <w:t>维保服务范围及质量标准</w:t>
      </w:r>
      <w:r>
        <w:rPr>
          <w:rFonts w:hint="eastAsia" w:cs="宋体" w:asciiTheme="minorEastAsia" w:hAnsiTheme="minorEastAsia"/>
          <w:kern w:val="0"/>
          <w:szCs w:val="21"/>
        </w:rPr>
        <w:br w:type="textWrapping"/>
      </w:r>
      <w:r>
        <w:rPr>
          <w:rFonts w:hint="eastAsia" w:cs="宋体" w:asciiTheme="minorEastAsia" w:hAnsiTheme="minorEastAsia"/>
          <w:kern w:val="0"/>
          <w:szCs w:val="21"/>
        </w:rPr>
        <w:t>1、办理证照:乙方为甲方向政府部门申请办理上述电梯的整梯年审(每年1次)、试重(每年1次)、限速器年审(若合同期内若需年审)，取得检验合格证、使用登记证并按时交给甲方，同时张贴检验标志。</w:t>
      </w:r>
      <w:r>
        <w:rPr>
          <w:rFonts w:hint="eastAsia" w:cs="宋体" w:asciiTheme="minorEastAsia" w:hAnsiTheme="minorEastAsia"/>
          <w:kern w:val="0"/>
          <w:szCs w:val="21"/>
        </w:rPr>
        <w:br w:type="textWrapping"/>
      </w:r>
      <w:r>
        <w:rPr>
          <w:rFonts w:hint="eastAsia" w:cs="宋体" w:asciiTheme="minorEastAsia" w:hAnsiTheme="minorEastAsia"/>
          <w:kern w:val="0"/>
          <w:szCs w:val="21"/>
        </w:rPr>
        <w:t>2、巡检与保养:乙方按照国家《电梯日常维护保养规则》等相关法规，定期为甲方完成上述电梯的日常日检巡检、半月、月、季度、半年、年检查保养项目,并做好维护保养记录。</w:t>
      </w:r>
      <w:r>
        <w:rPr>
          <w:rFonts w:hint="eastAsia" w:cs="宋体" w:asciiTheme="minorEastAsia" w:hAnsiTheme="minorEastAsia"/>
          <w:kern w:val="0"/>
          <w:szCs w:val="21"/>
        </w:rPr>
        <w:br w:type="textWrapping"/>
      </w:r>
      <w:r>
        <w:rPr>
          <w:rFonts w:hint="eastAsia" w:cs="宋体" w:asciiTheme="minorEastAsia" w:hAnsiTheme="minorEastAsia"/>
          <w:kern w:val="0"/>
          <w:szCs w:val="21"/>
        </w:rPr>
        <w:t>3、故障维修:乙方按相关法律法规、行业标准为甲方维修上述电梯在合同期内出现的所有故障，其范围包含电梯(含轿厢)正常使用下所需的机电设备、零部(配)件，小至紧固螺丝，大至更换控制主板、电机、导轨、电缆、钢丝等,除整机更换以外的所有维修，不受政府相关部门有关电梯日常维护保养合同范本中有关更换配件范围的限制。储备一定数量的零部件，以便快速有效解决故障。拆装、更换贵重零部件前需要向甲方报备,经甲方同意后方可进行拆装;甲方前往监督或要求使用其他技术手段监督的，乙方需予接受。乙方更换的零部件必须是全新原厂正货(有出厂合格证)，不能用仿制品和维修翻新品取代，原装旧配件交甲方处理。</w:t>
      </w:r>
    </w:p>
    <w:p>
      <w:pPr>
        <w:spacing w:line="360" w:lineRule="auto"/>
        <w:jc w:val="left"/>
        <w:rPr>
          <w:rFonts w:cs="宋体" w:asciiTheme="minorEastAsia" w:hAnsiTheme="minorEastAsia"/>
          <w:kern w:val="0"/>
          <w:szCs w:val="21"/>
        </w:rPr>
      </w:pPr>
      <w:r>
        <w:rPr>
          <w:rFonts w:hint="eastAsia" w:cs="宋体" w:asciiTheme="minorEastAsia" w:hAnsiTheme="minorEastAsia"/>
          <w:kern w:val="0"/>
          <w:szCs w:val="21"/>
        </w:rPr>
        <w:t>4、电梯保险:乙方为甲方电梯购买特种设备责任保险及其他商业保险，每次事故赔偿限额为不低于叁佰万元，其中人身伤害不低于贰佰万元、财产损失不低于壹佰万元(以当地可以购买的最高保障标准)，使医院职工、院外人员等所有乘员及维保人员均纳入保障范围。若出险，由乙方代甲方向保险公司报案、理赔。</w:t>
      </w:r>
    </w:p>
    <w:p>
      <w:pPr>
        <w:spacing w:line="360" w:lineRule="auto"/>
        <w:jc w:val="left"/>
        <w:rPr>
          <w:rFonts w:cs="宋体" w:asciiTheme="minorEastAsia" w:hAnsiTheme="minorEastAsia"/>
          <w:kern w:val="0"/>
          <w:szCs w:val="21"/>
        </w:rPr>
      </w:pPr>
      <w:r>
        <w:rPr>
          <w:rFonts w:hint="eastAsia" w:cs="宋体" w:asciiTheme="minorEastAsia" w:hAnsiTheme="minorEastAsia"/>
          <w:kern w:val="0"/>
          <w:szCs w:val="21"/>
        </w:rPr>
        <w:t>5、值班及救援:乙方安排1名以上人员在甲方院内24小时驻点待命;值班救援人员需具备相应资质证照，具备24小时接待电梯报修服务能力，一般故障20分钟内到达现场开展检查，困人事故15分钟内到达现场组织救援。乙方人员变更值班表需提前一周向甲方报备。</w:t>
      </w:r>
    </w:p>
    <w:p>
      <w:pPr>
        <w:spacing w:line="360" w:lineRule="auto"/>
        <w:jc w:val="left"/>
        <w:rPr>
          <w:rFonts w:cs="宋体" w:asciiTheme="minorEastAsia" w:hAnsiTheme="minorEastAsia"/>
          <w:kern w:val="0"/>
          <w:szCs w:val="21"/>
        </w:rPr>
      </w:pPr>
      <w:r>
        <w:rPr>
          <w:rFonts w:hint="eastAsia" w:cs="宋体" w:asciiTheme="minorEastAsia" w:hAnsiTheme="minorEastAsia"/>
          <w:kern w:val="0"/>
          <w:szCs w:val="21"/>
        </w:rPr>
        <w:t>6、安全培训:为甲方员工、雇请人员、患者等提供安全培训;甲方提出8次以内的培训要求，乙方需予以安排。向甲方提供安全乘坐电梯的视频、海报、宣传贴纸，并协助张贴。</w:t>
      </w:r>
    </w:p>
    <w:p>
      <w:pPr>
        <w:spacing w:line="360" w:lineRule="auto"/>
        <w:rPr>
          <w:rFonts w:cs="宋体" w:asciiTheme="minorEastAsia" w:hAnsiTheme="minorEastAsia"/>
          <w:kern w:val="0"/>
          <w:szCs w:val="21"/>
        </w:rPr>
      </w:pPr>
      <w:r>
        <w:rPr>
          <w:rFonts w:asciiTheme="minorEastAsia" w:hAnsiTheme="minorEastAsia"/>
          <w:szCs w:val="21"/>
        </w:rPr>
        <w:t>7</w:t>
      </w:r>
      <w:r>
        <w:rPr>
          <w:rFonts w:hint="eastAsia" w:asciiTheme="minorEastAsia" w:hAnsiTheme="minorEastAsia"/>
          <w:szCs w:val="21"/>
        </w:rPr>
        <w:t>、档案与迎检</w:t>
      </w:r>
      <w:r>
        <w:rPr>
          <w:rFonts w:asciiTheme="minorEastAsia" w:hAnsiTheme="minorEastAsia"/>
          <w:szCs w:val="21"/>
        </w:rPr>
        <w:t>:</w:t>
      </w:r>
      <w:r>
        <w:rPr>
          <w:rFonts w:hint="eastAsia" w:asciiTheme="minorEastAsia" w:hAnsiTheme="minorEastAsia"/>
          <w:szCs w:val="21"/>
        </w:rPr>
        <w:t>乙方为甲方建立电梯基础档案，检测、年审、巡检、保养、维修等的档案，按行业及甲方相关要求整理、保存。指导及协助甲方完善电梯管理相关工作，共同迎接电梯相关的安全检查，乙方按甲方要求认真填写各电梯日志记录表并由双方人员签名，确认，每次巡检、保养、维修均应有甲方人员现场签证，如出现电梯故障须立即报告甲方</w:t>
      </w:r>
      <w:r>
        <w:rPr>
          <w:rFonts w:hint="eastAsia" w:cs="宋体" w:asciiTheme="minorEastAsia" w:hAnsiTheme="minorEastAsia"/>
          <w:kern w:val="0"/>
          <w:szCs w:val="21"/>
        </w:rPr>
        <w:t>并认真填写电梯故障维修记录表，每月上报一次设备运行报告及巡检、维修记录(均需甲方签证)，整合成册，作为支付保养费的依据之一。如遇重大检查、视察等活动，乙方需派专业人员到现场维护，以确保电梯的绝对正常。</w:t>
      </w:r>
    </w:p>
    <w:p>
      <w:pPr>
        <w:spacing w:line="360" w:lineRule="auto"/>
        <w:rPr>
          <w:rFonts w:cs="宋体" w:asciiTheme="minorEastAsia" w:hAnsiTheme="minorEastAsia"/>
          <w:kern w:val="0"/>
          <w:szCs w:val="21"/>
        </w:rPr>
      </w:pPr>
      <w:r>
        <w:rPr>
          <w:rFonts w:hint="eastAsia" w:cs="宋体" w:asciiTheme="minorEastAsia" w:hAnsiTheme="minorEastAsia"/>
          <w:kern w:val="0"/>
          <w:szCs w:val="21"/>
        </w:rPr>
        <w:t>8、效果要求:乙方应当按照最新发布的《中华人民共和国特种设备安全法》、《广东省特种设备安全条例》、《广东省电梯使用安全条例》、《广州市电梯安全管理办法》、《电梯使用管理与维护保养规则》(TSG T5001-2009)的规定完成半月维保、季度维保、半年维保、年度维保项目,并做好维护保养记录。实施日常维护保养后的电梯应当符合《电梯维修规范》( GB/T18775)、《电梯制造与安装安全规范》(GB 7588-2003) 和《自动扶梯和自动人行道的制造与安装安全规范》 (GB 16899)的相关规定。经乙方维保的电梯，应当符合甲方具体使用要求，开机率大于95%。随时能通过监督部门的各项检查。</w:t>
      </w:r>
    </w:p>
    <w:p>
      <w:pPr>
        <w:spacing w:line="360" w:lineRule="auto"/>
        <w:rPr>
          <w:rFonts w:cs="宋体" w:asciiTheme="minorEastAsia" w:hAnsiTheme="minorEastAsia"/>
          <w:kern w:val="0"/>
          <w:szCs w:val="21"/>
        </w:rPr>
      </w:pPr>
      <w:r>
        <w:rPr>
          <w:rFonts w:hint="eastAsia" w:cs="宋体" w:asciiTheme="minorEastAsia" w:hAnsiTheme="minorEastAsia"/>
          <w:kern w:val="0"/>
          <w:szCs w:val="21"/>
        </w:rPr>
        <w:t>9、交接要求:乙方进场立即对所有易拆换的关键或贵重部件进行检查，若发现为非原厂配件，需由甲方认证后再拆卸，否则认可甲方所交付的均为原厂配件。乙方积极推进、进场一周内完成与上一家维保单位的交接，退场时积极配合下一家维保单位做好交接工作，保证电梯设备整体完好.完善,配合下一家维保单位完善关键或贵重部件的查验;移交工作未经签证，责任不转移。因进场接收延误导致上一家维保单位损失的，应赔偿其合理损失。</w:t>
      </w:r>
    </w:p>
    <w:p>
      <w:pPr>
        <w:adjustRightInd w:val="0"/>
        <w:snapToGrid w:val="0"/>
        <w:spacing w:line="360" w:lineRule="auto"/>
        <w:rPr>
          <w:rFonts w:asciiTheme="minorEastAsia" w:hAnsiTheme="minorEastAsia"/>
          <w:b/>
          <w:szCs w:val="21"/>
        </w:rPr>
      </w:pPr>
      <w:r>
        <w:rPr>
          <w:rFonts w:hint="eastAsia" w:cs="宋体" w:asciiTheme="minorEastAsia" w:hAnsiTheme="minorEastAsia"/>
          <w:kern w:val="0"/>
          <w:szCs w:val="21"/>
        </w:rPr>
        <w:t>二）</w:t>
      </w:r>
      <w:r>
        <w:rPr>
          <w:rFonts w:hint="eastAsia" w:asciiTheme="minorEastAsia" w:hAnsiTheme="minorEastAsia"/>
          <w:b/>
          <w:szCs w:val="21"/>
        </w:rPr>
        <w:t>考核标准</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1、每月末双方根据发生的电梯故障分析表，甲方采取百分制对乙方电梯维保质量作出总体考核评估，考核标准见需求中附表二。</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2、按满分100分，每月1次考核分值达85分以上（含85分），表示服务质量达标，全额支付当月维保费用；每月的累计扣分达到16分至25分，即考核分值84分至75分（含75分），每扣1分相应扣罚当月维保费用500元，即扣罚维保费用为累计扣分×500元，如扣18分即扣罚维保费用9000元；每月的累计扣分达到25分以上，即考核分值75分以下，每扣1分相应扣罚当月维保费用1000元，即扣罚维保费用为累计扣分×1000元，如扣30分即扣罚维保费用30000元；连续2个月考核评分值低于85分的医院有权解除合同，并没收履约保证金，由此造成甲方经济损失的，乙方应承担相应的经济责任。</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3、若乙方未按本合同及时提供维修保养服务，每违反一次，应当向甲方支付违约金1000元。并且，因乙方（72小时内）未及时排除故障，甲方有权选择第三方维修，因此产生的费用由乙方承担。</w:t>
      </w:r>
    </w:p>
    <w:p>
      <w:pPr>
        <w:adjustRightInd w:val="0"/>
        <w:snapToGrid w:val="0"/>
        <w:spacing w:line="360" w:lineRule="auto"/>
        <w:rPr>
          <w:rFonts w:asciiTheme="minorEastAsia" w:hAnsiTheme="minorEastAsia"/>
          <w:b/>
          <w:szCs w:val="21"/>
        </w:rPr>
      </w:pPr>
      <w:r>
        <w:rPr>
          <w:rFonts w:hint="eastAsia" w:asciiTheme="minorEastAsia" w:hAnsiTheme="minorEastAsia"/>
          <w:szCs w:val="21"/>
          <w:lang w:eastAsia="zh-TW"/>
        </w:rPr>
        <w:tab/>
      </w:r>
      <w:r>
        <w:rPr>
          <w:rFonts w:hint="eastAsia" w:asciiTheme="minorEastAsia" w:hAnsiTheme="minorEastAsia"/>
          <w:b/>
          <w:szCs w:val="21"/>
        </w:rPr>
        <w:t>附表2</w:t>
      </w:r>
      <w:r>
        <w:rPr>
          <w:rFonts w:hint="eastAsia" w:asciiTheme="minorEastAsia" w:hAnsiTheme="minorEastAsia"/>
          <w:szCs w:val="21"/>
        </w:rPr>
        <w:t>：</w:t>
      </w:r>
      <w:r>
        <w:rPr>
          <w:rFonts w:hint="eastAsia" w:asciiTheme="minorEastAsia" w:hAnsiTheme="minorEastAsia"/>
          <w:b/>
          <w:szCs w:val="21"/>
        </w:rPr>
        <w:t>电梯维保考核标准</w:t>
      </w:r>
    </w:p>
    <w:tbl>
      <w:tblPr>
        <w:tblStyle w:val="18"/>
        <w:tblW w:w="9459"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391"/>
        <w:gridCol w:w="5157"/>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09"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项目</w:t>
            </w:r>
          </w:p>
        </w:tc>
        <w:tc>
          <w:tcPr>
            <w:tcW w:w="3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p>
        </w:tc>
        <w:tc>
          <w:tcPr>
            <w:tcW w:w="515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ind w:firstLine="1365" w:firstLineChars="650"/>
              <w:rPr>
                <w:rFonts w:asciiTheme="minorEastAsia" w:hAnsiTheme="minorEastAsia"/>
                <w:szCs w:val="21"/>
              </w:rPr>
            </w:pPr>
            <w:r>
              <w:rPr>
                <w:rFonts w:hint="eastAsia" w:asciiTheme="minorEastAsia" w:hAnsiTheme="minorEastAsia"/>
                <w:szCs w:val="21"/>
              </w:rPr>
              <w:t>内容</w:t>
            </w:r>
          </w:p>
        </w:tc>
        <w:tc>
          <w:tcPr>
            <w:tcW w:w="340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扣分额</w:t>
            </w:r>
          </w:p>
          <w:p>
            <w:pPr>
              <w:adjustRightInd w:val="0"/>
              <w:snapToGrid w:val="0"/>
              <w:spacing w:line="360" w:lineRule="auto"/>
              <w:rPr>
                <w:rFonts w:asciiTheme="minorEastAsia" w:hAnsiTheme="minorEastAsia"/>
                <w:szCs w:val="21"/>
              </w:rPr>
            </w:pPr>
            <w:r>
              <w:rPr>
                <w:rFonts w:hint="eastAsia" w:asciiTheme="minorEastAsia" w:hAnsiTheme="minorEastAsia"/>
                <w:szCs w:val="21"/>
              </w:rPr>
              <w:t>按每月统计计算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0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szCs w:val="21"/>
              </w:rPr>
            </w:pPr>
            <w:r>
              <w:rPr>
                <w:rFonts w:hint="eastAsia" w:asciiTheme="minorEastAsia" w:hAnsiTheme="minorEastAsia"/>
                <w:szCs w:val="21"/>
              </w:rPr>
              <w:t>A类</w:t>
            </w:r>
          </w:p>
        </w:tc>
        <w:tc>
          <w:tcPr>
            <w:tcW w:w="3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1</w:t>
            </w:r>
          </w:p>
        </w:tc>
        <w:tc>
          <w:tcPr>
            <w:tcW w:w="515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中标供应商工作完毕后并签订《电梯/扶梯维保报告书》电梯未能恢复运行</w:t>
            </w:r>
          </w:p>
        </w:tc>
        <w:tc>
          <w:tcPr>
            <w:tcW w:w="340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p>
        </w:tc>
        <w:tc>
          <w:tcPr>
            <w:tcW w:w="3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2</w:t>
            </w:r>
          </w:p>
        </w:tc>
        <w:tc>
          <w:tcPr>
            <w:tcW w:w="515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发生电梯故障困人《电梯停电，客户原因除外》</w:t>
            </w:r>
          </w:p>
        </w:tc>
        <w:tc>
          <w:tcPr>
            <w:tcW w:w="340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0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szCs w:val="21"/>
              </w:rPr>
            </w:pPr>
            <w:r>
              <w:rPr>
                <w:rFonts w:hint="eastAsia" w:asciiTheme="minorEastAsia" w:hAnsiTheme="minorEastAsia"/>
                <w:szCs w:val="21"/>
              </w:rPr>
              <w:t>B类</w:t>
            </w:r>
          </w:p>
        </w:tc>
        <w:tc>
          <w:tcPr>
            <w:tcW w:w="3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1</w:t>
            </w:r>
          </w:p>
        </w:tc>
        <w:tc>
          <w:tcPr>
            <w:tcW w:w="515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维保过程中，因漏做保养项目而造成电梯故障</w:t>
            </w:r>
          </w:p>
        </w:tc>
        <w:tc>
          <w:tcPr>
            <w:tcW w:w="340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每次扣2分（困人扣2分）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p>
        </w:tc>
        <w:tc>
          <w:tcPr>
            <w:tcW w:w="3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2</w:t>
            </w:r>
          </w:p>
        </w:tc>
        <w:tc>
          <w:tcPr>
            <w:tcW w:w="515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维保过程中，工作不认真，造成电梯故障</w:t>
            </w:r>
          </w:p>
        </w:tc>
        <w:tc>
          <w:tcPr>
            <w:tcW w:w="340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p>
        </w:tc>
        <w:tc>
          <w:tcPr>
            <w:tcW w:w="3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3</w:t>
            </w:r>
          </w:p>
        </w:tc>
        <w:tc>
          <w:tcPr>
            <w:tcW w:w="515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对机械元件在变化情况下，没有及时作出检查，而造成故障发生（非人为损坏，非目测可判断老化除外）</w:t>
            </w:r>
          </w:p>
          <w:p>
            <w:pPr>
              <w:adjustRightInd w:val="0"/>
              <w:snapToGrid w:val="0"/>
              <w:spacing w:line="360" w:lineRule="auto"/>
              <w:rPr>
                <w:rFonts w:asciiTheme="minorEastAsia" w:hAnsiTheme="minorEastAsia"/>
                <w:szCs w:val="21"/>
              </w:rPr>
            </w:pPr>
            <w:r>
              <w:rPr>
                <w:rFonts w:hint="eastAsia" w:asciiTheme="minorEastAsia" w:hAnsiTheme="minorEastAsia"/>
                <w:szCs w:val="21"/>
              </w:rPr>
              <w:t>对电器元件在损坏情况下，没有及时作出检查，而造成故障发生（非人为损坏，自然老化除外）</w:t>
            </w:r>
          </w:p>
        </w:tc>
        <w:tc>
          <w:tcPr>
            <w:tcW w:w="34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Theme="minorEastAsia" w:hAnsiTheme="minorEastAsia"/>
                <w:szCs w:val="21"/>
              </w:rPr>
            </w:pPr>
            <w:r>
              <w:rPr>
                <w:rFonts w:hint="eastAsia" w:asciiTheme="minorEastAsia" w:hAnsiTheme="minorEastAsia"/>
                <w:szCs w:val="21"/>
              </w:rPr>
              <w:t>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0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szCs w:val="21"/>
              </w:rPr>
            </w:pPr>
            <w:r>
              <w:rPr>
                <w:rFonts w:hint="eastAsia" w:asciiTheme="minorEastAsia" w:hAnsiTheme="minorEastAsia"/>
                <w:szCs w:val="21"/>
              </w:rPr>
              <w:t>C类</w:t>
            </w:r>
          </w:p>
        </w:tc>
        <w:tc>
          <w:tcPr>
            <w:tcW w:w="3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1</w:t>
            </w:r>
          </w:p>
        </w:tc>
        <w:tc>
          <w:tcPr>
            <w:tcW w:w="515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在维保工作前、后未能向采购人相关管理部门通报。</w:t>
            </w:r>
          </w:p>
        </w:tc>
        <w:tc>
          <w:tcPr>
            <w:tcW w:w="340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rPr>
                <w:rFonts w:asciiTheme="minorEastAsia" w:hAnsiTheme="minorEastAsia"/>
                <w:szCs w:val="21"/>
              </w:rPr>
            </w:pPr>
            <w:r>
              <w:rPr>
                <w:rFonts w:hint="eastAsia" w:asciiTheme="minorEastAsia" w:hAnsiTheme="minorEastAsia"/>
                <w:szCs w:val="21"/>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p>
        </w:tc>
        <w:tc>
          <w:tcPr>
            <w:tcW w:w="3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2</w:t>
            </w:r>
          </w:p>
        </w:tc>
        <w:tc>
          <w:tcPr>
            <w:tcW w:w="515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接获困人故障通知后，未能于15分钟到达现场处理。</w:t>
            </w:r>
          </w:p>
        </w:tc>
        <w:tc>
          <w:tcPr>
            <w:tcW w:w="340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每次扣2分，并按合同扣除当月维保费10﹪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p>
        </w:tc>
        <w:tc>
          <w:tcPr>
            <w:tcW w:w="3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3</w:t>
            </w:r>
          </w:p>
        </w:tc>
        <w:tc>
          <w:tcPr>
            <w:tcW w:w="515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接获一般故障（困人故障除外）通知后，未能于</w:t>
            </w:r>
            <w:r>
              <w:rPr>
                <w:rFonts w:hint="eastAsia" w:asciiTheme="minorEastAsia" w:hAnsiTheme="minorEastAsia"/>
                <w:szCs w:val="21"/>
                <w:highlight w:val="none"/>
                <w:shd w:val="clear"/>
              </w:rPr>
              <w:t>15分钟到达现场处理</w:t>
            </w:r>
          </w:p>
        </w:tc>
        <w:tc>
          <w:tcPr>
            <w:tcW w:w="340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每次扣1分，并按合同扣除当月维保费10﹪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0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szCs w:val="21"/>
              </w:rPr>
            </w:pPr>
            <w:r>
              <w:rPr>
                <w:rFonts w:hint="eastAsia" w:asciiTheme="minorEastAsia" w:hAnsiTheme="minorEastAsia"/>
                <w:szCs w:val="21"/>
              </w:rPr>
              <w:t>D类</w:t>
            </w:r>
          </w:p>
        </w:tc>
        <w:tc>
          <w:tcPr>
            <w:tcW w:w="3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1</w:t>
            </w:r>
          </w:p>
        </w:tc>
        <w:tc>
          <w:tcPr>
            <w:tcW w:w="515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如在工作过程中，不慎损坏、破坏医院之设施</w:t>
            </w:r>
          </w:p>
        </w:tc>
        <w:tc>
          <w:tcPr>
            <w:tcW w:w="340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按价赔偿，并每次扣2分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p>
        </w:tc>
        <w:tc>
          <w:tcPr>
            <w:tcW w:w="3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2</w:t>
            </w:r>
          </w:p>
        </w:tc>
        <w:tc>
          <w:tcPr>
            <w:tcW w:w="515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发生电梯照明，楼层指示灯，按钮出现故障时，未能在接到通知后24小时内解决</w:t>
            </w:r>
          </w:p>
        </w:tc>
        <w:tc>
          <w:tcPr>
            <w:tcW w:w="340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p>
        </w:tc>
        <w:tc>
          <w:tcPr>
            <w:tcW w:w="3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3</w:t>
            </w:r>
          </w:p>
        </w:tc>
        <w:tc>
          <w:tcPr>
            <w:tcW w:w="515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如接获客方要求提供协助工作（在合同条款内容需协助工作范围内），但未能于1小时内安排人员到场</w:t>
            </w:r>
          </w:p>
        </w:tc>
        <w:tc>
          <w:tcPr>
            <w:tcW w:w="340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0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szCs w:val="21"/>
              </w:rPr>
            </w:pPr>
            <w:r>
              <w:rPr>
                <w:rFonts w:hint="eastAsia" w:asciiTheme="minorEastAsia" w:hAnsiTheme="minorEastAsia"/>
                <w:szCs w:val="21"/>
              </w:rPr>
              <w:t>E类</w:t>
            </w:r>
          </w:p>
        </w:tc>
        <w:tc>
          <w:tcPr>
            <w:tcW w:w="3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1</w:t>
            </w:r>
          </w:p>
        </w:tc>
        <w:tc>
          <w:tcPr>
            <w:tcW w:w="515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着装不整齐，待人不礼貌引起客户投诉</w:t>
            </w:r>
          </w:p>
        </w:tc>
        <w:tc>
          <w:tcPr>
            <w:tcW w:w="340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p>
        </w:tc>
        <w:tc>
          <w:tcPr>
            <w:tcW w:w="3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2</w:t>
            </w:r>
          </w:p>
        </w:tc>
        <w:tc>
          <w:tcPr>
            <w:tcW w:w="515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维保时无设置围栏围闭及工作完毕无及时清理遗留垃圾</w:t>
            </w:r>
          </w:p>
        </w:tc>
        <w:tc>
          <w:tcPr>
            <w:tcW w:w="340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09"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asciiTheme="minorEastAsia" w:hAnsiTheme="minorEastAsia"/>
                <w:szCs w:val="21"/>
              </w:rPr>
            </w:pPr>
            <w:r>
              <w:rPr>
                <w:rFonts w:hint="eastAsia" w:asciiTheme="minorEastAsia" w:hAnsiTheme="minorEastAsia"/>
                <w:szCs w:val="21"/>
              </w:rPr>
              <w:t>F类</w:t>
            </w:r>
          </w:p>
        </w:tc>
        <w:tc>
          <w:tcPr>
            <w:tcW w:w="3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1</w:t>
            </w:r>
          </w:p>
        </w:tc>
        <w:tc>
          <w:tcPr>
            <w:tcW w:w="515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已确定设备发生故障，但5天内无法确定引起故障的原因</w:t>
            </w:r>
          </w:p>
        </w:tc>
        <w:tc>
          <w:tcPr>
            <w:tcW w:w="340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p>
        </w:tc>
        <w:tc>
          <w:tcPr>
            <w:tcW w:w="3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2</w:t>
            </w:r>
          </w:p>
        </w:tc>
        <w:tc>
          <w:tcPr>
            <w:tcW w:w="515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已找到故障位置，但5天内无法确定引起故障的原因</w:t>
            </w:r>
          </w:p>
        </w:tc>
        <w:tc>
          <w:tcPr>
            <w:tcW w:w="340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每次扣1分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509" w:type="dxa"/>
            <w:vMerge w:val="continue"/>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szCs w:val="21"/>
              </w:rPr>
            </w:pPr>
          </w:p>
        </w:tc>
        <w:tc>
          <w:tcPr>
            <w:tcW w:w="391"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3</w:t>
            </w:r>
          </w:p>
        </w:tc>
        <w:tc>
          <w:tcPr>
            <w:tcW w:w="5157"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无法从技术上判别客方所投诉的故障现象是误解还是虚报</w:t>
            </w:r>
          </w:p>
        </w:tc>
        <w:tc>
          <w:tcPr>
            <w:tcW w:w="3402" w:type="dxa"/>
            <w:tcBorders>
              <w:top w:val="single" w:color="auto" w:sz="4" w:space="0"/>
              <w:left w:val="single" w:color="auto" w:sz="4" w:space="0"/>
              <w:bottom w:val="single" w:color="auto" w:sz="4" w:space="0"/>
              <w:right w:val="single" w:color="auto" w:sz="4" w:space="0"/>
            </w:tcBorders>
          </w:tcPr>
          <w:p>
            <w:pPr>
              <w:adjustRightInd w:val="0"/>
              <w:snapToGrid w:val="0"/>
              <w:spacing w:line="360" w:lineRule="auto"/>
              <w:rPr>
                <w:rFonts w:asciiTheme="minorEastAsia" w:hAnsiTheme="minorEastAsia"/>
                <w:szCs w:val="21"/>
              </w:rPr>
            </w:pPr>
            <w:r>
              <w:rPr>
                <w:rFonts w:hint="eastAsia" w:asciiTheme="minorEastAsia" w:hAnsiTheme="minorEastAsia"/>
                <w:szCs w:val="21"/>
              </w:rPr>
              <w:t>每次扣1分</w:t>
            </w:r>
          </w:p>
        </w:tc>
      </w:tr>
    </w:tbl>
    <w:p>
      <w:pPr>
        <w:spacing w:after="240" w:line="360" w:lineRule="auto"/>
        <w:jc w:val="left"/>
        <w:rPr>
          <w:rFonts w:cs="宋体" w:asciiTheme="minorEastAsia" w:hAnsiTheme="minorEastAsia"/>
          <w:kern w:val="0"/>
          <w:szCs w:val="21"/>
        </w:rPr>
      </w:pPr>
    </w:p>
    <w:p>
      <w:pPr>
        <w:spacing w:after="240" w:line="360" w:lineRule="auto"/>
        <w:jc w:val="left"/>
        <w:rPr>
          <w:rFonts w:cs="宋体" w:asciiTheme="minorEastAsia" w:hAnsiTheme="minorEastAsia"/>
          <w:b/>
          <w:kern w:val="0"/>
          <w:szCs w:val="21"/>
        </w:rPr>
      </w:pPr>
      <w:r>
        <w:rPr>
          <w:rFonts w:hint="eastAsia" w:cs="宋体" w:asciiTheme="minorEastAsia" w:hAnsiTheme="minorEastAsia"/>
          <w:b/>
          <w:kern w:val="0"/>
          <w:szCs w:val="21"/>
        </w:rPr>
        <w:t>三）保养详细内容</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3"/>
        <w:gridCol w:w="3013"/>
        <w:gridCol w:w="3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3" w:type="dxa"/>
          </w:tcPr>
          <w:p>
            <w:pPr>
              <w:spacing w:line="380" w:lineRule="exact"/>
              <w:rPr>
                <w:rFonts w:asciiTheme="minorEastAsia" w:hAnsiTheme="minorEastAsia"/>
                <w:b/>
                <w:szCs w:val="21"/>
              </w:rPr>
            </w:pPr>
            <w:r>
              <w:rPr>
                <w:rFonts w:hint="eastAsia" w:asciiTheme="minorEastAsia" w:hAnsiTheme="minorEastAsia"/>
                <w:b/>
                <w:szCs w:val="21"/>
              </w:rPr>
              <w:t>（一）日检</w:t>
            </w:r>
          </w:p>
          <w:p>
            <w:pPr>
              <w:spacing w:line="380" w:lineRule="exact"/>
              <w:rPr>
                <w:rFonts w:asciiTheme="minorEastAsia" w:hAnsiTheme="minorEastAsia"/>
                <w:b/>
                <w:szCs w:val="21"/>
              </w:rPr>
            </w:pPr>
            <w:r>
              <w:rPr>
                <w:rFonts w:asciiTheme="minorEastAsia" w:hAnsiTheme="minorEastAsia"/>
                <w:b/>
                <w:szCs w:val="21"/>
              </w:rPr>
              <w:t>1</w:t>
            </w:r>
            <w:r>
              <w:rPr>
                <w:rFonts w:hint="eastAsia" w:asciiTheme="minorEastAsia" w:hAnsiTheme="minorEastAsia"/>
                <w:b/>
                <w:szCs w:val="21"/>
              </w:rPr>
              <w:t>、自动扶梯</w:t>
            </w:r>
          </w:p>
          <w:p>
            <w:pPr>
              <w:pStyle w:val="32"/>
              <w:numPr>
                <w:ilvl w:val="0"/>
                <w:numId w:val="3"/>
              </w:numPr>
              <w:spacing w:line="380" w:lineRule="exact"/>
              <w:ind w:firstLineChars="0"/>
              <w:rPr>
                <w:rFonts w:asciiTheme="minorEastAsia" w:hAnsiTheme="minorEastAsia" w:eastAsiaTheme="minorEastAsia"/>
                <w:szCs w:val="21"/>
              </w:rPr>
            </w:pPr>
            <w:r>
              <w:rPr>
                <w:rFonts w:hint="eastAsia" w:asciiTheme="minorEastAsia" w:hAnsiTheme="minorEastAsia" w:eastAsiaTheme="minorEastAsia"/>
                <w:szCs w:val="21"/>
              </w:rPr>
              <w:t>运行状况</w:t>
            </w:r>
          </w:p>
          <w:p>
            <w:pPr>
              <w:pStyle w:val="32"/>
              <w:numPr>
                <w:ilvl w:val="0"/>
                <w:numId w:val="3"/>
              </w:numPr>
              <w:spacing w:line="380" w:lineRule="exact"/>
              <w:ind w:firstLineChars="0"/>
              <w:rPr>
                <w:rFonts w:asciiTheme="minorEastAsia" w:hAnsiTheme="minorEastAsia" w:eastAsiaTheme="minorEastAsia"/>
                <w:szCs w:val="21"/>
              </w:rPr>
            </w:pPr>
            <w:r>
              <w:rPr>
                <w:rFonts w:hint="eastAsia" w:asciiTheme="minorEastAsia" w:hAnsiTheme="minorEastAsia" w:eastAsiaTheme="minorEastAsia"/>
                <w:szCs w:val="21"/>
              </w:rPr>
              <w:t>标志标识</w:t>
            </w:r>
          </w:p>
          <w:p>
            <w:pPr>
              <w:pStyle w:val="32"/>
              <w:numPr>
                <w:ilvl w:val="0"/>
                <w:numId w:val="3"/>
              </w:numPr>
              <w:spacing w:line="380" w:lineRule="exact"/>
              <w:ind w:firstLineChars="0"/>
              <w:rPr>
                <w:rFonts w:asciiTheme="minorEastAsia" w:hAnsiTheme="minorEastAsia" w:eastAsiaTheme="minorEastAsia"/>
                <w:szCs w:val="21"/>
              </w:rPr>
            </w:pPr>
            <w:r>
              <w:rPr>
                <w:rFonts w:hint="eastAsia" w:asciiTheme="minorEastAsia" w:hAnsiTheme="minorEastAsia" w:eastAsiaTheme="minorEastAsia"/>
                <w:szCs w:val="21"/>
              </w:rPr>
              <w:t>扶手带</w:t>
            </w:r>
          </w:p>
          <w:p>
            <w:pPr>
              <w:pStyle w:val="32"/>
              <w:numPr>
                <w:ilvl w:val="0"/>
                <w:numId w:val="3"/>
              </w:numPr>
              <w:spacing w:line="380" w:lineRule="exact"/>
              <w:ind w:firstLineChars="0"/>
              <w:rPr>
                <w:rFonts w:asciiTheme="minorEastAsia" w:hAnsiTheme="minorEastAsia" w:eastAsiaTheme="minorEastAsia"/>
                <w:szCs w:val="21"/>
              </w:rPr>
            </w:pPr>
            <w:r>
              <w:rPr>
                <w:rFonts w:hint="eastAsia" w:asciiTheme="minorEastAsia" w:hAnsiTheme="minorEastAsia" w:eastAsiaTheme="minorEastAsia"/>
                <w:szCs w:val="21"/>
              </w:rPr>
              <w:t>梯级与围裙板间隙</w:t>
            </w:r>
          </w:p>
          <w:p>
            <w:pPr>
              <w:pStyle w:val="32"/>
              <w:numPr>
                <w:ilvl w:val="0"/>
                <w:numId w:val="3"/>
              </w:numPr>
              <w:spacing w:line="380" w:lineRule="exact"/>
              <w:ind w:firstLineChars="0"/>
              <w:rPr>
                <w:rFonts w:asciiTheme="minorEastAsia" w:hAnsiTheme="minorEastAsia" w:eastAsiaTheme="minorEastAsia"/>
                <w:szCs w:val="21"/>
              </w:rPr>
            </w:pPr>
            <w:r>
              <w:rPr>
                <w:rFonts w:hint="eastAsia" w:asciiTheme="minorEastAsia" w:hAnsiTheme="minorEastAsia" w:eastAsiaTheme="minorEastAsia"/>
                <w:szCs w:val="21"/>
              </w:rPr>
              <w:t>梳齿板</w:t>
            </w:r>
          </w:p>
          <w:p>
            <w:pPr>
              <w:pStyle w:val="32"/>
              <w:numPr>
                <w:ilvl w:val="0"/>
                <w:numId w:val="3"/>
              </w:numPr>
              <w:spacing w:line="380" w:lineRule="exact"/>
              <w:ind w:firstLineChars="0"/>
              <w:rPr>
                <w:rFonts w:asciiTheme="minorEastAsia" w:hAnsiTheme="minorEastAsia" w:eastAsiaTheme="minorEastAsia"/>
                <w:szCs w:val="21"/>
              </w:rPr>
            </w:pPr>
            <w:r>
              <w:rPr>
                <w:rFonts w:hint="eastAsia" w:asciiTheme="minorEastAsia" w:hAnsiTheme="minorEastAsia" w:eastAsiaTheme="minorEastAsia"/>
                <w:szCs w:val="21"/>
              </w:rPr>
              <w:t>安全防护设施</w:t>
            </w:r>
          </w:p>
          <w:p>
            <w:pPr>
              <w:pStyle w:val="32"/>
              <w:numPr>
                <w:ilvl w:val="0"/>
                <w:numId w:val="3"/>
              </w:numPr>
              <w:spacing w:line="380" w:lineRule="exact"/>
              <w:ind w:firstLineChars="0"/>
              <w:rPr>
                <w:rFonts w:asciiTheme="minorEastAsia" w:hAnsiTheme="minorEastAsia" w:eastAsiaTheme="minorEastAsia"/>
                <w:szCs w:val="21"/>
              </w:rPr>
            </w:pPr>
            <w:r>
              <w:rPr>
                <w:rFonts w:hint="eastAsia" w:asciiTheme="minorEastAsia" w:hAnsiTheme="minorEastAsia" w:eastAsiaTheme="minorEastAsia"/>
                <w:szCs w:val="21"/>
              </w:rPr>
              <w:t>急停按钮</w:t>
            </w:r>
          </w:p>
          <w:p>
            <w:pPr>
              <w:pStyle w:val="32"/>
              <w:numPr>
                <w:ilvl w:val="0"/>
                <w:numId w:val="4"/>
              </w:numPr>
              <w:spacing w:line="380" w:lineRule="exact"/>
              <w:ind w:left="284" w:hanging="284" w:firstLineChars="0"/>
              <w:rPr>
                <w:rFonts w:asciiTheme="minorEastAsia" w:hAnsiTheme="minorEastAsia" w:eastAsiaTheme="minorEastAsia"/>
                <w:b/>
                <w:szCs w:val="21"/>
              </w:rPr>
            </w:pPr>
            <w:r>
              <w:rPr>
                <w:rFonts w:hint="eastAsia" w:asciiTheme="minorEastAsia" w:hAnsiTheme="minorEastAsia" w:eastAsiaTheme="minorEastAsia"/>
                <w:b/>
                <w:szCs w:val="21"/>
              </w:rPr>
              <w:t>直梯</w:t>
            </w:r>
          </w:p>
          <w:p>
            <w:pPr>
              <w:pStyle w:val="32"/>
              <w:numPr>
                <w:ilvl w:val="0"/>
                <w:numId w:val="5"/>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运行情况</w:t>
            </w:r>
          </w:p>
          <w:p>
            <w:pPr>
              <w:pStyle w:val="32"/>
              <w:numPr>
                <w:ilvl w:val="0"/>
                <w:numId w:val="5"/>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标志标识</w:t>
            </w:r>
          </w:p>
          <w:p>
            <w:pPr>
              <w:pStyle w:val="32"/>
              <w:numPr>
                <w:ilvl w:val="0"/>
                <w:numId w:val="5"/>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门防夹装置</w:t>
            </w:r>
          </w:p>
          <w:p>
            <w:pPr>
              <w:pStyle w:val="32"/>
              <w:numPr>
                <w:ilvl w:val="0"/>
                <w:numId w:val="5"/>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轿箱通风及照明设备</w:t>
            </w:r>
          </w:p>
          <w:p>
            <w:pPr>
              <w:pStyle w:val="32"/>
              <w:numPr>
                <w:ilvl w:val="0"/>
                <w:numId w:val="5"/>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应急报警设备</w:t>
            </w:r>
          </w:p>
          <w:p>
            <w:pPr>
              <w:pStyle w:val="32"/>
              <w:numPr>
                <w:ilvl w:val="0"/>
                <w:numId w:val="5"/>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层门状况</w:t>
            </w:r>
          </w:p>
          <w:p>
            <w:pPr>
              <w:pStyle w:val="32"/>
              <w:numPr>
                <w:ilvl w:val="0"/>
                <w:numId w:val="5"/>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楼层显示及按钮</w:t>
            </w:r>
          </w:p>
          <w:p>
            <w:pPr>
              <w:pStyle w:val="32"/>
              <w:spacing w:line="380" w:lineRule="exact"/>
              <w:ind w:left="-2" w:leftChars="-1" w:firstLine="0" w:firstLineChars="0"/>
              <w:rPr>
                <w:rFonts w:asciiTheme="minorEastAsia" w:hAnsiTheme="minorEastAsia" w:eastAsiaTheme="minorEastAsia"/>
                <w:b/>
                <w:szCs w:val="21"/>
              </w:rPr>
            </w:pPr>
            <w:r>
              <w:rPr>
                <w:rFonts w:hint="eastAsia" w:asciiTheme="minorEastAsia" w:hAnsiTheme="minorEastAsia" w:eastAsiaTheme="minorEastAsia"/>
                <w:b/>
                <w:szCs w:val="21"/>
              </w:rPr>
              <w:t>（二）半月检</w:t>
            </w:r>
          </w:p>
          <w:p>
            <w:pPr>
              <w:pStyle w:val="32"/>
              <w:spacing w:line="380" w:lineRule="exact"/>
              <w:ind w:left="-2" w:leftChars="-1" w:firstLine="0" w:firstLineChars="0"/>
              <w:rPr>
                <w:rFonts w:asciiTheme="minorEastAsia" w:hAnsiTheme="minorEastAsia" w:eastAsiaTheme="minorEastAsia"/>
                <w:b/>
                <w:szCs w:val="21"/>
              </w:rPr>
            </w:pPr>
            <w:r>
              <w:rPr>
                <w:rFonts w:asciiTheme="minorEastAsia" w:hAnsiTheme="minorEastAsia" w:eastAsiaTheme="minorEastAsia"/>
                <w:b/>
                <w:szCs w:val="21"/>
              </w:rPr>
              <w:t>1</w:t>
            </w:r>
            <w:r>
              <w:rPr>
                <w:rFonts w:hint="eastAsia" w:asciiTheme="minorEastAsia" w:hAnsiTheme="minorEastAsia" w:eastAsiaTheme="minorEastAsia"/>
                <w:b/>
                <w:szCs w:val="21"/>
              </w:rPr>
              <w:t>、手扶电梯</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电器部件</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电子板信号功能</w:t>
            </w:r>
            <w:r>
              <w:rPr>
                <w:rFonts w:asciiTheme="minorEastAsia" w:hAnsiTheme="minorEastAsia" w:eastAsiaTheme="minorEastAsia"/>
                <w:szCs w:val="21"/>
              </w:rPr>
              <w:t>(</w:t>
            </w:r>
            <w:r>
              <w:rPr>
                <w:rFonts w:hint="eastAsia" w:asciiTheme="minorEastAsia" w:hAnsiTheme="minorEastAsia" w:eastAsiaTheme="minorEastAsia"/>
                <w:szCs w:val="21"/>
              </w:rPr>
              <w:t>故障显示板</w:t>
            </w:r>
            <w:r>
              <w:rPr>
                <w:rFonts w:asciiTheme="minorEastAsia" w:hAnsiTheme="minorEastAsia" w:eastAsiaTheme="minorEastAsia"/>
                <w:szCs w:val="21"/>
              </w:rPr>
              <w:t>)</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杂物和垃圾</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设备运行状况</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主驱动链</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制动器机械装置</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制动检测开关</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制动触点</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减速机润滑油</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电机通风口</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检修控制装置</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自动润滑油罐油油位</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梳齿板开关</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梳齿板照明</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梳齿板梳齿与踏板面齿槽、导向胶带</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梯级或者踏板下陷开关</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梯级或者踏板缺失监测装置</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超速或非操纵逆转监测装置</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检修盖板或楼层板</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梯级链张紧开关</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防护挡板</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梯身上部三角档板</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梯级滚轮和梯级导轨</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梯级、踏板和围裙板之间的间隙</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运行方向显示</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扶手带入口处保护开关</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扶手带表面</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扶手带运行速度</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扶手护壁板</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上下出入口处的照明</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上下出入口和扶梯之间保护栏杆</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出入口安全警示标志</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分离机房、各驱动和转向站</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自动动行动能</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急停开关</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驱动主机固定</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梯级链张紧装置</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梯级轴衬</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梯级链润滑运行工况</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防灌水保护装置</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电器部件</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电子板信号功能</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设备运行状况</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主驱动链</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制动器机械装置</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制动检测开关</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制动触点</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减速机润滑油油量</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检修控制装置</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自动润滑油罐油油位、润滑系统</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梳齿板开关</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梳齿板照明</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制动衬厚度</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主接触器</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主机速度检测功能</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电缆</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扶手带托轮、滑轮群、防静电轮</w:t>
            </w:r>
          </w:p>
          <w:p>
            <w:pPr>
              <w:pStyle w:val="32"/>
              <w:numPr>
                <w:ilvl w:val="0"/>
                <w:numId w:val="6"/>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扶手带内侧边缘</w:t>
            </w:r>
          </w:p>
          <w:p>
            <w:pPr>
              <w:pStyle w:val="32"/>
              <w:spacing w:line="380" w:lineRule="exact"/>
              <w:ind w:left="-2" w:leftChars="-1" w:firstLine="0" w:firstLineChars="0"/>
              <w:rPr>
                <w:rFonts w:asciiTheme="minorEastAsia" w:hAnsiTheme="minorEastAsia" w:eastAsiaTheme="minorEastAsia"/>
                <w:b/>
                <w:szCs w:val="21"/>
              </w:rPr>
            </w:pPr>
            <w:r>
              <w:rPr>
                <w:rFonts w:asciiTheme="minorEastAsia" w:hAnsiTheme="minorEastAsia" w:eastAsiaTheme="minorEastAsia"/>
                <w:b/>
                <w:szCs w:val="21"/>
              </w:rPr>
              <w:t>2</w:t>
            </w:r>
            <w:r>
              <w:rPr>
                <w:rFonts w:hint="eastAsia" w:asciiTheme="minorEastAsia" w:hAnsiTheme="minorEastAsia" w:eastAsiaTheme="minorEastAsia"/>
                <w:b/>
                <w:szCs w:val="21"/>
              </w:rPr>
              <w:t>、直梯</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机房、滑轮间环境</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手动紧急操作装置</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曳引机运行</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制动器各销轴部位</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制动器间隙</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制动器作为轿厢意外移动保护装置制停子系统时的自监测</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编码器</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限速器和销轴部位</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层门和轿门旁路装置</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紧急电动运行</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轿顶</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轿顶检修开关、急停开关</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导靴上油杯</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对重块及其压板</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井道照明</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轿箱照明、风扇、应急照明</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轿箱检修开关、急停开关</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轿箱内报警装置、对讲系统</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轿内显示、指令按钮、</w:t>
            </w:r>
            <w:r>
              <w:rPr>
                <w:rFonts w:asciiTheme="minorEastAsia" w:hAnsiTheme="minorEastAsia" w:eastAsiaTheme="minorEastAsia"/>
                <w:szCs w:val="21"/>
              </w:rPr>
              <w:t>IC</w:t>
            </w:r>
            <w:r>
              <w:rPr>
                <w:rFonts w:hint="eastAsia" w:asciiTheme="minorEastAsia" w:hAnsiTheme="minorEastAsia" w:eastAsiaTheme="minorEastAsia"/>
                <w:szCs w:val="21"/>
              </w:rPr>
              <w:t>卡系统</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轿门安全装置（全安触板、光幕、光电等）</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轿门门锁电气触点</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轿门运行</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轿箱平层精度</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层站召呼、层数显示</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层门地坎</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层门自动关门装置</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层门门锁自动复位</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层门门电气触点</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层门锁紧元件啮合长度</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底坑环境</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底坑急停开关</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层门、轿门系统中传动钢丝绳、链条、胶带</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层门门导靴磨损量</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消防开关</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耗能缓冲器电气安全装置功能</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限速器张紧轮装置和电气安全装置</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减速机涧滑油油量</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除蜗杆伸出端</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位置脉冲发生器</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选层器动静触点</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曳引轮槽、曳引钢丝绳</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限速器轮槽、限速器钢丝绳</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靴衬、滚轮</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电动机与减速机联轴器螺栓</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制动器上检测开关</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控制柜内各接线端子接线</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控制柜各仪表</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井道、对重、轿顶各反绳轮轴承</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曳引绳、补偿绳磨损量、断丝数</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限速器钢丝绳磨损量、断丝数</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曳引绳、补偿绳磨损量、断丝数</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曳引绳头组合螺母</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层门、轿门门扇各相关间隙</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对重缓冲</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上下极限开关</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随行电缆</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轿箱称重装置</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安全钳钳座</w:t>
            </w:r>
          </w:p>
          <w:p>
            <w:pPr>
              <w:pStyle w:val="32"/>
              <w:numPr>
                <w:ilvl w:val="0"/>
                <w:numId w:val="7"/>
              </w:numPr>
              <w:spacing w:line="380" w:lineRule="exact"/>
              <w:ind w:left="426" w:hanging="426" w:firstLineChars="0"/>
              <w:rPr>
                <w:rFonts w:asciiTheme="minorEastAsia" w:hAnsiTheme="minorEastAsia" w:eastAsiaTheme="minorEastAsia"/>
                <w:szCs w:val="21"/>
              </w:rPr>
            </w:pPr>
            <w:r>
              <w:rPr>
                <w:rFonts w:hint="eastAsia" w:asciiTheme="minorEastAsia" w:hAnsiTheme="minorEastAsia" w:eastAsiaTheme="minorEastAsia"/>
                <w:szCs w:val="21"/>
              </w:rPr>
              <w:t>轿底各安装螺栓</w:t>
            </w:r>
          </w:p>
          <w:p>
            <w:pPr>
              <w:pStyle w:val="32"/>
              <w:numPr>
                <w:ilvl w:val="0"/>
                <w:numId w:val="7"/>
              </w:numPr>
              <w:spacing w:line="380" w:lineRule="exact"/>
              <w:ind w:left="426" w:hanging="426" w:firstLineChars="0"/>
              <w:rPr>
                <w:rFonts w:cs="宋体" w:asciiTheme="minorEastAsia" w:hAnsiTheme="minorEastAsia"/>
                <w:b/>
                <w:kern w:val="0"/>
                <w:szCs w:val="21"/>
              </w:rPr>
            </w:pPr>
            <w:r>
              <w:rPr>
                <w:rFonts w:hint="eastAsia" w:asciiTheme="minorEastAsia" w:hAnsiTheme="minorEastAsia" w:eastAsiaTheme="minorEastAsia"/>
                <w:szCs w:val="21"/>
              </w:rPr>
              <w:t xml:space="preserve"> 缓冲器</w:t>
            </w:r>
          </w:p>
        </w:tc>
        <w:tc>
          <w:tcPr>
            <w:tcW w:w="3013" w:type="dxa"/>
          </w:tcPr>
          <w:p>
            <w:pPr>
              <w:pStyle w:val="32"/>
              <w:spacing w:line="240" w:lineRule="exact"/>
              <w:ind w:firstLine="0" w:firstLineChars="0"/>
              <w:rPr>
                <w:rFonts w:asciiTheme="minorEastAsia" w:hAnsiTheme="minorEastAsia" w:eastAsiaTheme="minorEastAsia"/>
                <w:b/>
                <w:szCs w:val="21"/>
              </w:rPr>
            </w:pPr>
            <w:r>
              <w:rPr>
                <w:rFonts w:hint="eastAsia" w:asciiTheme="minorEastAsia" w:hAnsiTheme="minorEastAsia" w:eastAsiaTheme="minorEastAsia"/>
                <w:b/>
                <w:szCs w:val="21"/>
              </w:rPr>
              <w:t>（三）季度检</w:t>
            </w:r>
          </w:p>
          <w:p>
            <w:pPr>
              <w:pStyle w:val="32"/>
              <w:spacing w:line="240" w:lineRule="exact"/>
              <w:ind w:firstLine="0" w:firstLineChars="0"/>
              <w:rPr>
                <w:rFonts w:asciiTheme="minorEastAsia" w:hAnsiTheme="minorEastAsia" w:eastAsiaTheme="minorEastAsia"/>
                <w:b/>
                <w:szCs w:val="21"/>
              </w:rPr>
            </w:pPr>
            <w:r>
              <w:rPr>
                <w:rFonts w:asciiTheme="minorEastAsia" w:hAnsiTheme="minorEastAsia" w:eastAsiaTheme="minorEastAsia"/>
                <w:b/>
                <w:szCs w:val="21"/>
              </w:rPr>
              <w:t>1</w:t>
            </w:r>
            <w:r>
              <w:rPr>
                <w:rFonts w:hint="eastAsia" w:asciiTheme="minorEastAsia" w:hAnsiTheme="minorEastAsia" w:eastAsiaTheme="minorEastAsia"/>
                <w:b/>
                <w:szCs w:val="21"/>
              </w:rPr>
              <w:t>、扶梯</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电器部件</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故障显示板</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设备运行状况</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主驱动链</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制动器机械装置</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制动器状态监测开关</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臧速机润滑油</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电机通风口</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检修控制装置</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自动润滑罐油位</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梳齿板开关</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梳齿板照明</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梳齿板梳齿与踏板面齿槽、导向胶带</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梯级或者踏板下陷开关</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梯级或者踏板缺失监测装置</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超速或非操纵逆转监测装置</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检修盖板和楼层板</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梯级链张紧开关</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防护挡板</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梯级滚轮和梯级导轨</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梯级、踏板和围裙板之间的间隙</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运行方向显示</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扶手带入口处保护开关</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扶手带</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扶手带运行</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扶手护壁板</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上下出入口处的照明</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上下出入口和扶梯之间保护栏杆</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出入口安全警示标志</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分离机房、各驱动和转向站</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自动运行功能</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紧急停止开关</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驱动主机的固定</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扶手带的运行速度</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梯级链张紧装置</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梯级轴衬</w:t>
            </w:r>
          </w:p>
          <w:p>
            <w:pPr>
              <w:pStyle w:val="32"/>
              <w:numPr>
                <w:ilvl w:val="0"/>
                <w:numId w:val="8"/>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梯级链润滑</w:t>
            </w:r>
          </w:p>
          <w:p>
            <w:pPr>
              <w:pStyle w:val="32"/>
              <w:numPr>
                <w:ilvl w:val="0"/>
                <w:numId w:val="8"/>
              </w:numPr>
              <w:spacing w:after="240" w:line="240" w:lineRule="exact"/>
              <w:ind w:firstLineChars="0"/>
              <w:jc w:val="left"/>
              <w:rPr>
                <w:rFonts w:asciiTheme="minorEastAsia" w:hAnsiTheme="minorEastAsia" w:eastAsiaTheme="minorEastAsia"/>
                <w:szCs w:val="21"/>
              </w:rPr>
            </w:pPr>
            <w:r>
              <w:rPr>
                <w:rFonts w:hint="eastAsia" w:cs="宋体" w:asciiTheme="minorEastAsia" w:hAnsiTheme="minorEastAsia" w:eastAsiaTheme="minorEastAsia"/>
                <w:kern w:val="0"/>
                <w:szCs w:val="21"/>
              </w:rPr>
              <w:t>防灌水保护装置</w:t>
            </w:r>
          </w:p>
          <w:p>
            <w:pPr>
              <w:pStyle w:val="32"/>
              <w:numPr>
                <w:ilvl w:val="0"/>
                <w:numId w:val="9"/>
              </w:numPr>
              <w:spacing w:after="240" w:line="240" w:lineRule="exact"/>
              <w:ind w:left="426" w:hanging="426" w:firstLineChars="0"/>
              <w:jc w:val="left"/>
              <w:rPr>
                <w:rFonts w:asciiTheme="minorEastAsia" w:hAnsiTheme="minorEastAsia" w:eastAsiaTheme="minorEastAsia"/>
                <w:b/>
                <w:szCs w:val="21"/>
              </w:rPr>
            </w:pPr>
            <w:r>
              <w:rPr>
                <w:rFonts w:hint="eastAsia" w:asciiTheme="minorEastAsia" w:hAnsiTheme="minorEastAsia" w:eastAsiaTheme="minorEastAsia"/>
                <w:b/>
                <w:szCs w:val="21"/>
              </w:rPr>
              <w:t>直梯</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机房、清轮门环境</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手动紧急操作装置</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驱动主机</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制动器各销与部位</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制动器间隙</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制动器作为轿厢意外移动保护装置制停子系统时的自监测</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编码器</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限速器各销轴部位</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层门和轿门旁路装置</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紧急电动运行</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轿顶</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轿顶检修开关、停止装置</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导靴上油杯</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对重</w:t>
            </w:r>
            <w:r>
              <w:rPr>
                <w:rFonts w:asciiTheme="minorEastAsia" w:hAnsiTheme="minorEastAsia" w:eastAsiaTheme="minorEastAsia"/>
                <w:szCs w:val="21"/>
              </w:rPr>
              <w:t>/</w:t>
            </w:r>
            <w:r>
              <w:rPr>
                <w:rFonts w:hint="eastAsia" w:asciiTheme="minorEastAsia" w:hAnsiTheme="minorEastAsia" w:eastAsiaTheme="minorEastAsia"/>
                <w:szCs w:val="21"/>
              </w:rPr>
              <w:t>平衡重块及其压板</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井道照明</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轿厢照明、风扇、应急照明</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轿箱检修开关、停止装置</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轿内报警装置、对讲系统</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轿内显示、指令按钮、</w:t>
            </w:r>
            <w:r>
              <w:rPr>
                <w:rFonts w:asciiTheme="minorEastAsia" w:hAnsiTheme="minorEastAsia" w:eastAsiaTheme="minorEastAsia"/>
                <w:szCs w:val="21"/>
              </w:rPr>
              <w:t>IC</w:t>
            </w:r>
            <w:r>
              <w:rPr>
                <w:rFonts w:hint="eastAsia" w:asciiTheme="minorEastAsia" w:hAnsiTheme="minorEastAsia" w:eastAsiaTheme="minorEastAsia"/>
                <w:szCs w:val="21"/>
              </w:rPr>
              <w:t>卡系统</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轿门防撞击保护装置（安全触板，光幕、光电等）</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轿门门锁电气触点</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轿门运行</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轿厢平层准确度</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层站召唤、层楼显示</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层门地坎</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层门自动关门装置</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层门自锁自动复位</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层门门锁电气触点</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层门锁紧元件齿合长度</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底坑环境</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底坑停止装置</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减速机润滑</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制动衬</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编码器</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选层器动静点</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曳引轮槽、悬挂装置</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限速器轮槽、限速器钢丝绳</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靴衬、滚轮</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验证轿门关闭的电气安全装置</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层门、轿门系统中传动钢丝绳、链条、传动带</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层门门导靴置</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消防开关</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耗能缓冲器</w:t>
            </w:r>
          </w:p>
          <w:p>
            <w:pPr>
              <w:pStyle w:val="32"/>
              <w:numPr>
                <w:ilvl w:val="0"/>
                <w:numId w:val="10"/>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限速器张紧轮装置和电气安全装置</w:t>
            </w:r>
          </w:p>
          <w:p>
            <w:pPr>
              <w:pStyle w:val="32"/>
              <w:spacing w:after="240" w:line="240" w:lineRule="exact"/>
              <w:ind w:left="-2" w:leftChars="-1" w:firstLine="0" w:firstLineChars="0"/>
              <w:jc w:val="left"/>
              <w:rPr>
                <w:rFonts w:asciiTheme="minorEastAsia" w:hAnsiTheme="minorEastAsia" w:eastAsiaTheme="minorEastAsia"/>
                <w:b/>
                <w:szCs w:val="21"/>
              </w:rPr>
            </w:pPr>
            <w:r>
              <w:rPr>
                <w:rFonts w:hint="eastAsia" w:asciiTheme="minorEastAsia" w:hAnsiTheme="minorEastAsia" w:eastAsiaTheme="minorEastAsia"/>
                <w:b/>
                <w:szCs w:val="21"/>
              </w:rPr>
              <w:t>（四）半年检</w:t>
            </w:r>
          </w:p>
          <w:p>
            <w:pPr>
              <w:pStyle w:val="32"/>
              <w:spacing w:after="240" w:line="240" w:lineRule="exact"/>
              <w:ind w:left="-2" w:leftChars="-1" w:firstLine="0" w:firstLineChars="0"/>
              <w:jc w:val="left"/>
              <w:rPr>
                <w:rFonts w:asciiTheme="minorEastAsia" w:hAnsiTheme="minorEastAsia" w:eastAsiaTheme="minorEastAsia"/>
                <w:b/>
                <w:szCs w:val="21"/>
              </w:rPr>
            </w:pPr>
            <w:r>
              <w:rPr>
                <w:rFonts w:asciiTheme="minorEastAsia" w:hAnsiTheme="minorEastAsia" w:eastAsiaTheme="minorEastAsia"/>
                <w:b/>
                <w:szCs w:val="21"/>
              </w:rPr>
              <w:t>1</w:t>
            </w:r>
            <w:r>
              <w:rPr>
                <w:rFonts w:hint="eastAsia" w:asciiTheme="minorEastAsia" w:hAnsiTheme="minorEastAsia" w:eastAsiaTheme="minorEastAsia"/>
                <w:b/>
                <w:szCs w:val="21"/>
              </w:rPr>
              <w:t>、扶梯</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电器部件</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故障显示板</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设备运行状况</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主驱动链</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制动器机械装置</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制动器状态监测开关</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臧速机润滑油</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电机通风口</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检修控制装置</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自动润滑罐油位</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梳齿板开关</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梳齿板照明</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梳齿板梳齿与踏板面齿槽、导向胶带</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梯级或者踏板下陷开关</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梯级或者踏板缺失监测装置</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超速或非操纵逆转监测装置</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检修盖板和楼层板</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梯级链张紧开关</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防护挡板</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梯级滚轮和梯级导轨</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梯级、踏板和围裙板之间的间隙</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运行方向显示</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扶手带入口处保护开关</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扶手带</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扶手带运行</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扶手护壁板</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上下出入口处的照明</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上下出入口和扶梯之间保护栏杆</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出入口安全警示标志</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分离机房、各驱动和转向站</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自动运行功能</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紧急停止开关</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驱动主机的固定</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扶手带的运行速度</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梯级链张紧装置</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梯级轴衬</w:t>
            </w:r>
          </w:p>
          <w:p>
            <w:pPr>
              <w:pStyle w:val="32"/>
              <w:numPr>
                <w:ilvl w:val="0"/>
                <w:numId w:val="11"/>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梯级链润滑</w:t>
            </w:r>
          </w:p>
          <w:p>
            <w:pPr>
              <w:pStyle w:val="32"/>
              <w:numPr>
                <w:ilvl w:val="0"/>
                <w:numId w:val="11"/>
              </w:numPr>
              <w:spacing w:after="240" w:line="240" w:lineRule="exact"/>
              <w:ind w:firstLineChars="0"/>
              <w:jc w:val="left"/>
              <w:rPr>
                <w:rFonts w:asciiTheme="minorEastAsia" w:hAnsiTheme="minorEastAsia" w:eastAsiaTheme="minorEastAsia"/>
                <w:szCs w:val="21"/>
              </w:rPr>
            </w:pPr>
            <w:r>
              <w:rPr>
                <w:rFonts w:hint="eastAsia" w:cs="宋体" w:asciiTheme="minorEastAsia" w:hAnsiTheme="minorEastAsia" w:eastAsiaTheme="minorEastAsia"/>
                <w:kern w:val="0"/>
                <w:szCs w:val="21"/>
              </w:rPr>
              <w:t>防灌水保护装置</w:t>
            </w:r>
          </w:p>
          <w:p>
            <w:pPr>
              <w:pStyle w:val="32"/>
              <w:numPr>
                <w:ilvl w:val="0"/>
                <w:numId w:val="11"/>
              </w:numPr>
              <w:spacing w:after="240" w:line="240" w:lineRule="exact"/>
              <w:ind w:firstLineChars="0"/>
              <w:jc w:val="left"/>
              <w:rPr>
                <w:rFonts w:asciiTheme="minorEastAsia" w:hAnsiTheme="minorEastAsia" w:eastAsiaTheme="minorEastAsia"/>
                <w:szCs w:val="21"/>
              </w:rPr>
            </w:pPr>
            <w:r>
              <w:rPr>
                <w:rFonts w:hint="eastAsia" w:cs="宋体" w:asciiTheme="minorEastAsia" w:hAnsiTheme="minorEastAsia" w:eastAsiaTheme="minorEastAsia"/>
                <w:kern w:val="0"/>
                <w:szCs w:val="21"/>
              </w:rPr>
              <w:t>制动衬厚度</w:t>
            </w:r>
          </w:p>
          <w:p>
            <w:pPr>
              <w:pStyle w:val="32"/>
              <w:numPr>
                <w:ilvl w:val="0"/>
                <w:numId w:val="11"/>
              </w:numPr>
              <w:spacing w:after="240" w:line="240" w:lineRule="exact"/>
              <w:ind w:firstLineChars="0"/>
              <w:jc w:val="left"/>
              <w:rPr>
                <w:rFonts w:asciiTheme="minorEastAsia" w:hAnsiTheme="minorEastAsia" w:eastAsiaTheme="minorEastAsia"/>
                <w:szCs w:val="21"/>
              </w:rPr>
            </w:pPr>
            <w:r>
              <w:rPr>
                <w:rFonts w:hint="eastAsia" w:cs="宋体" w:asciiTheme="minorEastAsia" w:hAnsiTheme="minorEastAsia" w:eastAsiaTheme="minorEastAsia"/>
                <w:kern w:val="0"/>
                <w:szCs w:val="21"/>
              </w:rPr>
              <w:t>主驱动链</w:t>
            </w:r>
          </w:p>
          <w:p>
            <w:pPr>
              <w:pStyle w:val="32"/>
              <w:numPr>
                <w:ilvl w:val="0"/>
                <w:numId w:val="11"/>
              </w:numPr>
              <w:spacing w:after="240" w:line="240" w:lineRule="exact"/>
              <w:ind w:firstLineChars="0"/>
              <w:jc w:val="left"/>
              <w:rPr>
                <w:rFonts w:asciiTheme="minorEastAsia" w:hAnsiTheme="minorEastAsia" w:eastAsiaTheme="minorEastAsia"/>
                <w:szCs w:val="21"/>
              </w:rPr>
            </w:pPr>
            <w:r>
              <w:rPr>
                <w:rFonts w:hint="eastAsia" w:cs="宋体" w:asciiTheme="minorEastAsia" w:hAnsiTheme="minorEastAsia" w:eastAsiaTheme="minorEastAsia"/>
                <w:kern w:val="0"/>
                <w:szCs w:val="21"/>
              </w:rPr>
              <w:t>主驱动链链条滑块</w:t>
            </w:r>
          </w:p>
          <w:p>
            <w:pPr>
              <w:pStyle w:val="32"/>
              <w:numPr>
                <w:ilvl w:val="0"/>
                <w:numId w:val="11"/>
              </w:numPr>
              <w:spacing w:after="240" w:line="240" w:lineRule="exact"/>
              <w:ind w:firstLineChars="0"/>
              <w:jc w:val="left"/>
              <w:rPr>
                <w:rFonts w:asciiTheme="minorEastAsia" w:hAnsiTheme="minorEastAsia" w:eastAsiaTheme="minorEastAsia"/>
                <w:szCs w:val="21"/>
              </w:rPr>
            </w:pPr>
            <w:r>
              <w:rPr>
                <w:rFonts w:hint="eastAsia" w:cs="宋体" w:asciiTheme="minorEastAsia" w:hAnsiTheme="minorEastAsia" w:eastAsiaTheme="minorEastAsia"/>
                <w:kern w:val="0"/>
                <w:szCs w:val="21"/>
              </w:rPr>
              <w:t>电动机与减速机联轴器</w:t>
            </w:r>
          </w:p>
          <w:p>
            <w:pPr>
              <w:pStyle w:val="32"/>
              <w:numPr>
                <w:ilvl w:val="0"/>
                <w:numId w:val="11"/>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空载向下运行制动距离</w:t>
            </w:r>
          </w:p>
          <w:p>
            <w:pPr>
              <w:pStyle w:val="32"/>
              <w:numPr>
                <w:ilvl w:val="0"/>
                <w:numId w:val="11"/>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制动器机械装置</w:t>
            </w:r>
          </w:p>
          <w:p>
            <w:pPr>
              <w:pStyle w:val="32"/>
              <w:numPr>
                <w:ilvl w:val="0"/>
                <w:numId w:val="11"/>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附加制动器</w:t>
            </w:r>
          </w:p>
          <w:p>
            <w:pPr>
              <w:pStyle w:val="32"/>
              <w:numPr>
                <w:ilvl w:val="0"/>
                <w:numId w:val="11"/>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减速机润滑油</w:t>
            </w:r>
          </w:p>
          <w:p>
            <w:pPr>
              <w:pStyle w:val="32"/>
              <w:numPr>
                <w:ilvl w:val="0"/>
                <w:numId w:val="11"/>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调整梳齿板梳齿与踏板面齿槽齿合深度和间隙</w:t>
            </w:r>
          </w:p>
          <w:p>
            <w:pPr>
              <w:pStyle w:val="32"/>
              <w:numPr>
                <w:ilvl w:val="0"/>
                <w:numId w:val="11"/>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扶手带张紧度张紧弹簧负荷长度</w:t>
            </w:r>
          </w:p>
          <w:p>
            <w:pPr>
              <w:pStyle w:val="32"/>
              <w:numPr>
                <w:ilvl w:val="0"/>
                <w:numId w:val="11"/>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扶手带速度监控系统</w:t>
            </w:r>
          </w:p>
          <w:p>
            <w:pPr>
              <w:pStyle w:val="32"/>
              <w:numPr>
                <w:ilvl w:val="0"/>
                <w:numId w:val="11"/>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梯级中踏板加热装置</w:t>
            </w:r>
          </w:p>
          <w:p>
            <w:pPr>
              <w:pStyle w:val="32"/>
              <w:spacing w:after="240" w:line="240" w:lineRule="exact"/>
              <w:ind w:left="-2" w:leftChars="-1" w:firstLine="1" w:firstLineChars="0"/>
              <w:jc w:val="left"/>
              <w:rPr>
                <w:rFonts w:asciiTheme="minorEastAsia" w:hAnsiTheme="minorEastAsia" w:eastAsiaTheme="minorEastAsia"/>
                <w:b/>
                <w:szCs w:val="21"/>
              </w:rPr>
            </w:pPr>
            <w:r>
              <w:rPr>
                <w:rFonts w:asciiTheme="minorEastAsia" w:hAnsiTheme="minorEastAsia" w:eastAsiaTheme="minorEastAsia"/>
                <w:b/>
                <w:szCs w:val="21"/>
              </w:rPr>
              <w:t>2</w:t>
            </w:r>
            <w:r>
              <w:rPr>
                <w:rFonts w:hint="eastAsia" w:asciiTheme="minorEastAsia" w:hAnsiTheme="minorEastAsia" w:eastAsiaTheme="minorEastAsia"/>
                <w:b/>
                <w:szCs w:val="21"/>
              </w:rPr>
              <w:t>、直梯</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机房、清轮门环境</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手动紧急操作装置</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驱动主机</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制动器各销与部位</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制动器间隙</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制动器作为轿厢意外移动保护装置制停子系统时的自监测</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编码器</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限速器各销轴部位</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层门和轿门旁路装置</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紧急电动运行</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轿顶</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轿顶检修开关、停止装置</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导靴上油杯</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对重</w:t>
            </w:r>
            <w:r>
              <w:rPr>
                <w:rFonts w:asciiTheme="minorEastAsia" w:hAnsiTheme="minorEastAsia" w:eastAsiaTheme="minorEastAsia"/>
                <w:szCs w:val="21"/>
              </w:rPr>
              <w:t>/</w:t>
            </w:r>
            <w:r>
              <w:rPr>
                <w:rFonts w:hint="eastAsia" w:asciiTheme="minorEastAsia" w:hAnsiTheme="minorEastAsia" w:eastAsiaTheme="minorEastAsia"/>
                <w:szCs w:val="21"/>
              </w:rPr>
              <w:t>平衡重块及其压板</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井道照明</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轿厢照明、风扇、应急照明</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轿箱检修开关、停止装置</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轿内报警装置、对讲系统</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轿内显示、指令按钮、</w:t>
            </w:r>
            <w:r>
              <w:rPr>
                <w:rFonts w:asciiTheme="minorEastAsia" w:hAnsiTheme="minorEastAsia" w:eastAsiaTheme="minorEastAsia"/>
                <w:szCs w:val="21"/>
              </w:rPr>
              <w:t>IC</w:t>
            </w:r>
            <w:r>
              <w:rPr>
                <w:rFonts w:hint="eastAsia" w:asciiTheme="minorEastAsia" w:hAnsiTheme="minorEastAsia" w:eastAsiaTheme="minorEastAsia"/>
                <w:szCs w:val="21"/>
              </w:rPr>
              <w:t>卡系统</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轿门防撞击保护装置（安全触板，光幕、光电等）</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轿门门锁电气触点</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轿门运行</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轿厢平层准确度</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层站召唤、层楼显示</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层门地坎</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层门自动关门装置</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层门自锁自动复位</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层门门锁电气触点</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层门锁紧元件齿合长度</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底坑环境</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底坑停止装置</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减速机润滑</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制动衬</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编码器</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选层器动静点</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曳引轮槽、悬挂装置</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限速器轮槽、限速器钢丝绳</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靴衬、滚轮</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验证轿门关闭的电气安全装置</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层门、轿门系统中传动钢丝绳、链条、传动带</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层门门导靴置</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消防开关</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耗能缓冲器</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限速器张紧轮装置和电气安全装置</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电动机与减速机联轴器</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驱动轮、导向轮轴承部</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曳引轮槽</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制动器动作状态监测装置</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控制柜内各接线端子</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控制柜各仪表</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井道、对重、轿顶各反绳轮轴承部</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悬挂装置、补偿绳</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绳头组合</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限速器钢丝绳</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层门、轿门门扇</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轿门开门限制装置</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对重缓冲距离</w:t>
            </w:r>
          </w:p>
          <w:p>
            <w:pPr>
              <w:pStyle w:val="32"/>
              <w:numPr>
                <w:ilvl w:val="0"/>
                <w:numId w:val="12"/>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补偿链（绳）与轿厢、对重结合处</w:t>
            </w:r>
          </w:p>
          <w:p>
            <w:pPr>
              <w:pStyle w:val="32"/>
              <w:numPr>
                <w:ilvl w:val="0"/>
                <w:numId w:val="12"/>
              </w:numPr>
              <w:spacing w:after="240" w:line="240" w:lineRule="exact"/>
              <w:ind w:left="426" w:hanging="426" w:firstLineChars="0"/>
              <w:jc w:val="left"/>
              <w:rPr>
                <w:rFonts w:cs="宋体" w:asciiTheme="minorEastAsia" w:hAnsiTheme="minorEastAsia"/>
                <w:b/>
                <w:kern w:val="0"/>
                <w:szCs w:val="21"/>
              </w:rPr>
            </w:pPr>
            <w:r>
              <w:rPr>
                <w:rFonts w:hint="eastAsia" w:asciiTheme="minorEastAsia" w:hAnsiTheme="minorEastAsia" w:eastAsiaTheme="minorEastAsia"/>
                <w:szCs w:val="21"/>
              </w:rPr>
              <w:t xml:space="preserve"> 上、下极限开关</w:t>
            </w:r>
          </w:p>
        </w:tc>
        <w:tc>
          <w:tcPr>
            <w:tcW w:w="3013" w:type="dxa"/>
          </w:tcPr>
          <w:p>
            <w:pPr>
              <w:pStyle w:val="32"/>
              <w:spacing w:after="240"/>
              <w:ind w:firstLine="0" w:firstLineChars="0"/>
              <w:jc w:val="left"/>
              <w:rPr>
                <w:rFonts w:asciiTheme="minorEastAsia" w:hAnsiTheme="minorEastAsia" w:eastAsiaTheme="minorEastAsia"/>
                <w:b/>
                <w:szCs w:val="21"/>
              </w:rPr>
            </w:pPr>
            <w:r>
              <w:rPr>
                <w:rFonts w:hint="eastAsia" w:asciiTheme="minorEastAsia" w:hAnsiTheme="minorEastAsia" w:eastAsiaTheme="minorEastAsia"/>
                <w:b/>
                <w:szCs w:val="21"/>
              </w:rPr>
              <w:t>（五）年度检</w:t>
            </w:r>
          </w:p>
          <w:p>
            <w:pPr>
              <w:pStyle w:val="32"/>
              <w:spacing w:after="240" w:line="240" w:lineRule="exact"/>
              <w:ind w:firstLine="0" w:firstLineChars="0"/>
              <w:jc w:val="left"/>
              <w:rPr>
                <w:rFonts w:asciiTheme="minorEastAsia" w:hAnsiTheme="minorEastAsia" w:eastAsiaTheme="minorEastAsia"/>
                <w:b/>
                <w:szCs w:val="21"/>
              </w:rPr>
            </w:pPr>
            <w:r>
              <w:rPr>
                <w:rFonts w:asciiTheme="minorEastAsia" w:hAnsiTheme="minorEastAsia" w:eastAsiaTheme="minorEastAsia"/>
                <w:b/>
                <w:szCs w:val="21"/>
              </w:rPr>
              <w:t>1</w:t>
            </w:r>
            <w:r>
              <w:rPr>
                <w:rFonts w:hint="eastAsia" w:asciiTheme="minorEastAsia" w:hAnsiTheme="minorEastAsia" w:eastAsiaTheme="minorEastAsia"/>
                <w:b/>
                <w:szCs w:val="21"/>
              </w:rPr>
              <w:t>、扶梯</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电器部件</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故障显示板</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设备运行状况</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主驱动链</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制动器机械装置</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制动器状态监测开关</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臧速机润滑油</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电机通风口</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检修控制装置</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自动润滑罐油位</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梳齿板开关</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梳齿板照明</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梳齿板梳齿与踏板面齿槽、导向胶带</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梯级或者踏板下陷开关</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梯级或者踏板缺失监测装置</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超速或非操纵逆转监测装置</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检修盖板和楼层板</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梯级链张紧开关</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防护挡板</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梯级滚轮和梯级导轨</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梯级、踏板和围裙板之间的间隙</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运行方向显示</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扶手带入口处保护开关</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扶手带</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扶手带运行</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扶手护壁板</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上下出入口处的照明</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上下出入口和扶梯之间保护栏杆</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出入口安全警示标志</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分离机房、各驱动和转向站</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自动运行功能</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紧急停止开关</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驱动主机的固定</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扶手带的运行速度</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梯级链张紧装置</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梯级轴衬</w:t>
            </w:r>
          </w:p>
          <w:p>
            <w:pPr>
              <w:pStyle w:val="32"/>
              <w:numPr>
                <w:ilvl w:val="0"/>
                <w:numId w:val="13"/>
              </w:numPr>
              <w:spacing w:after="240" w:line="240" w:lineRule="exact"/>
              <w:ind w:firstLineChars="0"/>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梯级链润滑</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cs="宋体" w:asciiTheme="minorEastAsia" w:hAnsiTheme="minorEastAsia" w:eastAsiaTheme="minorEastAsia"/>
                <w:kern w:val="0"/>
                <w:szCs w:val="21"/>
              </w:rPr>
              <w:t>防灌水保护装置</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cs="宋体" w:asciiTheme="minorEastAsia" w:hAnsiTheme="minorEastAsia" w:eastAsiaTheme="minorEastAsia"/>
                <w:kern w:val="0"/>
                <w:szCs w:val="21"/>
              </w:rPr>
              <w:t>制动衬厚度</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cs="宋体" w:asciiTheme="minorEastAsia" w:hAnsiTheme="minorEastAsia" w:eastAsiaTheme="minorEastAsia"/>
                <w:kern w:val="0"/>
                <w:szCs w:val="21"/>
              </w:rPr>
              <w:t>主驱动链</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cs="宋体" w:asciiTheme="minorEastAsia" w:hAnsiTheme="minorEastAsia" w:eastAsiaTheme="minorEastAsia"/>
                <w:kern w:val="0"/>
                <w:szCs w:val="21"/>
              </w:rPr>
              <w:t>主驱动链链条滑块</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cs="宋体" w:asciiTheme="minorEastAsia" w:hAnsiTheme="minorEastAsia" w:eastAsiaTheme="minorEastAsia"/>
                <w:kern w:val="0"/>
                <w:szCs w:val="21"/>
              </w:rPr>
              <w:t>电动机与减速机联轴器</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空载向下运行制动距离</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制动器机械装置</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附加制动器</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减速机润滑油</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调整梳齿板梳齿与踏板面齿槽齿合深度和间隙</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扶手带张紧度张紧弹簧负荷长度</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扶手带速度监控系统</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梯级中踏板加热装置</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主接触器</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主机速度检测功能</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电缆</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扶手带托轮、滑轮群、防静电轮</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扶手带内凸缘处</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扶手带断带保护开关</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扶手带导向块和导向轮</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进入梳齿板处的梯极与导轮的轴向窜动量</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内外盖板连接</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围裙板安全开关</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围裙板对接处</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电气安全装置</w:t>
            </w:r>
          </w:p>
          <w:p>
            <w:pPr>
              <w:pStyle w:val="32"/>
              <w:numPr>
                <w:ilvl w:val="0"/>
                <w:numId w:val="13"/>
              </w:numPr>
              <w:spacing w:after="240" w:line="240" w:lineRule="exact"/>
              <w:ind w:firstLineChars="0"/>
              <w:jc w:val="left"/>
              <w:rPr>
                <w:rFonts w:asciiTheme="minorEastAsia" w:hAnsiTheme="minorEastAsia" w:eastAsiaTheme="minorEastAsia"/>
                <w:szCs w:val="21"/>
              </w:rPr>
            </w:pPr>
            <w:r>
              <w:rPr>
                <w:rFonts w:hint="eastAsia" w:asciiTheme="minorEastAsia" w:hAnsiTheme="minorEastAsia" w:eastAsiaTheme="minorEastAsia"/>
                <w:szCs w:val="21"/>
              </w:rPr>
              <w:t>设备运行状况</w:t>
            </w:r>
          </w:p>
          <w:p>
            <w:pPr>
              <w:spacing w:after="240" w:line="240" w:lineRule="exact"/>
              <w:jc w:val="left"/>
              <w:rPr>
                <w:rFonts w:asciiTheme="minorEastAsia" w:hAnsiTheme="minorEastAsia"/>
                <w:b/>
                <w:szCs w:val="21"/>
              </w:rPr>
            </w:pPr>
            <w:r>
              <w:rPr>
                <w:rFonts w:asciiTheme="minorEastAsia" w:hAnsiTheme="minorEastAsia"/>
                <w:b/>
                <w:szCs w:val="21"/>
              </w:rPr>
              <w:t>2</w:t>
            </w:r>
            <w:r>
              <w:rPr>
                <w:rFonts w:hint="eastAsia" w:asciiTheme="minorEastAsia" w:hAnsiTheme="minorEastAsia"/>
                <w:b/>
                <w:szCs w:val="21"/>
              </w:rPr>
              <w:t>、直梯</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机房、清轮门环境</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手动紧急操作装置</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驱动主机</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制动器各销与部位</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制动器间隙</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制动器作为轿厢意外移动保护装置制停子系统时的自监测</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编码器</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限速器各销轴部位</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层门和轿门旁路装置</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紧急电动运行</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轿顶</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轿顶检修开关、停止装置</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导靴上油杯</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对重</w:t>
            </w:r>
            <w:r>
              <w:rPr>
                <w:rFonts w:asciiTheme="minorEastAsia" w:hAnsiTheme="minorEastAsia" w:eastAsiaTheme="minorEastAsia"/>
                <w:szCs w:val="21"/>
              </w:rPr>
              <w:t>/</w:t>
            </w:r>
            <w:r>
              <w:rPr>
                <w:rFonts w:hint="eastAsia" w:asciiTheme="minorEastAsia" w:hAnsiTheme="minorEastAsia" w:eastAsiaTheme="minorEastAsia"/>
                <w:szCs w:val="21"/>
              </w:rPr>
              <w:t>平衡重块及其压板</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井道照明</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轿厢照明、风扇、应急照明</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轿箱检修开关、停止装置</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轿内报警装置、对讲系统</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轿内显示、指令按钮、</w:t>
            </w:r>
            <w:r>
              <w:rPr>
                <w:rFonts w:asciiTheme="minorEastAsia" w:hAnsiTheme="minorEastAsia" w:eastAsiaTheme="minorEastAsia"/>
                <w:szCs w:val="21"/>
              </w:rPr>
              <w:t>IC</w:t>
            </w:r>
            <w:r>
              <w:rPr>
                <w:rFonts w:hint="eastAsia" w:asciiTheme="minorEastAsia" w:hAnsiTheme="minorEastAsia" w:eastAsiaTheme="minorEastAsia"/>
                <w:szCs w:val="21"/>
              </w:rPr>
              <w:t>卡系统</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轿门防撞击保护装置（安全触板，光幕、光电等）</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轿门门锁电气触点</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轿门运行</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轿厢平层准确度</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层站召唤、层楼显示</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层门地坎</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层门自动关门装置</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层门自锁自动复位</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层门门锁电气触点</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层门锁紧元件齿合长度</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底坑环境</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底坑停止装置</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减速机润滑</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制动衬</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编码器</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选层器动静点</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曳引轮槽、悬挂装置</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限速器轮槽、限速器钢丝绳</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靴衬、滚轮</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验证轿门关闭的电气安全装置</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层门、轿门系统中传动钢丝绳、链条、传动带</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层门门导靴置</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消防开关</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耗能缓冲器</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限速器张紧轮装置和电气安全装置</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电动机与减速机联轴器</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驱动轮、导向轮轴承部</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曳引轮槽</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制动器动作状态监测装置</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控制柜内各接线端子</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控制柜各仪表</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井道、对重、轿顶各反绳轮轴承部</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悬挂装置、补偿绳</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绳头组合</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限速器钢丝绳</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层门、轿门门扇</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轿门开门限制装置</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对重缓冲距离</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补偿链（绳）与轿厢、对重结合处</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上、下极限开关</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减速机润滑油</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控制柜接触器、继电器触点</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制动器铁芯（柱塞）</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制动器制动能力</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导电回路绝缘性能测试</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限速器安全钳联动试验</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上行超速保护装置动作试验</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轿厢意外移动保护装置动作试验</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轿顶、轿厢架、轿门及其附件安装螺栓</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轿厢和对重</w:t>
            </w:r>
            <w:r>
              <w:rPr>
                <w:rFonts w:asciiTheme="minorEastAsia" w:hAnsiTheme="minorEastAsia" w:eastAsiaTheme="minorEastAsia"/>
                <w:szCs w:val="21"/>
              </w:rPr>
              <w:t>/</w:t>
            </w:r>
            <w:r>
              <w:rPr>
                <w:rFonts w:hint="eastAsia" w:asciiTheme="minorEastAsia" w:hAnsiTheme="minorEastAsia" w:eastAsiaTheme="minorEastAsia"/>
                <w:szCs w:val="21"/>
              </w:rPr>
              <w:t>平衡重的导轨支架</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轿厢和对重</w:t>
            </w:r>
            <w:r>
              <w:rPr>
                <w:rFonts w:asciiTheme="minorEastAsia" w:hAnsiTheme="minorEastAsia" w:eastAsiaTheme="minorEastAsia"/>
                <w:szCs w:val="21"/>
              </w:rPr>
              <w:t>/</w:t>
            </w:r>
            <w:r>
              <w:rPr>
                <w:rFonts w:hint="eastAsia" w:asciiTheme="minorEastAsia" w:hAnsiTheme="minorEastAsia" w:eastAsiaTheme="minorEastAsia"/>
                <w:szCs w:val="21"/>
              </w:rPr>
              <w:t>平衡重的导轨</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随行电缆</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层门装置和地坎</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轿厢称重装置</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安全钳钳座</w:t>
            </w:r>
          </w:p>
          <w:p>
            <w:pPr>
              <w:pStyle w:val="32"/>
              <w:numPr>
                <w:ilvl w:val="0"/>
                <w:numId w:val="14"/>
              </w:numPr>
              <w:spacing w:after="240" w:line="240" w:lineRule="exact"/>
              <w:ind w:left="426" w:hanging="426" w:firstLineChars="0"/>
              <w:jc w:val="left"/>
              <w:rPr>
                <w:rFonts w:asciiTheme="minorEastAsia" w:hAnsiTheme="minorEastAsia" w:eastAsiaTheme="minorEastAsia"/>
                <w:szCs w:val="21"/>
              </w:rPr>
            </w:pPr>
            <w:r>
              <w:rPr>
                <w:rFonts w:hint="eastAsia" w:asciiTheme="minorEastAsia" w:hAnsiTheme="minorEastAsia" w:eastAsiaTheme="minorEastAsia"/>
                <w:szCs w:val="21"/>
              </w:rPr>
              <w:t>轿底各安装螺栓</w:t>
            </w:r>
          </w:p>
          <w:p>
            <w:pPr>
              <w:spacing w:after="240" w:line="240" w:lineRule="exact"/>
              <w:jc w:val="left"/>
              <w:rPr>
                <w:rFonts w:cs="宋体" w:asciiTheme="minorEastAsia" w:hAnsiTheme="minorEastAsia"/>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3"/>
          </w:tcPr>
          <w:p>
            <w:pPr>
              <w:spacing w:after="240" w:line="380" w:lineRule="exact"/>
              <w:jc w:val="left"/>
              <w:rPr>
                <w:rFonts w:cs="宋体" w:asciiTheme="minorEastAsia" w:hAnsiTheme="minorEastAsia"/>
                <w:b/>
                <w:kern w:val="0"/>
                <w:szCs w:val="21"/>
              </w:rPr>
            </w:pPr>
            <w:r>
              <w:rPr>
                <w:rFonts w:asciiTheme="minorEastAsia" w:hAnsiTheme="minorEastAsia" w:eastAsiaTheme="minorEastAsia"/>
                <w:szCs w:val="21"/>
              </w:rPr>
              <w:tab/>
            </w:r>
            <w:r>
              <w:rPr>
                <w:rFonts w:hint="eastAsia" w:cs="宋体" w:asciiTheme="minorEastAsia" w:hAnsiTheme="minorEastAsia" w:eastAsiaTheme="minorEastAsia"/>
                <w:kern w:val="0"/>
                <w:szCs w:val="21"/>
              </w:rPr>
              <w:t>注：上述保养详细内容均为电梯常规保养内容，但不局限于按实际情况增加内容，常规保养内容不得删减。</w:t>
            </w:r>
          </w:p>
        </w:tc>
      </w:tr>
    </w:tbl>
    <w:p>
      <w:pPr>
        <w:spacing w:after="240" w:line="360" w:lineRule="auto"/>
        <w:jc w:val="left"/>
        <w:rPr>
          <w:rFonts w:cs="宋体" w:asciiTheme="minorEastAsia" w:hAnsiTheme="minorEastAsia"/>
          <w:b/>
          <w:kern w:val="0"/>
          <w:szCs w:val="21"/>
        </w:rPr>
      </w:pPr>
    </w:p>
    <w:p>
      <w:pPr>
        <w:pageBreakBefore/>
        <w:spacing w:line="360" w:lineRule="auto"/>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第三部分　磋商须知</w:t>
      </w:r>
    </w:p>
    <w:p>
      <w:pPr>
        <w:pStyle w:val="12"/>
      </w:pPr>
    </w:p>
    <w:p>
      <w:pPr>
        <w:pStyle w:val="11"/>
        <w:adjustRightInd w:val="0"/>
        <w:snapToGrid w:val="0"/>
        <w:spacing w:line="300" w:lineRule="auto"/>
        <w:jc w:val="center"/>
        <w:rPr>
          <w:rFonts w:ascii="黑体" w:hAnsi="宋体" w:eastAsia="黑体"/>
          <w:b/>
          <w:sz w:val="24"/>
          <w:szCs w:val="24"/>
        </w:rPr>
      </w:pPr>
      <w:r>
        <w:rPr>
          <w:rFonts w:hint="eastAsia" w:ascii="黑体" w:hAnsi="宋体" w:eastAsia="黑体"/>
          <w:b/>
          <w:sz w:val="24"/>
          <w:szCs w:val="24"/>
        </w:rPr>
        <w:t>磋商须知前附表</w:t>
      </w:r>
    </w:p>
    <w:tbl>
      <w:tblPr>
        <w:tblStyle w:val="18"/>
        <w:tblW w:w="937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810"/>
        <w:gridCol w:w="662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tblHeader/>
          <w:jc w:val="center"/>
        </w:trPr>
        <w:tc>
          <w:tcPr>
            <w:tcW w:w="939" w:type="dxa"/>
            <w:tcBorders>
              <w:top w:val="double" w:color="auto" w:sz="4" w:space="0"/>
              <w:left w:val="double" w:color="auto" w:sz="4" w:space="0"/>
              <w:bottom w:val="single" w:color="auto" w:sz="4" w:space="0"/>
              <w:right w:val="single" w:color="auto" w:sz="4" w:space="0"/>
            </w:tcBorders>
            <w:vAlign w:val="center"/>
          </w:tcPr>
          <w:p>
            <w:pPr>
              <w:spacing w:line="300" w:lineRule="auto"/>
              <w:jc w:val="center"/>
              <w:rPr>
                <w:rFonts w:ascii="宋体" w:hAnsi="宋体"/>
                <w:szCs w:val="21"/>
              </w:rPr>
            </w:pPr>
            <w:r>
              <w:rPr>
                <w:rFonts w:hint="eastAsia" w:ascii="宋体" w:hAnsi="宋体"/>
                <w:szCs w:val="21"/>
              </w:rPr>
              <w:t>序号</w:t>
            </w:r>
          </w:p>
        </w:tc>
        <w:tc>
          <w:tcPr>
            <w:tcW w:w="1810" w:type="dxa"/>
            <w:tcBorders>
              <w:top w:val="double" w:color="auto" w:sz="4" w:space="0"/>
              <w:left w:val="single" w:color="auto" w:sz="4" w:space="0"/>
              <w:bottom w:val="single" w:color="auto" w:sz="4" w:space="0"/>
              <w:right w:val="single" w:color="auto" w:sz="4" w:space="0"/>
            </w:tcBorders>
            <w:vAlign w:val="center"/>
          </w:tcPr>
          <w:p>
            <w:pPr>
              <w:spacing w:line="300" w:lineRule="auto"/>
              <w:jc w:val="center"/>
              <w:rPr>
                <w:rFonts w:ascii="宋体" w:hAnsi="宋体"/>
                <w:szCs w:val="21"/>
              </w:rPr>
            </w:pPr>
            <w:r>
              <w:rPr>
                <w:rFonts w:hint="eastAsia" w:ascii="宋体" w:hAnsi="宋体"/>
                <w:szCs w:val="21"/>
              </w:rPr>
              <w:t>内容</w:t>
            </w:r>
          </w:p>
        </w:tc>
        <w:tc>
          <w:tcPr>
            <w:tcW w:w="6627" w:type="dxa"/>
            <w:tcBorders>
              <w:top w:val="double" w:color="auto" w:sz="4" w:space="0"/>
              <w:left w:val="single" w:color="auto" w:sz="4" w:space="0"/>
              <w:bottom w:val="single" w:color="auto" w:sz="4" w:space="0"/>
              <w:right w:val="double" w:color="auto" w:sz="4" w:space="0"/>
            </w:tcBorders>
            <w:vAlign w:val="center"/>
          </w:tcPr>
          <w:p>
            <w:pPr>
              <w:spacing w:line="300" w:lineRule="auto"/>
              <w:jc w:val="center"/>
              <w:rPr>
                <w:rFonts w:ascii="宋体" w:hAnsi="宋体"/>
                <w:szCs w:val="21"/>
              </w:rPr>
            </w:pPr>
            <w:r>
              <w:rPr>
                <w:rFonts w:hint="eastAsia" w:ascii="宋体" w:hAnsi="宋体"/>
                <w:szCs w:val="21"/>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939" w:type="dxa"/>
            <w:tcBorders>
              <w:top w:val="single" w:color="auto" w:sz="4" w:space="0"/>
              <w:left w:val="double" w:color="auto" w:sz="4" w:space="0"/>
              <w:right w:val="single" w:color="auto" w:sz="4" w:space="0"/>
            </w:tcBorders>
            <w:vAlign w:val="center"/>
          </w:tcPr>
          <w:p>
            <w:pPr>
              <w:spacing w:line="300" w:lineRule="auto"/>
              <w:jc w:val="center"/>
              <w:rPr>
                <w:rFonts w:ascii="宋体" w:hAnsi="宋体"/>
                <w:szCs w:val="21"/>
              </w:rPr>
            </w:pPr>
            <w:r>
              <w:rPr>
                <w:rFonts w:hint="eastAsia" w:ascii="宋体" w:hAnsi="宋体"/>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定义</w:t>
            </w:r>
          </w:p>
        </w:tc>
        <w:tc>
          <w:tcPr>
            <w:tcW w:w="662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u w:val="single"/>
              </w:rPr>
            </w:pPr>
            <w:r>
              <w:rPr>
                <w:rFonts w:hint="eastAsia" w:ascii="宋体" w:hAnsi="宋体"/>
                <w:szCs w:val="21"/>
              </w:rPr>
              <w:t>采购人、采购联系人及电话</w:t>
            </w:r>
            <w:r>
              <w:rPr>
                <w:rFonts w:hint="eastAsia" w:ascii="宋体" w:hAnsi="宋体"/>
                <w:szCs w:val="21"/>
                <w:lang w:val="zh-CN"/>
              </w:rPr>
              <w:t>见本磋商文件《第一部分 投标邀请》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39" w:type="dxa"/>
            <w:vMerge w:val="restart"/>
            <w:tcBorders>
              <w:top w:val="single" w:color="auto" w:sz="4" w:space="0"/>
              <w:left w:val="double" w:color="auto" w:sz="4" w:space="0"/>
              <w:right w:val="single" w:color="auto" w:sz="4" w:space="0"/>
            </w:tcBorders>
            <w:vAlign w:val="center"/>
          </w:tcPr>
          <w:p>
            <w:pPr>
              <w:spacing w:line="300" w:lineRule="auto"/>
              <w:jc w:val="center"/>
              <w:rPr>
                <w:rFonts w:ascii="宋体" w:hAnsi="宋体"/>
                <w:szCs w:val="21"/>
              </w:rPr>
            </w:pPr>
            <w:r>
              <w:rPr>
                <w:rFonts w:hint="eastAsia" w:ascii="宋体" w:hAnsi="宋体"/>
                <w:szCs w:val="21"/>
              </w:rPr>
              <w:t>2</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合格的供应商</w:t>
            </w:r>
          </w:p>
        </w:tc>
        <w:tc>
          <w:tcPr>
            <w:tcW w:w="662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lang w:val="zh-CN"/>
              </w:rPr>
            </w:pPr>
            <w:r>
              <w:rPr>
                <w:rFonts w:hint="eastAsia" w:ascii="宋体" w:hAnsi="宋体"/>
                <w:szCs w:val="21"/>
                <w:lang w:val="zh-CN"/>
              </w:rPr>
              <w:sym w:font="Wingdings 2" w:char="F052"/>
            </w:r>
            <w:r>
              <w:rPr>
                <w:rFonts w:hint="eastAsia" w:ascii="宋体" w:hAnsi="宋体"/>
                <w:szCs w:val="21"/>
                <w:lang w:val="zh-CN"/>
              </w:rPr>
              <w:t xml:space="preserve"> 具体要求见本磋商文件《第一部分 投标邀请》第四点</w:t>
            </w:r>
          </w:p>
          <w:p>
            <w:pPr>
              <w:rPr>
                <w:rFonts w:ascii="宋体" w:hAnsi="宋体"/>
                <w:i/>
                <w:szCs w:val="21"/>
                <w:u w:val="single"/>
              </w:rPr>
            </w:pPr>
            <w:r>
              <w:rPr>
                <w:rFonts w:hint="eastAsia" w:ascii="宋体" w:hAnsi="宋体"/>
                <w:szCs w:val="21"/>
                <w:lang w:val="zh-CN"/>
              </w:rPr>
              <w:sym w:font="Wingdings 2" w:char="F052"/>
            </w:r>
            <w:r>
              <w:rPr>
                <w:rFonts w:hint="eastAsia" w:ascii="宋体" w:hAnsi="宋体"/>
                <w:szCs w:val="21"/>
                <w:lang w:val="zh-CN"/>
              </w:rPr>
              <w:t xml:space="preserve"> </w:t>
            </w:r>
            <w:r>
              <w:rPr>
                <w:rFonts w:hint="eastAsia" w:ascii="宋体" w:hAnsi="宋体"/>
                <w:szCs w:val="21"/>
              </w:rPr>
              <w:t>法定代表人或单位负责人为同一人或者存在控股、管理关系的不同单位，不接受作为参与同一采购项目竞争的供应商。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39" w:type="dxa"/>
            <w:vMerge w:val="continue"/>
            <w:tcBorders>
              <w:left w:val="double" w:color="auto" w:sz="4" w:space="0"/>
              <w:right w:val="single" w:color="auto" w:sz="4" w:space="0"/>
            </w:tcBorders>
            <w:vAlign w:val="center"/>
          </w:tcPr>
          <w:p>
            <w:pPr>
              <w:spacing w:line="300" w:lineRule="auto"/>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关于联合体</w:t>
            </w:r>
          </w:p>
        </w:tc>
        <w:tc>
          <w:tcPr>
            <w:tcW w:w="6627" w:type="dxa"/>
            <w:tcBorders>
              <w:top w:val="single" w:color="auto" w:sz="4" w:space="0"/>
              <w:left w:val="single" w:color="auto" w:sz="4" w:space="0"/>
              <w:bottom w:val="single" w:color="auto" w:sz="4" w:space="0"/>
              <w:right w:val="double" w:color="auto" w:sz="4" w:space="0"/>
            </w:tcBorders>
            <w:vAlign w:val="center"/>
          </w:tcPr>
          <w:p>
            <w:pPr>
              <w:ind w:right="-195" w:rightChars="-93"/>
              <w:rPr>
                <w:rFonts w:ascii="宋体" w:hAnsi="宋体"/>
                <w:szCs w:val="21"/>
                <w:lang w:val="zh-CN"/>
              </w:rPr>
            </w:pPr>
            <w:r>
              <w:rPr>
                <w:rFonts w:hint="eastAsia" w:ascii="宋体" w:hAnsi="宋体"/>
                <w:szCs w:val="21"/>
                <w:lang w:val="zh-CN"/>
              </w:rPr>
              <w:t>本项目</w:t>
            </w:r>
            <w:r>
              <w:rPr>
                <w:rFonts w:hint="eastAsia" w:ascii="宋体" w:hAnsi="宋体"/>
                <w:szCs w:val="21"/>
                <w:u w:val="single"/>
                <w:lang w:val="zh-CN"/>
              </w:rPr>
              <w:t>☑</w:t>
            </w:r>
            <w:r>
              <w:rPr>
                <w:rFonts w:hint="eastAsia" w:ascii="宋体" w:hAnsi="宋体"/>
                <w:b/>
                <w:szCs w:val="21"/>
                <w:u w:val="single"/>
                <w:lang w:val="zh-CN"/>
              </w:rPr>
              <w:t>不允许 /</w:t>
            </w:r>
            <w:r>
              <w:rPr>
                <w:rFonts w:hint="eastAsia" w:ascii="宋体" w:hAnsi="宋体"/>
                <w:szCs w:val="21"/>
                <w:u w:val="single"/>
                <w:lang w:val="zh-CN"/>
              </w:rPr>
              <w:t>□</w:t>
            </w:r>
            <w:r>
              <w:rPr>
                <w:rFonts w:hint="eastAsia" w:ascii="宋体" w:hAnsi="宋体"/>
                <w:b/>
                <w:szCs w:val="21"/>
                <w:u w:val="single"/>
                <w:lang w:val="zh-CN"/>
              </w:rPr>
              <w:t xml:space="preserve">允许 </w:t>
            </w:r>
            <w:r>
              <w:rPr>
                <w:rFonts w:hint="eastAsia" w:ascii="宋体" w:hAnsi="宋体"/>
                <w:szCs w:val="21"/>
                <w:lang w:val="zh-CN"/>
              </w:rPr>
              <w:t>联合体报价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939" w:type="dxa"/>
            <w:tcBorders>
              <w:left w:val="double" w:color="auto" w:sz="4" w:space="0"/>
              <w:right w:val="single" w:color="auto" w:sz="4" w:space="0"/>
            </w:tcBorders>
            <w:vAlign w:val="center"/>
          </w:tcPr>
          <w:p>
            <w:pPr>
              <w:spacing w:line="300" w:lineRule="auto"/>
              <w:jc w:val="center"/>
              <w:rPr>
                <w:rFonts w:ascii="宋体" w:hAnsi="宋体"/>
                <w:szCs w:val="21"/>
              </w:rPr>
            </w:pPr>
            <w:r>
              <w:rPr>
                <w:rFonts w:hint="eastAsia" w:ascii="宋体" w:hAnsi="宋体"/>
                <w:szCs w:val="21"/>
              </w:rPr>
              <w:t>3</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 xml:space="preserve">磋商文件的组成 </w:t>
            </w:r>
          </w:p>
        </w:tc>
        <w:tc>
          <w:tcPr>
            <w:tcW w:w="6627" w:type="dxa"/>
            <w:tcBorders>
              <w:top w:val="single" w:color="auto" w:sz="4" w:space="0"/>
              <w:left w:val="single" w:color="auto" w:sz="4" w:space="0"/>
              <w:bottom w:val="single" w:color="auto" w:sz="4" w:space="0"/>
              <w:right w:val="double" w:color="auto" w:sz="4" w:space="0"/>
            </w:tcBorders>
            <w:vAlign w:val="center"/>
          </w:tcPr>
          <w:p>
            <w:pPr>
              <w:ind w:right="-195" w:rightChars="-93"/>
              <w:rPr>
                <w:rFonts w:ascii="宋体" w:hAnsi="宋体"/>
                <w:szCs w:val="21"/>
                <w:u w:val="single"/>
              </w:rPr>
            </w:pPr>
            <w:r>
              <w:rPr>
                <w:rFonts w:hint="eastAsia" w:ascii="宋体" w:hAnsi="宋体"/>
                <w:szCs w:val="21"/>
              </w:rPr>
              <w:t>无附件磋商文件一份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39" w:type="dxa"/>
            <w:vMerge w:val="restart"/>
            <w:tcBorders>
              <w:top w:val="single" w:color="auto" w:sz="4" w:space="0"/>
              <w:left w:val="double" w:color="auto" w:sz="4" w:space="0"/>
              <w:right w:val="single" w:color="auto" w:sz="4" w:space="0"/>
            </w:tcBorders>
            <w:vAlign w:val="center"/>
          </w:tcPr>
          <w:p>
            <w:pPr>
              <w:spacing w:line="300" w:lineRule="auto"/>
              <w:jc w:val="center"/>
              <w:rPr>
                <w:rFonts w:ascii="宋体" w:hAnsi="宋体"/>
                <w:szCs w:val="21"/>
              </w:rPr>
            </w:pPr>
            <w:r>
              <w:rPr>
                <w:rFonts w:hint="eastAsia" w:ascii="宋体" w:hAnsi="宋体"/>
                <w:szCs w:val="21"/>
              </w:rPr>
              <w:t>4</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响应文件的组成</w:t>
            </w:r>
          </w:p>
        </w:tc>
        <w:tc>
          <w:tcPr>
            <w:tcW w:w="662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响应文件由自查表、资格性文件、商务部分、服务部分、价格部分</w:t>
            </w:r>
            <w:r>
              <w:rPr>
                <w:rFonts w:hint="eastAsia" w:ascii="宋体" w:hAnsi="宋体"/>
                <w:szCs w:val="21"/>
                <w:lang w:val="zh-CN"/>
              </w:rPr>
              <w:t>五部分</w:t>
            </w:r>
            <w:r>
              <w:rPr>
                <w:rFonts w:hint="eastAsia" w:ascii="宋体" w:hAnsi="宋体"/>
                <w:szCs w:val="21"/>
              </w:rPr>
              <w:t>组成一本响应文件。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39" w:type="dxa"/>
            <w:vMerge w:val="continue"/>
            <w:tcBorders>
              <w:left w:val="double" w:color="auto" w:sz="4" w:space="0"/>
              <w:bottom w:val="single" w:color="auto" w:sz="4" w:space="0"/>
              <w:right w:val="single" w:color="auto" w:sz="4" w:space="0"/>
            </w:tcBorders>
            <w:vAlign w:val="center"/>
          </w:tcPr>
          <w:p>
            <w:pPr>
              <w:spacing w:line="300" w:lineRule="auto"/>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lang w:val="zh-CN"/>
              </w:rPr>
              <w:t>报价样板</w:t>
            </w:r>
          </w:p>
        </w:tc>
        <w:tc>
          <w:tcPr>
            <w:tcW w:w="662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u w:val="single"/>
                <w:lang w:val="zh-CN"/>
              </w:rPr>
              <w:sym w:font="Wingdings 2" w:char="F052"/>
            </w:r>
            <w:r>
              <w:rPr>
                <w:rFonts w:hint="eastAsia" w:ascii="宋体" w:hAnsi="宋体"/>
                <w:szCs w:val="21"/>
                <w:u w:val="single"/>
                <w:lang w:val="zh-CN"/>
              </w:rPr>
              <w:t xml:space="preserve"> 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939" w:type="dxa"/>
            <w:tcBorders>
              <w:top w:val="single" w:color="auto" w:sz="4" w:space="0"/>
              <w:left w:val="double" w:color="auto" w:sz="4" w:space="0"/>
              <w:bottom w:val="single" w:color="auto" w:sz="4" w:space="0"/>
              <w:right w:val="single" w:color="auto" w:sz="4" w:space="0"/>
            </w:tcBorders>
            <w:vAlign w:val="center"/>
          </w:tcPr>
          <w:p>
            <w:pPr>
              <w:spacing w:line="300" w:lineRule="auto"/>
              <w:jc w:val="center"/>
              <w:rPr>
                <w:rFonts w:ascii="宋体" w:hAnsi="宋体"/>
                <w:szCs w:val="21"/>
              </w:rPr>
            </w:pPr>
            <w:r>
              <w:rPr>
                <w:rFonts w:hint="eastAsia" w:ascii="宋体" w:hAnsi="宋体"/>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lang w:val="zh-CN"/>
              </w:rPr>
            </w:pPr>
            <w:r>
              <w:rPr>
                <w:rFonts w:hint="eastAsia" w:ascii="宋体" w:hAnsi="宋体"/>
                <w:szCs w:val="21"/>
                <w:lang w:val="zh-CN"/>
              </w:rPr>
              <w:t>磋商报价</w:t>
            </w:r>
          </w:p>
        </w:tc>
        <w:tc>
          <w:tcPr>
            <w:tcW w:w="662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本项目最高采购限价：</w:t>
            </w:r>
            <w:r>
              <w:rPr>
                <w:rFonts w:hint="eastAsia" w:ascii="宋体" w:hAnsi="宋体"/>
                <w:szCs w:val="21"/>
                <w:u w:val="single"/>
              </w:rPr>
              <w:t>人民币26</w:t>
            </w:r>
            <w:r>
              <w:rPr>
                <w:rFonts w:hint="eastAsia" w:ascii="宋体" w:hAnsi="宋体"/>
                <w:szCs w:val="21"/>
                <w:u w:val="single"/>
                <w:lang w:val="zh-CN"/>
              </w:rPr>
              <w:t>万元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39" w:type="dxa"/>
            <w:tcBorders>
              <w:top w:val="single" w:color="auto" w:sz="4" w:space="0"/>
              <w:left w:val="double" w:color="auto" w:sz="4" w:space="0"/>
              <w:bottom w:val="single" w:color="auto" w:sz="4" w:space="0"/>
              <w:right w:val="single" w:color="auto" w:sz="4" w:space="0"/>
            </w:tcBorders>
            <w:vAlign w:val="center"/>
          </w:tcPr>
          <w:p>
            <w:pPr>
              <w:spacing w:line="300" w:lineRule="auto"/>
              <w:jc w:val="center"/>
              <w:rPr>
                <w:rFonts w:ascii="宋体" w:hAnsi="宋体"/>
                <w:szCs w:val="21"/>
              </w:rPr>
            </w:pPr>
            <w:r>
              <w:rPr>
                <w:rFonts w:hint="eastAsia" w:ascii="宋体" w:hAnsi="宋体"/>
                <w:szCs w:val="21"/>
              </w:rPr>
              <w:t>6</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lang w:val="zh-CN"/>
              </w:rPr>
            </w:pPr>
            <w:r>
              <w:rPr>
                <w:rFonts w:hint="eastAsia" w:ascii="宋体" w:hAnsi="宋体"/>
                <w:szCs w:val="21"/>
                <w:lang w:val="zh-CN"/>
              </w:rPr>
              <w:t>供应商资格证明文件</w:t>
            </w:r>
          </w:p>
        </w:tc>
        <w:tc>
          <w:tcPr>
            <w:tcW w:w="662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供应商资格证明文件(复印件加盖供应商法人公章)：</w:t>
            </w:r>
          </w:p>
          <w:p>
            <w:pPr>
              <w:rPr>
                <w:rFonts w:ascii="宋体" w:hAnsi="宋体" w:eastAsiaTheme="minorEastAsia"/>
                <w:szCs w:val="21"/>
              </w:rPr>
            </w:pPr>
            <w:r>
              <w:rPr>
                <w:rFonts w:hint="eastAsia" w:ascii="宋体" w:hAnsi="宋体"/>
                <w:szCs w:val="21"/>
              </w:rPr>
              <w:t>见第一部分 磋商邀请函的第五点内容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39" w:type="dxa"/>
            <w:tcBorders>
              <w:top w:val="single" w:color="auto" w:sz="4" w:space="0"/>
              <w:left w:val="double" w:color="auto" w:sz="4" w:space="0"/>
              <w:bottom w:val="single" w:color="auto" w:sz="4" w:space="0"/>
              <w:right w:val="single" w:color="auto" w:sz="4" w:space="0"/>
            </w:tcBorders>
            <w:vAlign w:val="center"/>
          </w:tcPr>
          <w:p>
            <w:pPr>
              <w:spacing w:line="300" w:lineRule="auto"/>
              <w:jc w:val="center"/>
              <w:rPr>
                <w:rFonts w:ascii="宋体" w:hAnsi="宋体"/>
                <w:szCs w:val="21"/>
              </w:rPr>
            </w:pPr>
            <w:r>
              <w:rPr>
                <w:rFonts w:hint="eastAsia" w:ascii="宋体" w:hAnsi="宋体"/>
                <w:szCs w:val="21"/>
              </w:rPr>
              <w:t>7</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rPr>
            </w:pPr>
            <w:r>
              <w:rPr>
                <w:rFonts w:hint="eastAsia" w:ascii="宋体" w:hAnsi="宋体"/>
                <w:kern w:val="0"/>
                <w:szCs w:val="21"/>
              </w:rPr>
              <w:t>响应文件的密封</w:t>
            </w:r>
          </w:p>
        </w:tc>
        <w:tc>
          <w:tcPr>
            <w:tcW w:w="662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sym w:font="Wingdings 2" w:char="F052"/>
            </w:r>
            <w:r>
              <w:rPr>
                <w:rFonts w:hint="eastAsia" w:ascii="宋体" w:hAnsi="宋体"/>
                <w:szCs w:val="21"/>
              </w:rPr>
              <w:t xml:space="preserve"> </w:t>
            </w:r>
            <w:r>
              <w:rPr>
                <w:rFonts w:hint="eastAsia" w:ascii="宋体" w:hAnsi="宋体"/>
                <w:kern w:val="0"/>
                <w:szCs w:val="21"/>
              </w:rPr>
              <w:t>响应文件</w:t>
            </w:r>
            <w:r>
              <w:rPr>
                <w:rFonts w:hint="eastAsia" w:ascii="宋体" w:hAnsi="宋体"/>
                <w:szCs w:val="21"/>
              </w:rPr>
              <w:t>正本和副本密封包封【内含</w:t>
            </w:r>
            <w:r>
              <w:rPr>
                <w:rFonts w:hint="eastAsia" w:ascii="宋体" w:hAnsi="宋体"/>
                <w:kern w:val="0"/>
                <w:szCs w:val="21"/>
              </w:rPr>
              <w:t>响应文件</w:t>
            </w:r>
            <w:r>
              <w:rPr>
                <w:rFonts w:hint="eastAsia" w:ascii="宋体" w:hAnsi="宋体"/>
                <w:szCs w:val="21"/>
              </w:rPr>
              <w:t>正本</w:t>
            </w:r>
            <w:r>
              <w:rPr>
                <w:rFonts w:hint="eastAsia" w:ascii="宋体" w:hAnsi="宋体"/>
                <w:szCs w:val="21"/>
                <w:u w:val="single"/>
              </w:rPr>
              <w:t>1</w:t>
            </w:r>
            <w:r>
              <w:rPr>
                <w:rFonts w:hint="eastAsia" w:ascii="宋体" w:hAnsi="宋体"/>
                <w:szCs w:val="21"/>
              </w:rPr>
              <w:t>份和副本</w:t>
            </w:r>
            <w:r>
              <w:rPr>
                <w:rFonts w:hint="eastAsia" w:ascii="宋体" w:hAnsi="宋体"/>
                <w:szCs w:val="21"/>
                <w:u w:val="single"/>
              </w:rPr>
              <w:t>5</w:t>
            </w:r>
            <w:r>
              <w:rPr>
                <w:rFonts w:hint="eastAsia" w:ascii="宋体" w:hAnsi="宋体"/>
                <w:szCs w:val="21"/>
              </w:rPr>
              <w:t>份】；</w:t>
            </w:r>
          </w:p>
          <w:p>
            <w:pPr>
              <w:rPr>
                <w:rFonts w:ascii="宋体" w:hAnsi="宋体"/>
                <w:szCs w:val="21"/>
                <w:lang w:val="zh-CN"/>
              </w:rPr>
            </w:pPr>
            <w:r>
              <w:rPr>
                <w:rFonts w:hint="eastAsia" w:ascii="宋体" w:hAnsi="宋体"/>
                <w:szCs w:val="21"/>
              </w:rPr>
              <w:sym w:font="Wingdings 2" w:char="F052"/>
            </w:r>
            <w:r>
              <w:rPr>
                <w:rFonts w:hint="eastAsia" w:ascii="宋体" w:hAnsi="宋体"/>
                <w:szCs w:val="21"/>
              </w:rPr>
              <w:t xml:space="preserve"> </w:t>
            </w:r>
            <w:r>
              <w:rPr>
                <w:rFonts w:hint="eastAsia" w:ascii="宋体" w:hAnsi="宋体"/>
                <w:kern w:val="0"/>
                <w:szCs w:val="21"/>
              </w:rPr>
              <w:t>“唱标信封”</w:t>
            </w:r>
            <w:r>
              <w:rPr>
                <w:rFonts w:hint="eastAsia" w:ascii="宋体" w:hAnsi="宋体"/>
                <w:szCs w:val="21"/>
              </w:rPr>
              <w:t>密封包封为1包【内含</w:t>
            </w:r>
            <w:r>
              <w:rPr>
                <w:rFonts w:hint="eastAsia" w:ascii="宋体" w:hAnsi="宋体"/>
                <w:kern w:val="0"/>
                <w:szCs w:val="21"/>
              </w:rPr>
              <w:t>响应文件</w:t>
            </w:r>
            <w:r>
              <w:rPr>
                <w:rFonts w:hint="eastAsia" w:ascii="宋体" w:hAnsi="宋体"/>
                <w:szCs w:val="21"/>
              </w:rPr>
              <w:t>电子光盘/U盘1份】；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939" w:type="dxa"/>
            <w:tcBorders>
              <w:top w:val="single" w:color="auto" w:sz="4" w:space="0"/>
              <w:left w:val="double" w:color="auto" w:sz="4" w:space="0"/>
              <w:bottom w:val="single" w:color="auto" w:sz="4" w:space="0"/>
              <w:right w:val="single" w:color="auto" w:sz="4" w:space="0"/>
            </w:tcBorders>
            <w:vAlign w:val="center"/>
          </w:tcPr>
          <w:p>
            <w:pPr>
              <w:spacing w:line="300" w:lineRule="auto"/>
              <w:jc w:val="center"/>
              <w:rPr>
                <w:rFonts w:ascii="宋体" w:hAnsi="宋体"/>
                <w:szCs w:val="21"/>
              </w:rPr>
            </w:pPr>
            <w:r>
              <w:rPr>
                <w:rFonts w:hint="eastAsia" w:ascii="宋体" w:hAnsi="宋体"/>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bCs/>
                <w:szCs w:val="21"/>
              </w:rPr>
              <w:t>磋商小组</w:t>
            </w:r>
          </w:p>
        </w:tc>
        <w:tc>
          <w:tcPr>
            <w:tcW w:w="662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磋商小组成员从院内专家库随机抽取产生；磋商小组成员由5人组成。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jc w:val="center"/>
        </w:trPr>
        <w:tc>
          <w:tcPr>
            <w:tcW w:w="939" w:type="dxa"/>
            <w:tcBorders>
              <w:top w:val="single" w:color="auto" w:sz="4" w:space="0"/>
              <w:left w:val="double" w:color="auto" w:sz="4" w:space="0"/>
              <w:bottom w:val="single" w:color="auto" w:sz="4" w:space="0"/>
              <w:right w:val="single" w:color="auto" w:sz="4" w:space="0"/>
            </w:tcBorders>
            <w:vAlign w:val="center"/>
          </w:tcPr>
          <w:p>
            <w:pPr>
              <w:spacing w:line="300" w:lineRule="auto"/>
              <w:ind w:left="125"/>
              <w:rPr>
                <w:rFonts w:ascii="宋体" w:hAnsi="宋体"/>
                <w:szCs w:val="21"/>
              </w:rPr>
            </w:pPr>
            <w:r>
              <w:rPr>
                <w:rFonts w:hint="eastAsia" w:ascii="宋体" w:hAnsi="宋体"/>
                <w:szCs w:val="21"/>
              </w:rPr>
              <w:t xml:space="preserve">  9</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bCs/>
                <w:szCs w:val="21"/>
              </w:rPr>
              <w:t>评审方法</w:t>
            </w:r>
          </w:p>
        </w:tc>
        <w:tc>
          <w:tcPr>
            <w:tcW w:w="662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t>本项目采用综合评分法。商务、技术及价格评审权重及分值如下：</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6"/>
              <w:gridCol w:w="1556"/>
              <w:gridCol w:w="1557"/>
              <w:gridCol w:w="1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6" w:type="dxa"/>
                </w:tcPr>
                <w:p>
                  <w:pPr>
                    <w:spacing w:line="360" w:lineRule="auto"/>
                    <w:jc w:val="center"/>
                    <w:rPr>
                      <w:rFonts w:ascii="宋体" w:hAnsi="宋体"/>
                      <w:szCs w:val="21"/>
                    </w:rPr>
                  </w:pPr>
                  <w:r>
                    <w:rPr>
                      <w:rFonts w:hint="eastAsia" w:ascii="宋体" w:hAnsi="宋体" w:cs="宋体"/>
                      <w:b/>
                      <w:kern w:val="0"/>
                      <w:szCs w:val="21"/>
                      <w:lang w:val="zh-CN"/>
                    </w:rPr>
                    <w:t>内容</w:t>
                  </w:r>
                </w:p>
              </w:tc>
              <w:tc>
                <w:tcPr>
                  <w:tcW w:w="1556" w:type="dxa"/>
                </w:tcPr>
                <w:p>
                  <w:pPr>
                    <w:spacing w:line="360" w:lineRule="auto"/>
                    <w:jc w:val="center"/>
                    <w:rPr>
                      <w:rFonts w:ascii="宋体" w:hAnsi="宋体"/>
                      <w:szCs w:val="21"/>
                    </w:rPr>
                  </w:pPr>
                  <w:r>
                    <w:rPr>
                      <w:rFonts w:hint="eastAsia" w:ascii="宋体" w:hAnsi="宋体" w:cs="宋体"/>
                      <w:b/>
                      <w:kern w:val="0"/>
                      <w:szCs w:val="21"/>
                      <w:lang w:val="zh-CN"/>
                    </w:rPr>
                    <w:t>商务部分</w:t>
                  </w:r>
                </w:p>
              </w:tc>
              <w:tc>
                <w:tcPr>
                  <w:tcW w:w="1557" w:type="dxa"/>
                </w:tcPr>
                <w:p>
                  <w:pPr>
                    <w:spacing w:line="360" w:lineRule="auto"/>
                    <w:jc w:val="center"/>
                    <w:rPr>
                      <w:rFonts w:ascii="宋体" w:hAnsi="宋体"/>
                      <w:szCs w:val="21"/>
                    </w:rPr>
                  </w:pPr>
                  <w:r>
                    <w:rPr>
                      <w:rFonts w:hint="eastAsia" w:ascii="宋体" w:hAnsi="宋体" w:cs="宋体"/>
                      <w:b/>
                      <w:kern w:val="0"/>
                      <w:szCs w:val="21"/>
                      <w:lang w:val="zh-CN"/>
                    </w:rPr>
                    <w:t>技术部分</w:t>
                  </w:r>
                </w:p>
              </w:tc>
              <w:tc>
                <w:tcPr>
                  <w:tcW w:w="1557" w:type="dxa"/>
                </w:tcPr>
                <w:p>
                  <w:pPr>
                    <w:spacing w:line="360" w:lineRule="auto"/>
                    <w:jc w:val="center"/>
                    <w:rPr>
                      <w:rFonts w:ascii="宋体" w:hAnsi="宋体"/>
                      <w:szCs w:val="21"/>
                    </w:rPr>
                  </w:pPr>
                  <w:r>
                    <w:rPr>
                      <w:rFonts w:hint="eastAsia" w:ascii="宋体" w:hAnsi="宋体" w:cs="宋体"/>
                      <w:b/>
                      <w:kern w:val="0"/>
                      <w:szCs w:val="21"/>
                      <w:lang w:val="zh-CN"/>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6" w:type="dxa"/>
                </w:tcPr>
                <w:p>
                  <w:pPr>
                    <w:spacing w:line="360" w:lineRule="auto"/>
                    <w:jc w:val="center"/>
                    <w:rPr>
                      <w:rFonts w:ascii="宋体" w:hAnsi="宋体"/>
                      <w:szCs w:val="21"/>
                    </w:rPr>
                  </w:pPr>
                  <w:r>
                    <w:rPr>
                      <w:rFonts w:hint="eastAsia" w:ascii="宋体" w:hAnsi="宋体" w:cs="宋体"/>
                      <w:kern w:val="0"/>
                      <w:szCs w:val="21"/>
                      <w:lang w:val="zh-CN"/>
                    </w:rPr>
                    <w:t>权重</w:t>
                  </w:r>
                </w:p>
              </w:tc>
              <w:tc>
                <w:tcPr>
                  <w:tcW w:w="1556" w:type="dxa"/>
                  <w:vAlign w:val="center"/>
                </w:tcPr>
                <w:p>
                  <w:pPr>
                    <w:autoSpaceDE w:val="0"/>
                    <w:autoSpaceDN w:val="0"/>
                    <w:adjustRightInd w:val="0"/>
                    <w:spacing w:line="360" w:lineRule="auto"/>
                    <w:jc w:val="center"/>
                    <w:rPr>
                      <w:rFonts w:ascii="宋体" w:hAnsi="宋体" w:cs="宋体"/>
                      <w:kern w:val="0"/>
                      <w:szCs w:val="21"/>
                      <w:lang w:val="zh-CN"/>
                    </w:rPr>
                  </w:pPr>
                  <w:r>
                    <w:rPr>
                      <w:rFonts w:hint="eastAsia" w:ascii="宋体" w:hAnsi="宋体" w:cs="宋体"/>
                      <w:kern w:val="0"/>
                      <w:szCs w:val="21"/>
                    </w:rPr>
                    <w:t>30</w:t>
                  </w:r>
                  <w:r>
                    <w:rPr>
                      <w:rFonts w:hint="eastAsia" w:ascii="宋体" w:hAnsi="宋体" w:cs="宋体"/>
                      <w:kern w:val="0"/>
                      <w:szCs w:val="21"/>
                      <w:lang w:val="zh-CN"/>
                    </w:rPr>
                    <w:t>%</w:t>
                  </w:r>
                </w:p>
              </w:tc>
              <w:tc>
                <w:tcPr>
                  <w:tcW w:w="1557" w:type="dxa"/>
                  <w:vAlign w:val="center"/>
                </w:tcPr>
                <w:p>
                  <w:pPr>
                    <w:autoSpaceDE w:val="0"/>
                    <w:autoSpaceDN w:val="0"/>
                    <w:adjustRightInd w:val="0"/>
                    <w:spacing w:line="360" w:lineRule="auto"/>
                    <w:jc w:val="center"/>
                    <w:rPr>
                      <w:rFonts w:ascii="宋体" w:hAnsi="宋体" w:cs="宋体"/>
                      <w:kern w:val="0"/>
                      <w:szCs w:val="21"/>
                      <w:lang w:val="zh-CN"/>
                    </w:rPr>
                  </w:pPr>
                  <w:r>
                    <w:rPr>
                      <w:rFonts w:hint="eastAsia" w:ascii="宋体" w:hAnsi="宋体" w:cs="宋体"/>
                      <w:kern w:val="0"/>
                      <w:szCs w:val="21"/>
                    </w:rPr>
                    <w:t>50</w:t>
                  </w:r>
                  <w:r>
                    <w:rPr>
                      <w:rFonts w:hint="eastAsia" w:ascii="宋体" w:hAnsi="宋体" w:cs="宋体"/>
                      <w:kern w:val="0"/>
                      <w:szCs w:val="21"/>
                      <w:lang w:val="zh-CN"/>
                    </w:rPr>
                    <w:t>%</w:t>
                  </w:r>
                </w:p>
              </w:tc>
              <w:tc>
                <w:tcPr>
                  <w:tcW w:w="1557" w:type="dxa"/>
                  <w:vAlign w:val="center"/>
                </w:tcPr>
                <w:p>
                  <w:pPr>
                    <w:autoSpaceDE w:val="0"/>
                    <w:autoSpaceDN w:val="0"/>
                    <w:adjustRightInd w:val="0"/>
                    <w:spacing w:line="360" w:lineRule="auto"/>
                    <w:jc w:val="center"/>
                    <w:rPr>
                      <w:rFonts w:ascii="宋体" w:hAnsi="宋体" w:cs="宋体"/>
                      <w:kern w:val="0"/>
                      <w:szCs w:val="21"/>
                      <w:lang w:val="zh-CN"/>
                    </w:rPr>
                  </w:pPr>
                  <w:r>
                    <w:rPr>
                      <w:rFonts w:hint="eastAsia" w:ascii="宋体" w:hAnsi="宋体" w:cs="宋体"/>
                      <w:kern w:val="0"/>
                      <w:szCs w:val="21"/>
                    </w:rPr>
                    <w:t>20</w:t>
                  </w:r>
                  <w:r>
                    <w:rPr>
                      <w:rFonts w:hint="eastAsia" w:ascii="宋体" w:hAnsi="宋体" w:cs="宋体"/>
                      <w:kern w:val="0"/>
                      <w:szCs w:val="21"/>
                      <w:lang w:val="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56" w:type="dxa"/>
                </w:tcPr>
                <w:p>
                  <w:pPr>
                    <w:spacing w:line="360" w:lineRule="auto"/>
                    <w:jc w:val="center"/>
                    <w:rPr>
                      <w:rFonts w:ascii="宋体" w:hAnsi="宋体"/>
                      <w:szCs w:val="21"/>
                    </w:rPr>
                  </w:pPr>
                  <w:r>
                    <w:rPr>
                      <w:rFonts w:hint="eastAsia" w:ascii="宋体" w:hAnsi="宋体" w:cs="宋体"/>
                      <w:kern w:val="0"/>
                      <w:szCs w:val="21"/>
                      <w:lang w:val="zh-CN"/>
                    </w:rPr>
                    <w:t>分值</w:t>
                  </w:r>
                </w:p>
              </w:tc>
              <w:tc>
                <w:tcPr>
                  <w:tcW w:w="1556" w:type="dxa"/>
                </w:tcPr>
                <w:p>
                  <w:pPr>
                    <w:spacing w:line="360" w:lineRule="auto"/>
                    <w:jc w:val="center"/>
                    <w:rPr>
                      <w:rFonts w:ascii="宋体" w:hAnsi="宋体"/>
                      <w:szCs w:val="21"/>
                    </w:rPr>
                  </w:pPr>
                  <w:r>
                    <w:rPr>
                      <w:rFonts w:hint="eastAsia" w:ascii="宋体" w:hAnsi="宋体"/>
                      <w:szCs w:val="21"/>
                    </w:rPr>
                    <w:t>30分</w:t>
                  </w:r>
                </w:p>
              </w:tc>
              <w:tc>
                <w:tcPr>
                  <w:tcW w:w="1557" w:type="dxa"/>
                </w:tcPr>
                <w:p>
                  <w:pPr>
                    <w:spacing w:line="360" w:lineRule="auto"/>
                    <w:jc w:val="center"/>
                    <w:rPr>
                      <w:rFonts w:ascii="宋体" w:hAnsi="宋体"/>
                      <w:szCs w:val="21"/>
                    </w:rPr>
                  </w:pPr>
                  <w:r>
                    <w:rPr>
                      <w:rFonts w:hint="eastAsia" w:ascii="宋体" w:hAnsi="宋体"/>
                      <w:szCs w:val="21"/>
                    </w:rPr>
                    <w:t>50分</w:t>
                  </w:r>
                </w:p>
              </w:tc>
              <w:tc>
                <w:tcPr>
                  <w:tcW w:w="1557" w:type="dxa"/>
                </w:tcPr>
                <w:p>
                  <w:pPr>
                    <w:spacing w:line="360" w:lineRule="auto"/>
                    <w:jc w:val="center"/>
                    <w:rPr>
                      <w:rFonts w:ascii="宋体" w:hAnsi="宋体"/>
                      <w:szCs w:val="21"/>
                    </w:rPr>
                  </w:pPr>
                  <w:r>
                    <w:rPr>
                      <w:rFonts w:hint="eastAsia" w:ascii="宋体" w:hAnsi="宋体"/>
                      <w:szCs w:val="21"/>
                    </w:rPr>
                    <w:t>20分</w:t>
                  </w:r>
                </w:p>
              </w:tc>
            </w:tr>
          </w:tbl>
          <w:p>
            <w:pPr>
              <w:rPr>
                <w:rFonts w:ascii="宋体" w:hAnsi="宋体"/>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939" w:type="dxa"/>
            <w:tcBorders>
              <w:top w:val="single" w:color="auto" w:sz="4" w:space="0"/>
              <w:left w:val="double" w:color="auto" w:sz="4" w:space="0"/>
              <w:bottom w:val="single" w:color="auto" w:sz="4" w:space="0"/>
              <w:right w:val="single" w:color="auto" w:sz="4" w:space="0"/>
            </w:tcBorders>
            <w:vAlign w:val="center"/>
          </w:tcPr>
          <w:p>
            <w:pPr>
              <w:spacing w:line="300" w:lineRule="auto"/>
              <w:ind w:left="125"/>
              <w:jc w:val="center"/>
              <w:rPr>
                <w:rFonts w:ascii="宋体" w:hAnsi="宋体"/>
                <w:szCs w:val="21"/>
              </w:rPr>
            </w:pPr>
            <w:r>
              <w:rPr>
                <w:rFonts w:hint="eastAsia" w:ascii="宋体" w:hAnsi="宋体"/>
                <w:szCs w:val="21"/>
              </w:rPr>
              <w:t>10</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r>
              <w:rPr>
                <w:rFonts w:hint="eastAsia" w:ascii="宋体" w:hAnsi="宋体"/>
                <w:bCs/>
                <w:szCs w:val="21"/>
              </w:rPr>
              <w:t>推荐成交候选人</w:t>
            </w:r>
          </w:p>
        </w:tc>
        <w:tc>
          <w:tcPr>
            <w:tcW w:w="662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lang w:val="zh-CN"/>
              </w:rPr>
            </w:pPr>
            <w:r>
              <w:rPr>
                <w:rFonts w:hint="eastAsia" w:ascii="宋体" w:hAnsi="宋体"/>
                <w:bCs/>
                <w:szCs w:val="21"/>
              </w:rPr>
              <w:t>推荐综合得分排名第一的投标人为第一中标候选人，排名第二的投标人为第二中标候选人，排名第三的投标人为第三中标候选人。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9" w:type="dxa"/>
            <w:vMerge w:val="restart"/>
            <w:tcBorders>
              <w:top w:val="single" w:color="auto" w:sz="4" w:space="0"/>
              <w:left w:val="double" w:color="auto" w:sz="4" w:space="0"/>
              <w:right w:val="single" w:color="auto" w:sz="4" w:space="0"/>
            </w:tcBorders>
            <w:vAlign w:val="center"/>
          </w:tcPr>
          <w:p>
            <w:pPr>
              <w:spacing w:line="300" w:lineRule="auto"/>
              <w:ind w:left="125"/>
              <w:jc w:val="center"/>
              <w:rPr>
                <w:rFonts w:ascii="宋体" w:hAnsi="宋体"/>
                <w:szCs w:val="21"/>
              </w:rPr>
            </w:pPr>
            <w:r>
              <w:rPr>
                <w:rFonts w:hint="eastAsia" w:ascii="宋体" w:hAnsi="宋体"/>
                <w:szCs w:val="21"/>
              </w:rPr>
              <w:t>11</w:t>
            </w: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信息发布媒体</w:t>
            </w:r>
          </w:p>
        </w:tc>
        <w:tc>
          <w:tcPr>
            <w:tcW w:w="662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bCs/>
                <w:szCs w:val="21"/>
              </w:rPr>
              <w:t>广东省妇幼保健院（www.e3861.com）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39" w:type="dxa"/>
            <w:vMerge w:val="continue"/>
            <w:tcBorders>
              <w:left w:val="double" w:color="auto" w:sz="4" w:space="0"/>
              <w:bottom w:val="single" w:color="auto" w:sz="4" w:space="0"/>
              <w:right w:val="single" w:color="auto" w:sz="4" w:space="0"/>
            </w:tcBorders>
            <w:vAlign w:val="center"/>
          </w:tcPr>
          <w:p>
            <w:pPr>
              <w:spacing w:line="300" w:lineRule="auto"/>
              <w:ind w:left="125"/>
              <w:jc w:val="center"/>
              <w:rPr>
                <w:rFonts w:ascii="宋体" w:hAnsi="宋体"/>
                <w:szCs w:val="21"/>
              </w:rPr>
            </w:pPr>
          </w:p>
        </w:tc>
        <w:tc>
          <w:tcPr>
            <w:tcW w:w="1810"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ascii="宋体" w:hAnsi="宋体"/>
                <w:szCs w:val="21"/>
              </w:rPr>
              <w:t>成交公告</w:t>
            </w:r>
          </w:p>
        </w:tc>
        <w:tc>
          <w:tcPr>
            <w:tcW w:w="6627" w:type="dxa"/>
            <w:tcBorders>
              <w:top w:val="single" w:color="auto" w:sz="4" w:space="0"/>
              <w:left w:val="single" w:color="auto" w:sz="4" w:space="0"/>
              <w:bottom w:val="single" w:color="auto" w:sz="4" w:space="0"/>
              <w:right w:val="double" w:color="auto" w:sz="4" w:space="0"/>
            </w:tcBorders>
            <w:vAlign w:val="center"/>
          </w:tcPr>
          <w:p>
            <w:pPr>
              <w:rPr>
                <w:rFonts w:ascii="宋体" w:hAnsi="宋体"/>
                <w:szCs w:val="21"/>
              </w:rPr>
            </w:pPr>
            <w:r>
              <w:rPr>
                <w:rFonts w:hint="eastAsia" w:ascii="宋体" w:hAnsi="宋体"/>
                <w:szCs w:val="21"/>
              </w:rPr>
              <w:sym w:font="Wingdings 2" w:char="F052"/>
            </w:r>
            <w:r>
              <w:rPr>
                <w:rFonts w:hint="eastAsia" w:ascii="宋体" w:hAnsi="宋体"/>
                <w:szCs w:val="21"/>
              </w:rPr>
              <w:t xml:space="preserve"> 在相关网上发布成交公告。</w:t>
            </w:r>
          </w:p>
        </w:tc>
      </w:tr>
    </w:tbl>
    <w:p>
      <w:pPr>
        <w:pStyle w:val="11"/>
        <w:adjustRightInd w:val="0"/>
        <w:snapToGrid w:val="0"/>
        <w:spacing w:line="300" w:lineRule="auto"/>
        <w:rPr>
          <w:rFonts w:hAnsi="宋体"/>
          <w:b/>
        </w:rPr>
      </w:pPr>
    </w:p>
    <w:p>
      <w:pPr>
        <w:pStyle w:val="11"/>
        <w:adjustRightInd w:val="0"/>
        <w:snapToGrid w:val="0"/>
        <w:spacing w:line="300" w:lineRule="auto"/>
        <w:outlineLvl w:val="1"/>
        <w:rPr>
          <w:rFonts w:ascii="黑体" w:hAnsi="宋体" w:eastAsia="黑体"/>
          <w:b/>
          <w:szCs w:val="20"/>
        </w:rPr>
      </w:pPr>
      <w:bookmarkStart w:id="3" w:name="_Toc455043793"/>
      <w:r>
        <w:rPr>
          <w:rFonts w:hint="eastAsia" w:ascii="黑体" w:hAnsi="宋体" w:eastAsia="黑体"/>
          <w:b/>
          <w:szCs w:val="20"/>
        </w:rPr>
        <w:t>一、说  明</w:t>
      </w:r>
      <w:bookmarkEnd w:id="3"/>
    </w:p>
    <w:p>
      <w:pPr>
        <w:pStyle w:val="11"/>
        <w:adjustRightInd w:val="0"/>
        <w:snapToGrid w:val="0"/>
        <w:spacing w:line="300" w:lineRule="auto"/>
        <w:rPr>
          <w:rFonts w:hAnsi="宋体"/>
          <w:szCs w:val="20"/>
        </w:rPr>
      </w:pPr>
      <w:r>
        <w:rPr>
          <w:rFonts w:hint="eastAsia" w:hAnsi="宋体"/>
          <w:szCs w:val="20"/>
        </w:rPr>
        <w:t>1． 适用范围</w:t>
      </w:r>
    </w:p>
    <w:p>
      <w:pPr>
        <w:pStyle w:val="11"/>
        <w:adjustRightInd w:val="0"/>
        <w:snapToGrid w:val="0"/>
        <w:spacing w:line="300" w:lineRule="auto"/>
        <w:rPr>
          <w:rFonts w:hAnsi="宋体"/>
          <w:szCs w:val="20"/>
        </w:rPr>
      </w:pPr>
      <w:r>
        <w:rPr>
          <w:rFonts w:hint="eastAsia" w:hAnsi="宋体"/>
          <w:szCs w:val="20"/>
        </w:rPr>
        <w:t>1.1本磋商文件适用于本院内竞争性磋商的采购项目。</w:t>
      </w:r>
    </w:p>
    <w:p>
      <w:pPr>
        <w:pStyle w:val="11"/>
        <w:adjustRightInd w:val="0"/>
        <w:snapToGrid w:val="0"/>
        <w:spacing w:line="300" w:lineRule="auto"/>
        <w:rPr>
          <w:rFonts w:hAnsi="宋体"/>
          <w:szCs w:val="20"/>
        </w:rPr>
      </w:pPr>
      <w:r>
        <w:rPr>
          <w:rFonts w:hint="eastAsia" w:hAnsi="宋体"/>
          <w:szCs w:val="20"/>
        </w:rPr>
        <w:t>2. 定义</w:t>
      </w:r>
    </w:p>
    <w:p>
      <w:pPr>
        <w:pStyle w:val="11"/>
        <w:adjustRightInd w:val="0"/>
        <w:snapToGrid w:val="0"/>
        <w:spacing w:line="300" w:lineRule="auto"/>
        <w:rPr>
          <w:rFonts w:hAnsi="宋体"/>
          <w:szCs w:val="20"/>
        </w:rPr>
      </w:pPr>
      <w:r>
        <w:rPr>
          <w:rFonts w:hint="eastAsia" w:hAnsi="宋体"/>
          <w:szCs w:val="20"/>
        </w:rPr>
        <w:t>2.1“采购人”：是指本次采购项目的最终服务对象，详见《磋商须知前附表》</w:t>
      </w:r>
    </w:p>
    <w:p>
      <w:pPr>
        <w:pStyle w:val="11"/>
        <w:adjustRightInd w:val="0"/>
        <w:snapToGrid w:val="0"/>
        <w:spacing w:line="300" w:lineRule="auto"/>
        <w:rPr>
          <w:rFonts w:hAnsi="宋体"/>
          <w:szCs w:val="20"/>
        </w:rPr>
      </w:pPr>
      <w:r>
        <w:rPr>
          <w:rFonts w:hint="eastAsia" w:hAnsi="宋体"/>
          <w:szCs w:val="20"/>
        </w:rPr>
        <w:t>2.2 “监管部门”是指：同级采购监管部门</w:t>
      </w:r>
    </w:p>
    <w:p>
      <w:pPr>
        <w:autoSpaceDE w:val="0"/>
        <w:autoSpaceDN w:val="0"/>
        <w:adjustRightInd w:val="0"/>
        <w:snapToGrid w:val="0"/>
        <w:spacing w:line="300" w:lineRule="auto"/>
        <w:ind w:left="450" w:right="32" w:hanging="450" w:hangingChars="225"/>
        <w:rPr>
          <w:rFonts w:ascii="宋体" w:hAnsi="宋体"/>
          <w:kern w:val="0"/>
          <w:sz w:val="20"/>
        </w:rPr>
      </w:pPr>
      <w:r>
        <w:rPr>
          <w:rFonts w:hint="eastAsia" w:ascii="宋体" w:hAnsi="宋体"/>
          <w:kern w:val="0"/>
          <w:sz w:val="20"/>
        </w:rPr>
        <w:t>2.3“采购代理机构”：是指广东省妇幼保健院招标办。</w:t>
      </w:r>
    </w:p>
    <w:p>
      <w:pPr>
        <w:autoSpaceDE w:val="0"/>
        <w:autoSpaceDN w:val="0"/>
        <w:adjustRightInd w:val="0"/>
        <w:snapToGrid w:val="0"/>
        <w:spacing w:line="300" w:lineRule="auto"/>
        <w:ind w:left="450" w:right="32" w:hanging="450" w:hangingChars="225"/>
        <w:rPr>
          <w:rFonts w:ascii="宋体" w:hAnsi="宋体"/>
          <w:kern w:val="0"/>
          <w:sz w:val="20"/>
        </w:rPr>
      </w:pPr>
      <w:r>
        <w:rPr>
          <w:rFonts w:hint="eastAsia" w:ascii="宋体" w:hAnsi="宋体"/>
          <w:kern w:val="0"/>
          <w:sz w:val="20"/>
        </w:rPr>
        <w:t>2.4“招标采购单位”是指：</w:t>
      </w:r>
      <w:r>
        <w:rPr>
          <w:rFonts w:hint="eastAsia" w:ascii="宋体" w:hAnsi="宋体"/>
          <w:kern w:val="0"/>
          <w:sz w:val="20"/>
          <w:u w:val="single"/>
        </w:rPr>
        <w:t>采购人，采购代理机构</w:t>
      </w:r>
      <w:r>
        <w:rPr>
          <w:rFonts w:hint="eastAsia" w:ascii="宋体" w:hAnsi="宋体"/>
          <w:kern w:val="0"/>
          <w:sz w:val="20"/>
        </w:rPr>
        <w:t>。</w:t>
      </w:r>
    </w:p>
    <w:p>
      <w:pPr>
        <w:autoSpaceDE w:val="0"/>
        <w:autoSpaceDN w:val="0"/>
        <w:adjustRightInd w:val="0"/>
        <w:snapToGrid w:val="0"/>
        <w:spacing w:line="300" w:lineRule="auto"/>
        <w:ind w:left="450" w:right="32" w:hanging="450" w:hangingChars="225"/>
        <w:rPr>
          <w:rFonts w:ascii="宋体" w:hAnsi="宋体"/>
          <w:kern w:val="0"/>
          <w:sz w:val="20"/>
        </w:rPr>
      </w:pPr>
      <w:r>
        <w:rPr>
          <w:rFonts w:hint="eastAsia" w:ascii="宋体" w:hAnsi="宋体"/>
          <w:kern w:val="0"/>
          <w:sz w:val="20"/>
        </w:rPr>
        <w:t>2.5 “供应商”是指响应本文件要求，参加磋商的法人或者其他组织、自然人。</w:t>
      </w:r>
    </w:p>
    <w:p>
      <w:pPr>
        <w:autoSpaceDE w:val="0"/>
        <w:autoSpaceDN w:val="0"/>
        <w:adjustRightInd w:val="0"/>
        <w:snapToGrid w:val="0"/>
        <w:spacing w:line="300" w:lineRule="auto"/>
        <w:ind w:left="529" w:leftChars="228" w:right="32" w:hanging="50" w:hangingChars="25"/>
        <w:rPr>
          <w:rFonts w:ascii="宋体" w:hAnsi="宋体"/>
          <w:kern w:val="0"/>
          <w:sz w:val="20"/>
        </w:rPr>
      </w:pPr>
      <w:r>
        <w:rPr>
          <w:rFonts w:hint="eastAsia" w:ascii="宋体" w:hAnsi="宋体"/>
          <w:kern w:val="0"/>
          <w:sz w:val="20"/>
        </w:rPr>
        <w:t>合格的供应商指：</w:t>
      </w:r>
    </w:p>
    <w:p>
      <w:pPr>
        <w:autoSpaceDE w:val="0"/>
        <w:autoSpaceDN w:val="0"/>
        <w:adjustRightInd w:val="0"/>
        <w:snapToGrid w:val="0"/>
        <w:spacing w:line="300" w:lineRule="auto"/>
        <w:ind w:left="809" w:leftChars="171" w:right="31" w:rightChars="15" w:hanging="450" w:hangingChars="225"/>
        <w:rPr>
          <w:rFonts w:ascii="宋体" w:hAnsi="宋体"/>
          <w:kern w:val="0"/>
          <w:sz w:val="20"/>
        </w:rPr>
      </w:pPr>
      <w:r>
        <w:rPr>
          <w:rFonts w:hint="eastAsia" w:ascii="宋体" w:hAnsi="宋体"/>
          <w:kern w:val="0"/>
          <w:sz w:val="20"/>
        </w:rPr>
        <w:t>(1)符合《政府采购法》第二十二条规定的供应商。</w:t>
      </w:r>
    </w:p>
    <w:p>
      <w:pPr>
        <w:autoSpaceDE w:val="0"/>
        <w:autoSpaceDN w:val="0"/>
        <w:adjustRightInd w:val="0"/>
        <w:snapToGrid w:val="0"/>
        <w:spacing w:line="300" w:lineRule="auto"/>
        <w:ind w:left="809" w:leftChars="171" w:right="31" w:rightChars="15" w:hanging="450" w:hangingChars="225"/>
        <w:rPr>
          <w:rFonts w:ascii="宋体" w:hAnsi="宋体"/>
          <w:kern w:val="0"/>
          <w:sz w:val="20"/>
        </w:rPr>
      </w:pPr>
      <w:r>
        <w:rPr>
          <w:rFonts w:hint="eastAsia" w:ascii="宋体" w:hAnsi="宋体"/>
          <w:kern w:val="0"/>
          <w:sz w:val="20"/>
        </w:rPr>
        <w:t>(2)符合磋商文件规定的资格要求及特殊条件要求。详见《磋商须知前附表》</w:t>
      </w:r>
    </w:p>
    <w:p>
      <w:pPr>
        <w:autoSpaceDE w:val="0"/>
        <w:autoSpaceDN w:val="0"/>
        <w:adjustRightInd w:val="0"/>
        <w:snapToGrid w:val="0"/>
        <w:spacing w:line="300" w:lineRule="auto"/>
        <w:ind w:left="809" w:leftChars="171" w:right="31" w:rightChars="15" w:hanging="450" w:hangingChars="225"/>
        <w:rPr>
          <w:rFonts w:ascii="宋体" w:hAnsi="宋体"/>
          <w:kern w:val="0"/>
          <w:sz w:val="20"/>
        </w:rPr>
      </w:pPr>
      <w:r>
        <w:rPr>
          <w:rFonts w:hint="eastAsia" w:ascii="宋体" w:hAnsi="宋体"/>
          <w:kern w:val="0"/>
          <w:sz w:val="20"/>
        </w:rPr>
        <w:t>(3)本项目是否允许联合体，详见《磋商须知前附表》。</w:t>
      </w:r>
    </w:p>
    <w:p>
      <w:pPr>
        <w:autoSpaceDE w:val="0"/>
        <w:autoSpaceDN w:val="0"/>
        <w:adjustRightInd w:val="0"/>
        <w:snapToGrid w:val="0"/>
        <w:spacing w:line="300" w:lineRule="auto"/>
        <w:ind w:left="450" w:right="32" w:hanging="450" w:hangingChars="225"/>
        <w:rPr>
          <w:rFonts w:ascii="宋体" w:hAnsi="宋体"/>
          <w:kern w:val="0"/>
          <w:sz w:val="20"/>
        </w:rPr>
      </w:pPr>
      <w:r>
        <w:rPr>
          <w:rFonts w:hint="eastAsia" w:ascii="宋体" w:hAnsi="宋体"/>
          <w:kern w:val="0"/>
          <w:sz w:val="20"/>
        </w:rPr>
        <w:t>2.6“成交供应商”是指经法定程序确定并授予合同的供应商。</w:t>
      </w:r>
    </w:p>
    <w:p>
      <w:pPr>
        <w:autoSpaceDE w:val="0"/>
        <w:autoSpaceDN w:val="0"/>
        <w:adjustRightInd w:val="0"/>
        <w:snapToGrid w:val="0"/>
        <w:spacing w:line="300" w:lineRule="auto"/>
        <w:ind w:left="450" w:right="32" w:hanging="450" w:hangingChars="225"/>
        <w:rPr>
          <w:rFonts w:ascii="宋体" w:hAnsi="宋体"/>
          <w:kern w:val="0"/>
          <w:sz w:val="20"/>
        </w:rPr>
      </w:pPr>
      <w:r>
        <w:rPr>
          <w:rFonts w:hint="eastAsia" w:ascii="宋体" w:hAnsi="宋体"/>
          <w:kern w:val="0"/>
          <w:sz w:val="20"/>
        </w:rPr>
        <w:t>2.7“响应文件”是指：供应商根据本文件要求，编制包含报价、技术和服务等所有内容的实质性响应文件。</w:t>
      </w:r>
    </w:p>
    <w:p>
      <w:pPr>
        <w:autoSpaceDE w:val="0"/>
        <w:autoSpaceDN w:val="0"/>
        <w:adjustRightInd w:val="0"/>
        <w:snapToGrid w:val="0"/>
        <w:spacing w:line="300" w:lineRule="auto"/>
        <w:ind w:left="450" w:right="32" w:hanging="450" w:hangingChars="225"/>
        <w:rPr>
          <w:rFonts w:ascii="宋体" w:hAnsi="宋体"/>
          <w:kern w:val="0"/>
          <w:sz w:val="20"/>
        </w:rPr>
      </w:pPr>
      <w:r>
        <w:rPr>
          <w:rFonts w:hint="eastAsia" w:ascii="宋体" w:hAnsi="宋体"/>
          <w:kern w:val="0"/>
          <w:sz w:val="20"/>
        </w:rPr>
        <w:t>2.8“采购合同”：是指由采购人和成交供应商签订的规定双方权利和义务的协议。</w:t>
      </w:r>
    </w:p>
    <w:p>
      <w:pPr>
        <w:autoSpaceDE w:val="0"/>
        <w:autoSpaceDN w:val="0"/>
        <w:adjustRightInd w:val="0"/>
        <w:snapToGrid w:val="0"/>
        <w:spacing w:line="300" w:lineRule="auto"/>
        <w:ind w:left="450" w:right="32" w:hanging="450" w:hangingChars="225"/>
        <w:rPr>
          <w:rFonts w:ascii="宋体" w:hAnsi="宋体"/>
          <w:kern w:val="0"/>
          <w:sz w:val="20"/>
        </w:rPr>
      </w:pPr>
      <w:r>
        <w:rPr>
          <w:rFonts w:hint="eastAsia" w:ascii="宋体" w:hAnsi="宋体"/>
          <w:kern w:val="0"/>
          <w:sz w:val="20"/>
        </w:rPr>
        <w:t>2.9“日”、“天”系指公历日。</w:t>
      </w:r>
    </w:p>
    <w:p>
      <w:pPr>
        <w:pStyle w:val="11"/>
        <w:adjustRightInd w:val="0"/>
        <w:snapToGrid w:val="0"/>
        <w:spacing w:line="300" w:lineRule="auto"/>
        <w:rPr>
          <w:rFonts w:hAnsi="宋体"/>
          <w:szCs w:val="20"/>
        </w:rPr>
      </w:pPr>
      <w:r>
        <w:rPr>
          <w:rFonts w:hint="eastAsia" w:hAnsi="宋体"/>
          <w:szCs w:val="20"/>
        </w:rPr>
        <w:t>3. 合格的货物和服务</w:t>
      </w:r>
    </w:p>
    <w:p>
      <w:pPr>
        <w:adjustRightInd w:val="0"/>
        <w:snapToGrid w:val="0"/>
        <w:spacing w:line="300" w:lineRule="auto"/>
        <w:ind w:left="400" w:hanging="400" w:hangingChars="200"/>
        <w:rPr>
          <w:rFonts w:ascii="宋体" w:hAnsi="宋体"/>
          <w:sz w:val="20"/>
        </w:rPr>
      </w:pPr>
      <w:r>
        <w:rPr>
          <w:rFonts w:hint="eastAsia" w:ascii="宋体" w:hAnsi="宋体"/>
          <w:sz w:val="20"/>
        </w:rPr>
        <w:t>3.1“货物”是指供应商制造或组织符合磋商文件要求的货物等。磋商文件中没有提及磋商货物来源地的，根据《政府采购法》的相关规定均应是本国货物，优先采购节能、环保产品。磋商的货物必须是其合法生产的符合国家有关标准要求的货物，并满足政府磋商文件规定的规格、参数、质量、价格、有效期、售后服务等要求。</w:t>
      </w:r>
    </w:p>
    <w:p>
      <w:pPr>
        <w:adjustRightInd w:val="0"/>
        <w:snapToGrid w:val="0"/>
        <w:spacing w:line="300" w:lineRule="auto"/>
        <w:ind w:left="400" w:hanging="400" w:hangingChars="200"/>
        <w:rPr>
          <w:rFonts w:ascii="宋体" w:hAnsi="宋体"/>
          <w:sz w:val="20"/>
        </w:rPr>
      </w:pPr>
      <w:r>
        <w:rPr>
          <w:rFonts w:hint="eastAsia" w:ascii="宋体" w:hAnsi="宋体"/>
          <w:sz w:val="20"/>
        </w:rPr>
        <w:t>3.2 “服务”是指除货物和工程以外的其他政府采购对象,其中包括：供应商须承担的运输、安装、技术支持、培训以及磋商文件规定的其它服务。</w:t>
      </w:r>
    </w:p>
    <w:p>
      <w:pPr>
        <w:pStyle w:val="11"/>
        <w:adjustRightInd w:val="0"/>
        <w:snapToGrid w:val="0"/>
        <w:spacing w:line="300" w:lineRule="auto"/>
        <w:rPr>
          <w:rFonts w:hAnsi="宋体"/>
          <w:szCs w:val="20"/>
        </w:rPr>
      </w:pPr>
      <w:r>
        <w:rPr>
          <w:rFonts w:hint="eastAsia" w:hAnsi="宋体"/>
          <w:szCs w:val="20"/>
        </w:rPr>
        <w:t>4． 磋商费用</w:t>
      </w:r>
    </w:p>
    <w:p>
      <w:pPr>
        <w:pStyle w:val="11"/>
        <w:adjustRightInd w:val="0"/>
        <w:snapToGrid w:val="0"/>
        <w:spacing w:line="300" w:lineRule="auto"/>
        <w:ind w:left="420" w:hanging="420"/>
        <w:rPr>
          <w:rFonts w:hAnsi="宋体"/>
          <w:szCs w:val="20"/>
        </w:rPr>
      </w:pPr>
      <w:r>
        <w:rPr>
          <w:rFonts w:hint="eastAsia" w:hAnsi="宋体"/>
          <w:szCs w:val="20"/>
        </w:rPr>
        <w:t>4.1 供应商应承担所有与准备和参加磋商有关的费用。不论磋商的结果如何，采购代理机构和采购人均无义务和责任承担这些费用。</w:t>
      </w:r>
    </w:p>
    <w:p>
      <w:pPr>
        <w:pStyle w:val="11"/>
        <w:adjustRightInd w:val="0"/>
        <w:snapToGrid w:val="0"/>
        <w:spacing w:line="300" w:lineRule="auto"/>
        <w:ind w:left="420" w:hanging="420"/>
        <w:rPr>
          <w:rFonts w:hAnsi="宋体"/>
          <w:szCs w:val="20"/>
        </w:rPr>
      </w:pPr>
    </w:p>
    <w:p>
      <w:pPr>
        <w:pStyle w:val="11"/>
        <w:adjustRightInd w:val="0"/>
        <w:snapToGrid w:val="0"/>
        <w:spacing w:line="300" w:lineRule="auto"/>
        <w:outlineLvl w:val="1"/>
        <w:rPr>
          <w:rFonts w:ascii="黑体" w:hAnsi="宋体" w:eastAsia="黑体"/>
          <w:b/>
          <w:szCs w:val="20"/>
        </w:rPr>
      </w:pPr>
      <w:bookmarkStart w:id="4" w:name="_Toc455043794"/>
      <w:r>
        <w:rPr>
          <w:rFonts w:hint="eastAsia" w:ascii="黑体" w:hAnsi="宋体" w:eastAsia="黑体"/>
          <w:b/>
          <w:szCs w:val="20"/>
        </w:rPr>
        <w:t>二、磋商文件</w:t>
      </w:r>
      <w:bookmarkEnd w:id="4"/>
    </w:p>
    <w:p>
      <w:pPr>
        <w:pStyle w:val="11"/>
        <w:adjustRightInd w:val="0"/>
        <w:snapToGrid w:val="0"/>
        <w:spacing w:line="300" w:lineRule="auto"/>
        <w:ind w:left="420" w:hanging="420"/>
        <w:rPr>
          <w:rFonts w:hAnsi="宋体"/>
          <w:szCs w:val="20"/>
        </w:rPr>
      </w:pPr>
      <w:r>
        <w:rPr>
          <w:rFonts w:hint="eastAsia" w:hAnsi="宋体"/>
          <w:szCs w:val="20"/>
        </w:rPr>
        <w:t>5.  磋商文件的构成</w:t>
      </w:r>
    </w:p>
    <w:p>
      <w:pPr>
        <w:pStyle w:val="11"/>
        <w:adjustRightInd w:val="0"/>
        <w:snapToGrid w:val="0"/>
        <w:spacing w:line="300" w:lineRule="auto"/>
        <w:ind w:left="420" w:hanging="420"/>
        <w:rPr>
          <w:rFonts w:hAnsi="宋体"/>
          <w:szCs w:val="20"/>
        </w:rPr>
      </w:pPr>
      <w:r>
        <w:rPr>
          <w:rFonts w:hint="eastAsia" w:hAnsi="宋体"/>
          <w:szCs w:val="20"/>
        </w:rPr>
        <w:t>5.1磋商文件由下列文件以及在磋商过程中发出的修正和补充文件组成：</w:t>
      </w:r>
    </w:p>
    <w:p>
      <w:pPr>
        <w:autoSpaceDE w:val="0"/>
        <w:autoSpaceDN w:val="0"/>
        <w:adjustRightInd w:val="0"/>
        <w:snapToGrid w:val="0"/>
        <w:spacing w:line="300" w:lineRule="auto"/>
        <w:ind w:left="809" w:leftChars="171" w:right="31" w:rightChars="15" w:hanging="450" w:hangingChars="225"/>
        <w:rPr>
          <w:rFonts w:ascii="宋体" w:hAnsi="宋体"/>
          <w:kern w:val="0"/>
          <w:sz w:val="20"/>
        </w:rPr>
      </w:pPr>
      <w:r>
        <w:rPr>
          <w:rFonts w:hint="eastAsia" w:ascii="宋体" w:hAnsi="宋体"/>
          <w:kern w:val="0"/>
          <w:sz w:val="20"/>
        </w:rPr>
        <w:t>(1) 采购邀请</w:t>
      </w:r>
    </w:p>
    <w:p>
      <w:pPr>
        <w:autoSpaceDE w:val="0"/>
        <w:autoSpaceDN w:val="0"/>
        <w:adjustRightInd w:val="0"/>
        <w:snapToGrid w:val="0"/>
        <w:spacing w:line="300" w:lineRule="auto"/>
        <w:ind w:left="809" w:leftChars="171" w:right="31" w:rightChars="15" w:hanging="450" w:hangingChars="225"/>
        <w:rPr>
          <w:rFonts w:ascii="宋体" w:hAnsi="宋体"/>
          <w:kern w:val="0"/>
          <w:sz w:val="20"/>
        </w:rPr>
      </w:pPr>
      <w:r>
        <w:rPr>
          <w:rFonts w:hint="eastAsia" w:ascii="宋体" w:hAnsi="宋体"/>
          <w:kern w:val="0"/>
          <w:sz w:val="20"/>
        </w:rPr>
        <w:t>(2) 采购项目内容</w:t>
      </w:r>
    </w:p>
    <w:p>
      <w:pPr>
        <w:autoSpaceDE w:val="0"/>
        <w:autoSpaceDN w:val="0"/>
        <w:adjustRightInd w:val="0"/>
        <w:snapToGrid w:val="0"/>
        <w:spacing w:line="300" w:lineRule="auto"/>
        <w:ind w:left="809" w:leftChars="171" w:right="31" w:rightChars="15" w:hanging="450" w:hangingChars="225"/>
        <w:rPr>
          <w:rFonts w:ascii="宋体" w:hAnsi="宋体"/>
          <w:kern w:val="0"/>
          <w:sz w:val="20"/>
        </w:rPr>
      </w:pPr>
      <w:r>
        <w:rPr>
          <w:rFonts w:hint="eastAsia" w:ascii="宋体" w:hAnsi="宋体"/>
          <w:kern w:val="0"/>
          <w:sz w:val="20"/>
        </w:rPr>
        <w:t>(3) 磋商须知</w:t>
      </w:r>
    </w:p>
    <w:p>
      <w:pPr>
        <w:autoSpaceDE w:val="0"/>
        <w:autoSpaceDN w:val="0"/>
        <w:adjustRightInd w:val="0"/>
        <w:snapToGrid w:val="0"/>
        <w:spacing w:line="300" w:lineRule="auto"/>
        <w:ind w:left="809" w:leftChars="171" w:right="31" w:rightChars="15" w:hanging="450" w:hangingChars="225"/>
        <w:rPr>
          <w:rFonts w:ascii="宋体" w:hAnsi="宋体"/>
          <w:kern w:val="0"/>
          <w:sz w:val="20"/>
        </w:rPr>
      </w:pPr>
      <w:r>
        <w:rPr>
          <w:rFonts w:hint="eastAsia" w:ascii="宋体" w:hAnsi="宋体"/>
          <w:kern w:val="0"/>
          <w:sz w:val="20"/>
        </w:rPr>
        <w:t>(4) 合同书格式</w:t>
      </w:r>
    </w:p>
    <w:p>
      <w:pPr>
        <w:autoSpaceDE w:val="0"/>
        <w:autoSpaceDN w:val="0"/>
        <w:adjustRightInd w:val="0"/>
        <w:snapToGrid w:val="0"/>
        <w:spacing w:line="300" w:lineRule="auto"/>
        <w:ind w:left="809" w:leftChars="171" w:right="31" w:rightChars="15" w:hanging="450" w:hangingChars="225"/>
        <w:rPr>
          <w:rFonts w:ascii="宋体" w:hAnsi="宋体"/>
          <w:kern w:val="0"/>
          <w:sz w:val="20"/>
        </w:rPr>
      </w:pPr>
      <w:r>
        <w:rPr>
          <w:rFonts w:hint="eastAsia" w:ascii="宋体" w:hAnsi="宋体"/>
          <w:kern w:val="0"/>
          <w:sz w:val="20"/>
        </w:rPr>
        <w:t>(5) 响应文件格式</w:t>
      </w:r>
    </w:p>
    <w:p>
      <w:pPr>
        <w:autoSpaceDE w:val="0"/>
        <w:autoSpaceDN w:val="0"/>
        <w:adjustRightInd w:val="0"/>
        <w:snapToGrid w:val="0"/>
        <w:spacing w:line="300" w:lineRule="auto"/>
        <w:ind w:left="809" w:leftChars="171" w:right="31" w:rightChars="15" w:hanging="450" w:hangingChars="225"/>
        <w:rPr>
          <w:rFonts w:ascii="宋体" w:hAnsi="宋体"/>
          <w:kern w:val="0"/>
          <w:sz w:val="20"/>
        </w:rPr>
      </w:pPr>
      <w:r>
        <w:rPr>
          <w:rFonts w:hint="eastAsia" w:ascii="宋体" w:hAnsi="宋体"/>
          <w:kern w:val="0"/>
          <w:sz w:val="20"/>
        </w:rPr>
        <w:t>(6) 其他：详见《磋商须知前附表》</w:t>
      </w:r>
    </w:p>
    <w:p>
      <w:pPr>
        <w:autoSpaceDE w:val="0"/>
        <w:autoSpaceDN w:val="0"/>
        <w:adjustRightInd w:val="0"/>
        <w:snapToGrid w:val="0"/>
        <w:spacing w:line="300" w:lineRule="auto"/>
        <w:ind w:left="809" w:leftChars="171" w:right="31" w:rightChars="15" w:hanging="450" w:hangingChars="225"/>
        <w:rPr>
          <w:rFonts w:ascii="宋体" w:hAnsi="宋体"/>
          <w:kern w:val="0"/>
          <w:sz w:val="20"/>
        </w:rPr>
      </w:pPr>
      <w:r>
        <w:rPr>
          <w:rFonts w:hint="eastAsia" w:ascii="宋体" w:hAnsi="宋体"/>
          <w:kern w:val="0"/>
          <w:sz w:val="20"/>
        </w:rPr>
        <w:t>(7) 在磋商过程中由招标采购单位发出的修正和补充文件等；</w:t>
      </w:r>
    </w:p>
    <w:p>
      <w:pPr>
        <w:pStyle w:val="11"/>
        <w:adjustRightInd w:val="0"/>
        <w:snapToGrid w:val="0"/>
        <w:spacing w:line="300" w:lineRule="auto"/>
        <w:ind w:left="420" w:hanging="420"/>
        <w:rPr>
          <w:rFonts w:hAnsi="宋体"/>
          <w:szCs w:val="20"/>
        </w:rPr>
      </w:pPr>
      <w:r>
        <w:rPr>
          <w:rFonts w:hint="eastAsia" w:hAnsi="宋体"/>
          <w:szCs w:val="20"/>
        </w:rPr>
        <w:t>5.2 供应商应认真阅读、并充分理解磋商文件的全部内容（包括所有的补充、修改内容、重要事项、格式、条款和技术规范、参数及要求等。），供应商没有按照磋商文件要求提交全部资料，或者响应文件没有对磋商文件在各方面都做出实质性响应是供应商的风险，有可能导致其报价响应被拒绝，或被认定为无效响应或被确定为响应无效。</w:t>
      </w:r>
    </w:p>
    <w:p>
      <w:pPr>
        <w:pStyle w:val="11"/>
        <w:adjustRightInd w:val="0"/>
        <w:snapToGrid w:val="0"/>
        <w:spacing w:line="300" w:lineRule="auto"/>
        <w:rPr>
          <w:rFonts w:hAnsi="宋体"/>
          <w:szCs w:val="20"/>
        </w:rPr>
      </w:pPr>
      <w:r>
        <w:rPr>
          <w:rFonts w:hint="eastAsia" w:hAnsi="宋体"/>
          <w:szCs w:val="20"/>
        </w:rPr>
        <w:t>6.  踏勘现场</w:t>
      </w:r>
      <w:r>
        <w:rPr>
          <w:rFonts w:hint="eastAsia" w:hAnsi="宋体"/>
          <w:b/>
          <w:snapToGrid w:val="0"/>
          <w:szCs w:val="20"/>
          <w:u w:val="single"/>
        </w:rPr>
        <w:t>(本条款不适用)</w:t>
      </w:r>
    </w:p>
    <w:p>
      <w:pPr>
        <w:pStyle w:val="11"/>
        <w:adjustRightInd w:val="0"/>
        <w:snapToGrid w:val="0"/>
        <w:spacing w:line="300" w:lineRule="auto"/>
        <w:ind w:left="360" w:hanging="360"/>
        <w:rPr>
          <w:rFonts w:hAnsi="宋体"/>
          <w:szCs w:val="20"/>
        </w:rPr>
      </w:pPr>
      <w:r>
        <w:rPr>
          <w:rFonts w:hint="eastAsia" w:hAnsi="宋体"/>
          <w:szCs w:val="20"/>
        </w:rPr>
        <w:t>6.1 供应商应按本《磋商须知前附表》所述时间和要求对现场及周围环境进行踏勘，供应商应充分重视和仔细地进行这种考察，以便获取那些须供应商自己负责的有关编制响应文件和签署合同所涉及现场所有的资料。</w:t>
      </w:r>
    </w:p>
    <w:p>
      <w:pPr>
        <w:pStyle w:val="11"/>
        <w:adjustRightInd w:val="0"/>
        <w:snapToGrid w:val="0"/>
        <w:spacing w:line="300" w:lineRule="auto"/>
        <w:ind w:left="360" w:hanging="360"/>
        <w:rPr>
          <w:rFonts w:hAnsi="宋体"/>
          <w:szCs w:val="20"/>
        </w:rPr>
      </w:pPr>
      <w:r>
        <w:rPr>
          <w:rFonts w:hint="eastAsia" w:hAnsi="宋体"/>
          <w:szCs w:val="20"/>
        </w:rPr>
        <w:t>6.2采购人向供应商提供的有关现场的数据和资料，是采购人现有的能被供应商利用的资料，采购人对供应商做出的任何推论、理解和结论均不负责任。</w:t>
      </w:r>
    </w:p>
    <w:p>
      <w:pPr>
        <w:spacing w:line="300" w:lineRule="auto"/>
        <w:ind w:left="360" w:hanging="360"/>
        <w:rPr>
          <w:rFonts w:ascii="宋体" w:hAnsi="宋体"/>
          <w:sz w:val="20"/>
        </w:rPr>
      </w:pPr>
    </w:p>
    <w:p>
      <w:pPr>
        <w:pStyle w:val="11"/>
        <w:adjustRightInd w:val="0"/>
        <w:snapToGrid w:val="0"/>
        <w:spacing w:line="300" w:lineRule="auto"/>
        <w:outlineLvl w:val="1"/>
        <w:rPr>
          <w:rFonts w:ascii="黑体" w:hAnsi="宋体" w:eastAsia="黑体"/>
          <w:b/>
          <w:szCs w:val="20"/>
        </w:rPr>
      </w:pPr>
      <w:bookmarkStart w:id="5" w:name="_Toc455043795"/>
      <w:r>
        <w:rPr>
          <w:rFonts w:hint="eastAsia" w:ascii="黑体" w:hAnsi="宋体" w:eastAsia="黑体"/>
          <w:b/>
          <w:szCs w:val="20"/>
        </w:rPr>
        <w:t>三、响应文件的编制</w:t>
      </w:r>
      <w:bookmarkEnd w:id="5"/>
    </w:p>
    <w:p>
      <w:pPr>
        <w:autoSpaceDE w:val="0"/>
        <w:autoSpaceDN w:val="0"/>
        <w:adjustRightInd w:val="0"/>
        <w:snapToGrid w:val="0"/>
        <w:spacing w:line="300" w:lineRule="auto"/>
        <w:ind w:left="450" w:right="32" w:hanging="450" w:hangingChars="225"/>
        <w:rPr>
          <w:rFonts w:ascii="宋体" w:hAnsi="宋体"/>
          <w:kern w:val="0"/>
          <w:sz w:val="20"/>
        </w:rPr>
      </w:pPr>
      <w:r>
        <w:rPr>
          <w:rFonts w:hint="eastAsia" w:ascii="宋体" w:hAnsi="宋体"/>
          <w:kern w:val="0"/>
          <w:sz w:val="20"/>
        </w:rPr>
        <w:t>7．响应文件的组成</w:t>
      </w:r>
    </w:p>
    <w:p>
      <w:pPr>
        <w:spacing w:line="300" w:lineRule="auto"/>
        <w:ind w:left="360" w:hanging="360"/>
        <w:rPr>
          <w:rFonts w:ascii="宋体" w:hAnsi="宋体"/>
          <w:sz w:val="20"/>
        </w:rPr>
      </w:pPr>
      <w:r>
        <w:rPr>
          <w:rFonts w:hint="eastAsia" w:ascii="宋体" w:hAnsi="宋体"/>
          <w:sz w:val="20"/>
        </w:rPr>
        <w:t>7.1供应商编写的响应文件应包括自查表、资格性文件、商务部分、技术部分、价格部分五部分组成（每包响应文件独立编制）,详见《第五部分 响应文件格式》。</w:t>
      </w:r>
    </w:p>
    <w:p>
      <w:pPr>
        <w:spacing w:line="300" w:lineRule="auto"/>
        <w:ind w:left="360" w:hanging="360"/>
        <w:rPr>
          <w:rFonts w:ascii="宋体" w:hAnsi="宋体"/>
          <w:sz w:val="20"/>
        </w:rPr>
      </w:pPr>
      <w:r>
        <w:rPr>
          <w:rFonts w:hint="eastAsia" w:ascii="宋体" w:hAnsi="宋体"/>
          <w:sz w:val="20"/>
        </w:rPr>
        <w:t>7.2 报价信封必须另单独分装，详见《第五部分　响应文件格式》。</w:t>
      </w:r>
    </w:p>
    <w:p>
      <w:pPr>
        <w:spacing w:line="300" w:lineRule="auto"/>
        <w:ind w:left="360" w:hanging="360"/>
        <w:rPr>
          <w:rFonts w:ascii="宋体" w:hAnsi="宋体"/>
          <w:sz w:val="20"/>
        </w:rPr>
      </w:pPr>
      <w:r>
        <w:rPr>
          <w:rFonts w:hint="eastAsia" w:ascii="宋体" w:hAnsi="宋体"/>
          <w:sz w:val="20"/>
        </w:rPr>
        <w:t>7.3 报价样板</w:t>
      </w:r>
      <w:r>
        <w:rPr>
          <w:rFonts w:hint="eastAsia" w:ascii="宋体" w:hAnsi="宋体"/>
          <w:b/>
          <w:snapToGrid w:val="0"/>
          <w:kern w:val="0"/>
          <w:sz w:val="20"/>
          <w:u w:val="single"/>
        </w:rPr>
        <w:t>(本条款不适用)</w:t>
      </w:r>
    </w:p>
    <w:p>
      <w:pPr>
        <w:autoSpaceDE w:val="0"/>
        <w:autoSpaceDN w:val="0"/>
        <w:adjustRightInd w:val="0"/>
        <w:snapToGrid w:val="0"/>
        <w:spacing w:line="300" w:lineRule="auto"/>
        <w:ind w:right="31" w:rightChars="15" w:firstLine="400" w:firstLineChars="200"/>
        <w:rPr>
          <w:rFonts w:ascii="宋体" w:hAnsi="宋体"/>
          <w:kern w:val="0"/>
          <w:sz w:val="20"/>
        </w:rPr>
      </w:pPr>
      <w:r>
        <w:rPr>
          <w:rFonts w:hint="eastAsia" w:ascii="宋体" w:hAnsi="宋体"/>
          <w:kern w:val="0"/>
          <w:sz w:val="20"/>
        </w:rPr>
        <w:t>(1) 本项目如要求提交报价样板的，招标采购单位在收取样板时没有对样板外观进行验收及性能测试，对样板的破损或质量概不负责；</w:t>
      </w:r>
    </w:p>
    <w:p>
      <w:pPr>
        <w:autoSpaceDE w:val="0"/>
        <w:autoSpaceDN w:val="0"/>
        <w:adjustRightInd w:val="0"/>
        <w:snapToGrid w:val="0"/>
        <w:spacing w:line="300" w:lineRule="auto"/>
        <w:ind w:right="31" w:rightChars="15" w:firstLine="400" w:firstLineChars="200"/>
        <w:rPr>
          <w:rFonts w:ascii="宋体" w:hAnsi="宋体"/>
          <w:kern w:val="0"/>
          <w:sz w:val="20"/>
        </w:rPr>
      </w:pPr>
      <w:r>
        <w:rPr>
          <w:rFonts w:hint="eastAsia" w:ascii="宋体" w:hAnsi="宋体"/>
          <w:kern w:val="0"/>
          <w:sz w:val="20"/>
        </w:rPr>
        <w:t>(2) 由于采购代理机构存放样板的空间有限，请各有关供应商支持配合，报价样板于采购结果公告后5日内取回，否则视同供应商不再认领，采购代理机构有权进行处理。</w:t>
      </w:r>
    </w:p>
    <w:p>
      <w:pPr>
        <w:autoSpaceDE w:val="0"/>
        <w:autoSpaceDN w:val="0"/>
        <w:adjustRightInd w:val="0"/>
        <w:snapToGrid w:val="0"/>
        <w:spacing w:line="300" w:lineRule="auto"/>
        <w:ind w:right="31" w:rightChars="15" w:firstLine="400" w:firstLineChars="200"/>
        <w:rPr>
          <w:rFonts w:ascii="宋体" w:hAnsi="宋体"/>
          <w:kern w:val="0"/>
          <w:sz w:val="20"/>
        </w:rPr>
      </w:pPr>
      <w:r>
        <w:rPr>
          <w:rFonts w:hint="eastAsia" w:ascii="宋体" w:hAnsi="宋体"/>
          <w:kern w:val="0"/>
          <w:sz w:val="20"/>
        </w:rPr>
        <w:t>(3) 供应商提交的报价样板应标注：项目名称、采购项目编号、货物/样板名称、型号/规格、供应商名称等内容，报价样板内容及数量，详见《磋商须知前附表》。</w:t>
      </w:r>
    </w:p>
    <w:p>
      <w:pPr>
        <w:pStyle w:val="11"/>
        <w:adjustRightInd w:val="0"/>
        <w:snapToGrid w:val="0"/>
        <w:spacing w:line="300" w:lineRule="auto"/>
        <w:rPr>
          <w:rFonts w:hAnsi="宋体"/>
          <w:szCs w:val="20"/>
        </w:rPr>
      </w:pPr>
      <w:r>
        <w:rPr>
          <w:rFonts w:hint="eastAsia" w:hAnsi="宋体"/>
          <w:szCs w:val="20"/>
        </w:rPr>
        <w:t>8 响应文件编制基本要求</w:t>
      </w:r>
    </w:p>
    <w:p>
      <w:pPr>
        <w:spacing w:line="300" w:lineRule="auto"/>
        <w:ind w:left="360" w:hanging="360"/>
        <w:rPr>
          <w:rFonts w:ascii="宋体" w:hAnsi="宋体"/>
          <w:sz w:val="20"/>
        </w:rPr>
      </w:pPr>
      <w:r>
        <w:rPr>
          <w:rFonts w:hint="eastAsia" w:ascii="宋体" w:hAnsi="宋体"/>
          <w:sz w:val="20"/>
        </w:rPr>
        <w:t>8.1 供应商对响应文件的编制应按要求装订和封装。</w:t>
      </w:r>
    </w:p>
    <w:p>
      <w:pPr>
        <w:spacing w:line="300" w:lineRule="auto"/>
        <w:ind w:left="360" w:hanging="360"/>
        <w:rPr>
          <w:rFonts w:ascii="宋体" w:hAnsi="宋体"/>
          <w:sz w:val="20"/>
        </w:rPr>
      </w:pPr>
      <w:r>
        <w:rPr>
          <w:rFonts w:hint="eastAsia" w:ascii="宋体" w:hAnsi="宋体"/>
          <w:sz w:val="20"/>
        </w:rPr>
        <w:t>8.2 供应商提交的响应文件及其与招标采购单位就有关磋商的所有来往函电均应使用中文。供应商提交的支持文件或印刷的资料可以用另一种语言，但相应内容应附有中文翻译本，在解释响应文件的修改内容时以中文翻译本为准。对中文翻译有异议的，以权威机构的译本为准。</w:t>
      </w:r>
    </w:p>
    <w:p>
      <w:pPr>
        <w:spacing w:line="300" w:lineRule="auto"/>
        <w:ind w:left="360" w:hanging="360"/>
        <w:rPr>
          <w:rFonts w:ascii="宋体" w:hAnsi="宋体"/>
          <w:sz w:val="20"/>
        </w:rPr>
      </w:pPr>
      <w:r>
        <w:rPr>
          <w:rFonts w:hint="eastAsia" w:ascii="宋体" w:hAnsi="宋体"/>
          <w:sz w:val="20"/>
        </w:rPr>
        <w:t>8.3响应文件必须按本文件的全部内容，包括所有的补充通知及附件进行编制。</w:t>
      </w:r>
    </w:p>
    <w:p>
      <w:pPr>
        <w:spacing w:line="300" w:lineRule="auto"/>
        <w:ind w:left="360" w:hanging="360"/>
        <w:rPr>
          <w:rFonts w:ascii="宋体" w:hAnsi="宋体"/>
          <w:sz w:val="20"/>
        </w:rPr>
      </w:pPr>
      <w:r>
        <w:rPr>
          <w:rFonts w:hint="eastAsia" w:ascii="宋体" w:hAnsi="宋体"/>
          <w:sz w:val="20"/>
        </w:rPr>
        <w:t xml:space="preserve">8.4如因供应商只填写和提供了本文件要求的部分内容和附件，而给磋商造成困难的，其可能导致的结果和责任由供应商自行承担。 </w:t>
      </w:r>
    </w:p>
    <w:p>
      <w:pPr>
        <w:pStyle w:val="11"/>
        <w:adjustRightInd w:val="0"/>
        <w:snapToGrid w:val="0"/>
        <w:spacing w:line="300" w:lineRule="auto"/>
        <w:rPr>
          <w:rFonts w:hAnsi="宋体"/>
          <w:szCs w:val="20"/>
        </w:rPr>
      </w:pPr>
      <w:r>
        <w:rPr>
          <w:rFonts w:hint="eastAsia" w:hAnsi="宋体"/>
          <w:szCs w:val="20"/>
        </w:rPr>
        <w:t>9. 计量单位：</w:t>
      </w:r>
    </w:p>
    <w:p>
      <w:pPr>
        <w:spacing w:line="300" w:lineRule="auto"/>
        <w:ind w:left="360" w:hanging="360"/>
        <w:rPr>
          <w:rFonts w:ascii="宋体" w:hAnsi="宋体"/>
          <w:sz w:val="20"/>
        </w:rPr>
      </w:pPr>
      <w:r>
        <w:rPr>
          <w:rFonts w:hint="eastAsia" w:ascii="宋体" w:hAnsi="宋体"/>
          <w:sz w:val="20"/>
        </w:rPr>
        <w:t>9.1除技术要求中另有规定外，本文件所要求使用的计量单位均采用国家法定的度、量、衡标准单位计量。</w:t>
      </w:r>
    </w:p>
    <w:p>
      <w:pPr>
        <w:spacing w:line="300" w:lineRule="auto"/>
        <w:ind w:left="360" w:hanging="360"/>
        <w:rPr>
          <w:rFonts w:ascii="宋体" w:hAnsi="宋体"/>
          <w:sz w:val="20"/>
        </w:rPr>
      </w:pPr>
    </w:p>
    <w:p>
      <w:pPr>
        <w:pStyle w:val="11"/>
        <w:adjustRightInd w:val="0"/>
        <w:snapToGrid w:val="0"/>
        <w:spacing w:line="300" w:lineRule="auto"/>
        <w:outlineLvl w:val="1"/>
        <w:rPr>
          <w:rFonts w:ascii="黑体" w:hAnsi="宋体" w:eastAsia="黑体"/>
          <w:b/>
          <w:szCs w:val="20"/>
        </w:rPr>
      </w:pPr>
      <w:bookmarkStart w:id="6" w:name="_Toc455043796"/>
      <w:r>
        <w:rPr>
          <w:rFonts w:hint="eastAsia" w:ascii="黑体" w:hAnsi="宋体" w:eastAsia="黑体"/>
          <w:b/>
          <w:szCs w:val="20"/>
        </w:rPr>
        <w:t>四、磋商报价要求和供应商资格证明文件的要求</w:t>
      </w:r>
      <w:bookmarkEnd w:id="6"/>
    </w:p>
    <w:p>
      <w:pPr>
        <w:pStyle w:val="11"/>
        <w:adjustRightInd w:val="0"/>
        <w:snapToGrid w:val="0"/>
        <w:spacing w:line="300" w:lineRule="auto"/>
        <w:rPr>
          <w:rFonts w:hAnsi="宋体"/>
          <w:szCs w:val="20"/>
        </w:rPr>
      </w:pPr>
      <w:r>
        <w:rPr>
          <w:rFonts w:hint="eastAsia" w:hAnsi="宋体"/>
          <w:szCs w:val="20"/>
        </w:rPr>
        <w:t>10. 对于本文件中未列明，而供应商认为必需的费用也需列入总报价。在合同实施时，采购人将不予支付成交供应商没有列入的项目费用，并认为此项目的费用已包括在总报价中。</w:t>
      </w:r>
    </w:p>
    <w:p>
      <w:pPr>
        <w:pStyle w:val="11"/>
        <w:adjustRightInd w:val="0"/>
        <w:snapToGrid w:val="0"/>
        <w:spacing w:line="300" w:lineRule="auto"/>
        <w:rPr>
          <w:rFonts w:hAnsi="宋体"/>
          <w:szCs w:val="20"/>
        </w:rPr>
      </w:pPr>
      <w:r>
        <w:rPr>
          <w:rFonts w:hint="eastAsia" w:hAnsi="宋体"/>
          <w:szCs w:val="20"/>
        </w:rPr>
        <w:t>11. 成交供应商负责本项目所需货物的制造、运输、售后服务等全部工作。</w:t>
      </w:r>
    </w:p>
    <w:p>
      <w:pPr>
        <w:pStyle w:val="11"/>
        <w:adjustRightInd w:val="0"/>
        <w:snapToGrid w:val="0"/>
        <w:spacing w:line="300" w:lineRule="auto"/>
        <w:ind w:left="420" w:hanging="420"/>
        <w:rPr>
          <w:rFonts w:hAnsi="宋体"/>
          <w:b/>
          <w:szCs w:val="20"/>
          <w:u w:val="single"/>
        </w:rPr>
      </w:pPr>
      <w:r>
        <w:rPr>
          <w:rFonts w:hint="eastAsia" w:hAnsi="宋体"/>
          <w:b/>
          <w:szCs w:val="20"/>
          <w:u w:val="single"/>
        </w:rPr>
        <w:t>12. 本项目最终总报价不能高于采购预算（或最高限价），否则其报价响应将被确定为响应无效。</w:t>
      </w:r>
    </w:p>
    <w:p>
      <w:pPr>
        <w:pStyle w:val="11"/>
        <w:adjustRightInd w:val="0"/>
        <w:snapToGrid w:val="0"/>
        <w:spacing w:line="300" w:lineRule="auto"/>
        <w:rPr>
          <w:rFonts w:hAnsi="宋体"/>
          <w:szCs w:val="20"/>
        </w:rPr>
      </w:pPr>
      <w:r>
        <w:rPr>
          <w:rFonts w:hAnsi="宋体"/>
          <w:szCs w:val="20"/>
        </w:rPr>
        <w:t>1</w:t>
      </w:r>
      <w:r>
        <w:rPr>
          <w:rFonts w:hint="eastAsia" w:hAnsi="宋体"/>
          <w:szCs w:val="20"/>
        </w:rPr>
        <w:t>3</w:t>
      </w:r>
      <w:r>
        <w:rPr>
          <w:rFonts w:hAnsi="宋体"/>
          <w:szCs w:val="20"/>
        </w:rPr>
        <w:tab/>
      </w:r>
      <w:r>
        <w:rPr>
          <w:rFonts w:hint="eastAsia" w:hAnsi="宋体"/>
          <w:szCs w:val="20"/>
        </w:rPr>
        <w:t>供应商资格证明文件</w:t>
      </w:r>
    </w:p>
    <w:p>
      <w:pPr>
        <w:pStyle w:val="11"/>
        <w:adjustRightInd w:val="0"/>
        <w:snapToGrid w:val="0"/>
        <w:spacing w:line="300" w:lineRule="auto"/>
        <w:rPr>
          <w:rFonts w:hAnsi="宋体"/>
          <w:szCs w:val="20"/>
        </w:rPr>
      </w:pPr>
      <w:r>
        <w:rPr>
          <w:rFonts w:hAnsi="宋体"/>
          <w:szCs w:val="20"/>
        </w:rPr>
        <w:t>1</w:t>
      </w:r>
      <w:r>
        <w:rPr>
          <w:rFonts w:hint="eastAsia" w:hAnsi="宋体"/>
          <w:szCs w:val="20"/>
        </w:rPr>
        <w:t>3</w:t>
      </w:r>
      <w:r>
        <w:rPr>
          <w:rFonts w:hAnsi="宋体"/>
          <w:szCs w:val="20"/>
        </w:rPr>
        <w:t>.1</w:t>
      </w:r>
      <w:r>
        <w:rPr>
          <w:rFonts w:hint="eastAsia" w:hAnsi="宋体"/>
          <w:szCs w:val="20"/>
        </w:rPr>
        <w:t>供应商应按磋商文件的要求，提交证明其有资格参加磋商和成交后有履行合同能力的文件，并作为其响应文件的组成部分。详见《磋商须知前附表》</w:t>
      </w:r>
    </w:p>
    <w:p>
      <w:pPr>
        <w:pStyle w:val="11"/>
        <w:adjustRightInd w:val="0"/>
        <w:snapToGrid w:val="0"/>
        <w:spacing w:line="300" w:lineRule="auto"/>
        <w:rPr>
          <w:rFonts w:hAnsi="宋体"/>
          <w:szCs w:val="20"/>
        </w:rPr>
      </w:pPr>
      <w:r>
        <w:rPr>
          <w:rFonts w:hint="eastAsia" w:hAnsi="宋体"/>
          <w:szCs w:val="20"/>
        </w:rPr>
        <w:t>13.2资格证明文件必须真实有效，复印件必须加盖单位印章。</w:t>
      </w:r>
    </w:p>
    <w:p>
      <w:pPr>
        <w:pStyle w:val="11"/>
        <w:adjustRightInd w:val="0"/>
        <w:snapToGrid w:val="0"/>
        <w:spacing w:line="300" w:lineRule="auto"/>
        <w:rPr>
          <w:rFonts w:hAnsi="宋体"/>
          <w:szCs w:val="20"/>
        </w:rPr>
      </w:pPr>
      <w:r>
        <w:rPr>
          <w:rFonts w:hint="eastAsia" w:hAnsi="宋体"/>
          <w:szCs w:val="20"/>
        </w:rPr>
        <w:t>14. 证明响应文件标的合格性和符合磋商文件规定的文件：</w:t>
      </w:r>
    </w:p>
    <w:p>
      <w:pPr>
        <w:tabs>
          <w:tab w:val="left" w:pos="567"/>
        </w:tabs>
        <w:spacing w:line="300" w:lineRule="auto"/>
        <w:ind w:left="567" w:hanging="567"/>
        <w:rPr>
          <w:rFonts w:ascii="宋体" w:hAnsi="宋体"/>
          <w:sz w:val="20"/>
        </w:rPr>
      </w:pPr>
      <w:r>
        <w:rPr>
          <w:rFonts w:hint="eastAsia" w:ascii="宋体" w:hAnsi="宋体"/>
          <w:sz w:val="20"/>
        </w:rPr>
        <w:t>14.1 供应商提交证明其所提供的货物和服务的合格性并符合磋商文件规定的声明文件。</w:t>
      </w:r>
    </w:p>
    <w:p>
      <w:pPr>
        <w:tabs>
          <w:tab w:val="left" w:pos="567"/>
        </w:tabs>
        <w:spacing w:line="300" w:lineRule="auto"/>
        <w:ind w:left="567" w:hanging="567"/>
        <w:rPr>
          <w:rFonts w:ascii="宋体" w:hAnsi="宋体"/>
          <w:sz w:val="20"/>
        </w:rPr>
      </w:pPr>
      <w:r>
        <w:rPr>
          <w:rFonts w:ascii="宋体" w:hAnsi="宋体"/>
          <w:sz w:val="20"/>
        </w:rPr>
        <w:t>1</w:t>
      </w:r>
      <w:r>
        <w:rPr>
          <w:rFonts w:hint="eastAsia" w:ascii="宋体" w:hAnsi="宋体"/>
          <w:sz w:val="20"/>
        </w:rPr>
        <w:t>4</w:t>
      </w:r>
      <w:r>
        <w:rPr>
          <w:rFonts w:ascii="宋体" w:hAnsi="宋体"/>
          <w:sz w:val="20"/>
        </w:rPr>
        <w:t>.2</w:t>
      </w:r>
      <w:r>
        <w:rPr>
          <w:rFonts w:hint="eastAsia" w:ascii="宋体" w:hAnsi="宋体"/>
          <w:sz w:val="20"/>
        </w:rPr>
        <w:t>证明货物和服务与磋商文件的要求相一致的文件可以是文字资料、图纸、数据资料等。</w:t>
      </w:r>
    </w:p>
    <w:p>
      <w:pPr>
        <w:tabs>
          <w:tab w:val="left" w:pos="567"/>
        </w:tabs>
        <w:spacing w:line="300" w:lineRule="auto"/>
        <w:rPr>
          <w:rFonts w:ascii="宋体" w:hAnsi="宋体"/>
          <w:kern w:val="0"/>
          <w:sz w:val="20"/>
        </w:rPr>
      </w:pPr>
    </w:p>
    <w:p>
      <w:pPr>
        <w:pStyle w:val="11"/>
        <w:adjustRightInd w:val="0"/>
        <w:snapToGrid w:val="0"/>
        <w:spacing w:line="300" w:lineRule="auto"/>
        <w:outlineLvl w:val="1"/>
        <w:rPr>
          <w:rFonts w:ascii="黑体" w:hAnsi="宋体" w:eastAsia="黑体"/>
          <w:b/>
          <w:szCs w:val="20"/>
        </w:rPr>
      </w:pPr>
      <w:bookmarkStart w:id="7" w:name="_Toc455043798"/>
      <w:r>
        <w:rPr>
          <w:rFonts w:hint="eastAsia" w:ascii="黑体" w:hAnsi="宋体" w:eastAsia="黑体"/>
          <w:b/>
          <w:szCs w:val="20"/>
        </w:rPr>
        <w:t>五、响应文件的份数、封装和递交</w:t>
      </w:r>
      <w:bookmarkEnd w:id="7"/>
    </w:p>
    <w:p>
      <w:pPr>
        <w:autoSpaceDE w:val="0"/>
        <w:autoSpaceDN w:val="0"/>
        <w:adjustRightInd w:val="0"/>
        <w:snapToGrid w:val="0"/>
        <w:spacing w:line="300" w:lineRule="auto"/>
        <w:ind w:left="400" w:right="32" w:hanging="400" w:hangingChars="200"/>
        <w:rPr>
          <w:rFonts w:ascii="宋体" w:hAnsi="宋体"/>
          <w:sz w:val="20"/>
        </w:rPr>
      </w:pPr>
      <w:r>
        <w:rPr>
          <w:rFonts w:hint="eastAsia" w:ascii="宋体" w:hAnsi="宋体"/>
          <w:sz w:val="20"/>
        </w:rPr>
        <w:t>16. 响应文件的数量和签署</w:t>
      </w:r>
    </w:p>
    <w:p>
      <w:pPr>
        <w:autoSpaceDE w:val="0"/>
        <w:autoSpaceDN w:val="0"/>
        <w:adjustRightInd w:val="0"/>
        <w:snapToGrid w:val="0"/>
        <w:spacing w:line="300" w:lineRule="auto"/>
        <w:ind w:left="450" w:right="32" w:hanging="450" w:hangingChars="225"/>
        <w:rPr>
          <w:rFonts w:ascii="宋体" w:hAnsi="宋体"/>
          <w:kern w:val="0"/>
          <w:sz w:val="20"/>
        </w:rPr>
      </w:pPr>
      <w:r>
        <w:rPr>
          <w:rFonts w:hint="eastAsia" w:ascii="宋体" w:hAnsi="宋体"/>
          <w:kern w:val="0"/>
          <w:sz w:val="20"/>
        </w:rPr>
        <w:t>16.1供应商应编制响应文件份数详见《磋商须知前附表》，响应文件的副本可采用正本的复印件。每套响应文件须清楚地标明“正本”、“副本”。若副本与正本不符，以正本为准。</w:t>
      </w:r>
    </w:p>
    <w:p>
      <w:pPr>
        <w:autoSpaceDE w:val="0"/>
        <w:autoSpaceDN w:val="0"/>
        <w:adjustRightInd w:val="0"/>
        <w:snapToGrid w:val="0"/>
        <w:spacing w:line="300" w:lineRule="auto"/>
        <w:ind w:left="450" w:right="32" w:hanging="450" w:hangingChars="225"/>
        <w:rPr>
          <w:rFonts w:ascii="宋体" w:hAnsi="宋体"/>
          <w:kern w:val="0"/>
          <w:sz w:val="20"/>
        </w:rPr>
      </w:pPr>
      <w:r>
        <w:rPr>
          <w:rFonts w:hint="eastAsia" w:ascii="宋体" w:hAnsi="宋体"/>
          <w:kern w:val="0"/>
          <w:sz w:val="20"/>
        </w:rPr>
        <w:t>16.2响应文件的正本需打印或用不褪色墨水书写，并由法定代表人或经其正式授权的代表签字。授权代表须出具书面授权证明，其《法定代表人授权书》应附在响应文件中。</w:t>
      </w:r>
    </w:p>
    <w:p>
      <w:pPr>
        <w:pStyle w:val="11"/>
        <w:adjustRightInd w:val="0"/>
        <w:snapToGrid w:val="0"/>
        <w:spacing w:line="300" w:lineRule="auto"/>
        <w:ind w:left="450" w:hanging="450" w:hangingChars="225"/>
        <w:rPr>
          <w:rFonts w:hAnsi="宋体"/>
          <w:szCs w:val="20"/>
        </w:rPr>
      </w:pPr>
      <w:r>
        <w:rPr>
          <w:rFonts w:hint="eastAsia" w:hAnsi="宋体"/>
          <w:szCs w:val="20"/>
        </w:rPr>
        <w:t>16.3 响应文件中的任何重要的插字、涂改和增删，必须由法定代表人或经其正式授权的代表在旁边签章或签字才有效。</w:t>
      </w:r>
    </w:p>
    <w:p>
      <w:pPr>
        <w:tabs>
          <w:tab w:val="left" w:pos="8280"/>
        </w:tabs>
        <w:autoSpaceDE w:val="0"/>
        <w:autoSpaceDN w:val="0"/>
        <w:adjustRightInd w:val="0"/>
        <w:snapToGrid w:val="0"/>
        <w:spacing w:line="300" w:lineRule="auto"/>
        <w:ind w:left="450" w:right="32" w:hanging="450" w:hangingChars="225"/>
        <w:rPr>
          <w:rFonts w:ascii="宋体" w:hAnsi="宋体"/>
          <w:kern w:val="0"/>
          <w:sz w:val="20"/>
        </w:rPr>
      </w:pPr>
      <w:r>
        <w:rPr>
          <w:rFonts w:hint="eastAsia" w:ascii="宋体" w:hAnsi="宋体"/>
          <w:kern w:val="0"/>
          <w:sz w:val="20"/>
        </w:rPr>
        <w:t>16.4响应文件的报价有效期为从报价截止日起</w:t>
      </w:r>
      <w:r>
        <w:rPr>
          <w:rFonts w:hint="eastAsia" w:ascii="宋体" w:hAnsi="宋体"/>
          <w:kern w:val="0"/>
          <w:sz w:val="20"/>
          <w:u w:val="single"/>
        </w:rPr>
        <w:t>90天</w:t>
      </w:r>
      <w:r>
        <w:rPr>
          <w:rFonts w:hint="eastAsia" w:ascii="宋体" w:hAnsi="宋体"/>
          <w:kern w:val="0"/>
          <w:sz w:val="20"/>
        </w:rPr>
        <w:t>。</w:t>
      </w:r>
    </w:p>
    <w:p>
      <w:pPr>
        <w:autoSpaceDE w:val="0"/>
        <w:autoSpaceDN w:val="0"/>
        <w:adjustRightInd w:val="0"/>
        <w:snapToGrid w:val="0"/>
        <w:spacing w:line="300" w:lineRule="auto"/>
        <w:ind w:left="400" w:right="32" w:hanging="400" w:hangingChars="200"/>
        <w:rPr>
          <w:rFonts w:ascii="宋体" w:hAnsi="宋体"/>
          <w:kern w:val="0"/>
          <w:sz w:val="20"/>
        </w:rPr>
      </w:pPr>
      <w:r>
        <w:rPr>
          <w:rFonts w:hint="eastAsia" w:ascii="宋体" w:hAnsi="宋体"/>
          <w:kern w:val="0"/>
          <w:sz w:val="20"/>
        </w:rPr>
        <w:t>17. 响应文件的递交</w:t>
      </w:r>
    </w:p>
    <w:p>
      <w:pPr>
        <w:autoSpaceDE w:val="0"/>
        <w:autoSpaceDN w:val="0"/>
        <w:adjustRightInd w:val="0"/>
        <w:snapToGrid w:val="0"/>
        <w:spacing w:line="300" w:lineRule="auto"/>
        <w:ind w:left="400" w:right="32" w:hanging="400" w:hangingChars="200"/>
        <w:rPr>
          <w:rFonts w:ascii="宋体" w:hAnsi="宋体"/>
          <w:kern w:val="0"/>
          <w:sz w:val="20"/>
        </w:rPr>
      </w:pPr>
      <w:r>
        <w:rPr>
          <w:rFonts w:hint="eastAsia" w:ascii="宋体" w:hAnsi="宋体"/>
          <w:kern w:val="0"/>
          <w:sz w:val="20"/>
        </w:rPr>
        <w:t>17.1所有响应文件应于第一部分《采购邀请》中规定的截止时点前递交到采购代理机构。</w:t>
      </w:r>
    </w:p>
    <w:p>
      <w:pPr>
        <w:autoSpaceDE w:val="0"/>
        <w:autoSpaceDN w:val="0"/>
        <w:adjustRightInd w:val="0"/>
        <w:snapToGrid w:val="0"/>
        <w:spacing w:line="300" w:lineRule="auto"/>
        <w:ind w:left="400" w:right="32" w:hanging="400" w:hangingChars="200"/>
        <w:rPr>
          <w:rFonts w:ascii="宋体" w:hAnsi="宋体"/>
          <w:kern w:val="0"/>
          <w:sz w:val="20"/>
        </w:rPr>
      </w:pPr>
      <w:r>
        <w:rPr>
          <w:rFonts w:hint="eastAsia" w:ascii="宋体" w:hAnsi="宋体"/>
          <w:kern w:val="0"/>
          <w:sz w:val="20"/>
        </w:rPr>
        <w:t>17.2迟交的响应文件，按《政府采购法》的规定，采购代理机构将拒收或原封退回在其规定的递交响应文件截止时点之后收到的任何响应文件。</w:t>
      </w:r>
    </w:p>
    <w:p>
      <w:pPr>
        <w:autoSpaceDE w:val="0"/>
        <w:autoSpaceDN w:val="0"/>
        <w:adjustRightInd w:val="0"/>
        <w:snapToGrid w:val="0"/>
        <w:spacing w:line="300" w:lineRule="auto"/>
        <w:ind w:left="450" w:right="32" w:hanging="450" w:hangingChars="225"/>
        <w:rPr>
          <w:rFonts w:ascii="宋体" w:hAnsi="宋体"/>
          <w:kern w:val="0"/>
          <w:sz w:val="20"/>
        </w:rPr>
      </w:pPr>
    </w:p>
    <w:p>
      <w:pPr>
        <w:pStyle w:val="11"/>
        <w:adjustRightInd w:val="0"/>
        <w:snapToGrid w:val="0"/>
        <w:spacing w:line="300" w:lineRule="auto"/>
        <w:outlineLvl w:val="1"/>
        <w:rPr>
          <w:rFonts w:ascii="黑体" w:hAnsi="宋体" w:eastAsia="黑体"/>
          <w:b/>
          <w:szCs w:val="20"/>
        </w:rPr>
      </w:pPr>
      <w:bookmarkStart w:id="8" w:name="_Toc455043799"/>
      <w:r>
        <w:rPr>
          <w:rFonts w:hint="eastAsia" w:ascii="黑体" w:hAnsi="宋体" w:eastAsia="黑体"/>
          <w:b/>
          <w:szCs w:val="20"/>
        </w:rPr>
        <w:t>六、磋商的步骤</w:t>
      </w:r>
      <w:bookmarkEnd w:id="8"/>
    </w:p>
    <w:p>
      <w:pPr>
        <w:pStyle w:val="11"/>
        <w:adjustRightInd w:val="0"/>
        <w:snapToGrid w:val="0"/>
        <w:spacing w:line="300" w:lineRule="auto"/>
        <w:ind w:left="400" w:hanging="400" w:hangingChars="200"/>
        <w:rPr>
          <w:rFonts w:hAnsi="宋体"/>
          <w:szCs w:val="20"/>
        </w:rPr>
      </w:pPr>
      <w:r>
        <w:rPr>
          <w:rFonts w:hint="eastAsia" w:hAnsi="宋体"/>
          <w:szCs w:val="20"/>
        </w:rPr>
        <w:t>18.磋商文件的澄清</w:t>
      </w:r>
    </w:p>
    <w:p>
      <w:pPr>
        <w:pStyle w:val="11"/>
        <w:adjustRightInd w:val="0"/>
        <w:snapToGrid w:val="0"/>
        <w:spacing w:line="300" w:lineRule="auto"/>
        <w:ind w:left="400" w:hanging="400" w:hangingChars="200"/>
        <w:rPr>
          <w:rFonts w:hAnsi="宋体"/>
          <w:szCs w:val="20"/>
        </w:rPr>
      </w:pPr>
      <w:r>
        <w:rPr>
          <w:rFonts w:hint="eastAsia" w:hAnsi="宋体"/>
          <w:szCs w:val="20"/>
        </w:rPr>
        <w:t>18.1任何要求对磋商文件进行澄清的供应商，均应以书面形式在磋商文件规定的响应文件递交截止日以前通知采购代理机构。采购代理机构将组织采购人对供应商所要求澄清的内容以书面形式予以答复。必要时，采购代理机构将组织相关专家召开答疑会，会议内容或以书面的形式发给每个购买磋商文件的潜在供应商（答复中不包括问题的来源）。</w:t>
      </w:r>
    </w:p>
    <w:p>
      <w:pPr>
        <w:pStyle w:val="11"/>
        <w:adjustRightInd w:val="0"/>
        <w:snapToGrid w:val="0"/>
        <w:spacing w:line="300" w:lineRule="auto"/>
        <w:ind w:left="400" w:hanging="400" w:hangingChars="200"/>
        <w:rPr>
          <w:rFonts w:hAnsi="宋体"/>
          <w:szCs w:val="20"/>
        </w:rPr>
      </w:pPr>
      <w:r>
        <w:rPr>
          <w:rFonts w:hint="eastAsia" w:hAnsi="宋体"/>
          <w:szCs w:val="20"/>
        </w:rPr>
        <w:t>18.2供应商在规定的时间内未要求对磋商文件澄清或提出疑问的，采购代理机构将视其为无异议。对磋商文件中描述有歧意或前后不一致的地方，评标委员会有权进行评判，但对同一条款的评判应适用于每个供应商。</w:t>
      </w:r>
    </w:p>
    <w:p>
      <w:pPr>
        <w:pStyle w:val="11"/>
        <w:adjustRightInd w:val="0"/>
        <w:snapToGrid w:val="0"/>
        <w:spacing w:line="300" w:lineRule="auto"/>
        <w:ind w:left="400" w:hanging="400" w:hangingChars="200"/>
        <w:rPr>
          <w:rFonts w:hAnsi="宋体"/>
          <w:szCs w:val="20"/>
        </w:rPr>
      </w:pPr>
      <w:r>
        <w:rPr>
          <w:rFonts w:hint="eastAsia" w:hAnsi="宋体"/>
          <w:szCs w:val="20"/>
        </w:rPr>
        <w:t>19. 磋商</w:t>
      </w:r>
    </w:p>
    <w:p>
      <w:pPr>
        <w:pStyle w:val="11"/>
        <w:adjustRightInd w:val="0"/>
        <w:snapToGrid w:val="0"/>
        <w:spacing w:line="300" w:lineRule="auto"/>
        <w:ind w:left="400" w:hanging="400" w:hangingChars="200"/>
        <w:rPr>
          <w:rFonts w:hAnsi="宋体"/>
          <w:szCs w:val="20"/>
        </w:rPr>
      </w:pPr>
      <w:r>
        <w:rPr>
          <w:rFonts w:hint="eastAsia" w:hAnsi="宋体"/>
          <w:szCs w:val="20"/>
        </w:rPr>
        <w:t>19.1磋商小组成员从相关专家库随机抽取产生，详见《磋商须知前附表》。磋商小组对所有响应文件进行初审工作，初审包括资格性审查和符合性审查，详见附表一《初步评审表》。所有符合相应资格条件的供应商参加磋商。</w:t>
      </w:r>
    </w:p>
    <w:p>
      <w:pPr>
        <w:autoSpaceDE w:val="0"/>
        <w:autoSpaceDN w:val="0"/>
        <w:adjustRightInd w:val="0"/>
        <w:snapToGrid w:val="0"/>
        <w:spacing w:line="300" w:lineRule="auto"/>
        <w:ind w:left="540" w:leftChars="257" w:right="32" w:firstLine="402" w:firstLineChars="200"/>
        <w:rPr>
          <w:rFonts w:ascii="宋体" w:hAnsi="宋体"/>
          <w:kern w:val="0"/>
          <w:sz w:val="20"/>
        </w:rPr>
      </w:pPr>
      <w:r>
        <w:rPr>
          <w:rFonts w:hint="eastAsia" w:ascii="宋体" w:hAnsi="宋体"/>
          <w:b/>
          <w:sz w:val="20"/>
        </w:rPr>
        <w:t>在资格性审查、符合性检查时，如发现下列情形之一的，响应文件将被视为</w:t>
      </w:r>
      <w:r>
        <w:rPr>
          <w:rFonts w:hint="eastAsia" w:ascii="宋体" w:hAnsi="宋体"/>
          <w:b/>
          <w:kern w:val="0"/>
          <w:sz w:val="20"/>
        </w:rPr>
        <w:t>响应无效</w:t>
      </w:r>
      <w:r>
        <w:rPr>
          <w:rFonts w:hint="eastAsia" w:ascii="宋体" w:hAnsi="宋体"/>
          <w:b/>
          <w:sz w:val="20"/>
        </w:rPr>
        <w:t>：</w:t>
      </w:r>
    </w:p>
    <w:p>
      <w:pPr>
        <w:tabs>
          <w:tab w:val="left" w:pos="567"/>
        </w:tabs>
        <w:spacing w:line="300" w:lineRule="auto"/>
        <w:ind w:left="920" w:leftChars="438"/>
        <w:rPr>
          <w:rFonts w:ascii="宋体" w:hAnsi="宋体"/>
          <w:kern w:val="0"/>
          <w:sz w:val="20"/>
        </w:rPr>
      </w:pPr>
      <w:r>
        <w:rPr>
          <w:rFonts w:hint="eastAsia" w:ascii="宋体" w:hAnsi="宋体"/>
          <w:kern w:val="0"/>
          <w:sz w:val="20"/>
        </w:rPr>
        <w:t>(1)</w:t>
      </w:r>
      <w:r>
        <w:rPr>
          <w:rFonts w:hint="eastAsia" w:ascii="宋体" w:hAnsi="宋体"/>
          <w:sz w:val="20"/>
        </w:rPr>
        <w:t>报价总金额</w:t>
      </w:r>
      <w:r>
        <w:rPr>
          <w:rFonts w:hint="eastAsia" w:ascii="宋体" w:hAnsi="宋体"/>
          <w:kern w:val="0"/>
          <w:sz w:val="20"/>
        </w:rPr>
        <w:t>超过本项目采购预算；</w:t>
      </w:r>
    </w:p>
    <w:p>
      <w:pPr>
        <w:tabs>
          <w:tab w:val="left" w:pos="567"/>
        </w:tabs>
        <w:spacing w:line="300" w:lineRule="auto"/>
        <w:ind w:left="920" w:leftChars="438"/>
        <w:rPr>
          <w:rFonts w:ascii="宋体" w:hAnsi="宋体"/>
          <w:kern w:val="0"/>
          <w:sz w:val="20"/>
        </w:rPr>
      </w:pPr>
      <w:r>
        <w:rPr>
          <w:rFonts w:hint="eastAsia" w:ascii="宋体" w:hAnsi="宋体"/>
          <w:kern w:val="0"/>
          <w:sz w:val="20"/>
        </w:rPr>
        <w:t>(2)响应文件或资格证明文件未提供或不符合磋商文件要求的；</w:t>
      </w:r>
    </w:p>
    <w:p>
      <w:pPr>
        <w:tabs>
          <w:tab w:val="left" w:pos="567"/>
        </w:tabs>
        <w:spacing w:line="300" w:lineRule="auto"/>
        <w:ind w:left="920" w:leftChars="438"/>
        <w:rPr>
          <w:rFonts w:ascii="宋体" w:hAnsi="宋体"/>
          <w:kern w:val="0"/>
          <w:sz w:val="20"/>
        </w:rPr>
      </w:pPr>
      <w:r>
        <w:rPr>
          <w:rFonts w:hint="eastAsia" w:ascii="宋体" w:hAnsi="宋体"/>
          <w:kern w:val="0"/>
          <w:sz w:val="20"/>
        </w:rPr>
        <w:t>(3)不具备磋商文件中规定资格要求的；</w:t>
      </w:r>
    </w:p>
    <w:p>
      <w:pPr>
        <w:tabs>
          <w:tab w:val="left" w:pos="567"/>
        </w:tabs>
        <w:spacing w:line="300" w:lineRule="auto"/>
        <w:ind w:left="920" w:leftChars="438"/>
        <w:rPr>
          <w:rFonts w:ascii="宋体" w:hAnsi="宋体"/>
          <w:kern w:val="0"/>
          <w:sz w:val="20"/>
        </w:rPr>
      </w:pPr>
      <w:r>
        <w:rPr>
          <w:rFonts w:hint="eastAsia" w:ascii="宋体" w:hAnsi="宋体"/>
          <w:kern w:val="0"/>
          <w:sz w:val="20"/>
        </w:rPr>
        <w:t>(4)未按照磋商文件规定要求签署、盖章的；</w:t>
      </w:r>
    </w:p>
    <w:p>
      <w:pPr>
        <w:tabs>
          <w:tab w:val="left" w:pos="567"/>
        </w:tabs>
        <w:spacing w:line="300" w:lineRule="auto"/>
        <w:ind w:left="920" w:leftChars="438"/>
        <w:rPr>
          <w:rFonts w:ascii="宋体" w:hAnsi="宋体"/>
          <w:kern w:val="0"/>
          <w:sz w:val="20"/>
        </w:rPr>
      </w:pPr>
      <w:r>
        <w:rPr>
          <w:rFonts w:hint="eastAsia" w:ascii="宋体" w:hAnsi="宋体"/>
          <w:kern w:val="0"/>
          <w:sz w:val="20"/>
        </w:rPr>
        <w:t>(5)响应文件无法定代表人签字或签字人无法定代表人有效授权的；</w:t>
      </w:r>
    </w:p>
    <w:p>
      <w:pPr>
        <w:tabs>
          <w:tab w:val="left" w:pos="567"/>
        </w:tabs>
        <w:spacing w:line="300" w:lineRule="auto"/>
        <w:ind w:left="920" w:leftChars="438"/>
        <w:rPr>
          <w:rFonts w:ascii="宋体" w:hAnsi="宋体"/>
          <w:kern w:val="0"/>
          <w:sz w:val="20"/>
        </w:rPr>
      </w:pPr>
      <w:r>
        <w:rPr>
          <w:rFonts w:hint="eastAsia" w:ascii="宋体" w:hAnsi="宋体"/>
          <w:kern w:val="0"/>
          <w:sz w:val="20"/>
        </w:rPr>
        <w:t>(6)参加政府采购活动前三年内，在经营活动中有重大违法记录的；</w:t>
      </w:r>
    </w:p>
    <w:p>
      <w:pPr>
        <w:tabs>
          <w:tab w:val="left" w:pos="567"/>
        </w:tabs>
        <w:spacing w:line="300" w:lineRule="auto"/>
        <w:ind w:left="920" w:leftChars="438"/>
        <w:rPr>
          <w:rFonts w:ascii="宋体" w:hAnsi="宋体"/>
          <w:kern w:val="0"/>
          <w:sz w:val="20"/>
        </w:rPr>
      </w:pPr>
      <w:r>
        <w:rPr>
          <w:rFonts w:hint="eastAsia" w:ascii="宋体" w:hAnsi="宋体"/>
          <w:kern w:val="0"/>
          <w:sz w:val="20"/>
        </w:rPr>
        <w:t>(7)响应文件对磋商文件的实质性技术与商务的（即标注*号条款）条款产生偏离的。</w:t>
      </w:r>
    </w:p>
    <w:p>
      <w:pPr>
        <w:tabs>
          <w:tab w:val="left" w:pos="567"/>
        </w:tabs>
        <w:spacing w:line="300" w:lineRule="auto"/>
        <w:ind w:left="920" w:leftChars="438"/>
        <w:rPr>
          <w:rFonts w:ascii="宋体" w:hAnsi="宋体"/>
          <w:kern w:val="0"/>
          <w:sz w:val="20"/>
        </w:rPr>
      </w:pPr>
      <w:r>
        <w:rPr>
          <w:rFonts w:hint="eastAsia" w:ascii="宋体" w:hAnsi="宋体"/>
          <w:kern w:val="0"/>
          <w:sz w:val="20"/>
        </w:rPr>
        <w:t>(8)符合磋商文件中规定的被确定为响应无效的其它条款的。</w:t>
      </w:r>
    </w:p>
    <w:p>
      <w:pPr>
        <w:tabs>
          <w:tab w:val="left" w:pos="567"/>
        </w:tabs>
        <w:spacing w:line="300" w:lineRule="auto"/>
        <w:ind w:left="920" w:leftChars="438"/>
        <w:rPr>
          <w:rFonts w:ascii="宋体" w:hAnsi="宋体"/>
          <w:kern w:val="0"/>
          <w:sz w:val="20"/>
        </w:rPr>
      </w:pPr>
      <w:r>
        <w:rPr>
          <w:rFonts w:hint="eastAsia" w:ascii="宋体" w:hAnsi="宋体"/>
          <w:kern w:val="0"/>
          <w:sz w:val="20"/>
        </w:rPr>
        <w:t>(9)不符合法律、法规规定的其他实质性要求的。</w:t>
      </w:r>
    </w:p>
    <w:p>
      <w:pPr>
        <w:pStyle w:val="11"/>
        <w:adjustRightInd w:val="0"/>
        <w:snapToGrid w:val="0"/>
        <w:spacing w:line="300" w:lineRule="auto"/>
        <w:ind w:left="400" w:hanging="400" w:hangingChars="200"/>
        <w:rPr>
          <w:rFonts w:hAnsi="宋体"/>
          <w:szCs w:val="20"/>
        </w:rPr>
      </w:pPr>
      <w:r>
        <w:rPr>
          <w:rFonts w:hint="eastAsia" w:hAnsi="宋体"/>
          <w:szCs w:val="20"/>
        </w:rPr>
        <w:t>19.2磋商小组成员根据磋商文件规定的评审程序、评审方法和评审标准进行独立评审。未实质性响应磋商文件的响应文件按无效响应处理，磋商小组应当告知提交响应文件的供应商。如实质性响应的供应商只有2家，院内竞争性磋商采购活动可以继续进行；如实质性响应的供应商只有1家，将终止院内竞争性磋商采购活动，发布项目终止公告并说明原因，重新开展采购活动。</w:t>
      </w:r>
    </w:p>
    <w:p>
      <w:pPr>
        <w:pStyle w:val="11"/>
        <w:adjustRightInd w:val="0"/>
        <w:snapToGrid w:val="0"/>
        <w:spacing w:line="300" w:lineRule="auto"/>
        <w:ind w:left="400" w:hanging="400" w:hangingChars="200"/>
        <w:rPr>
          <w:rFonts w:hAnsi="宋体"/>
          <w:szCs w:val="20"/>
        </w:rPr>
      </w:pPr>
      <w:r>
        <w:rPr>
          <w:rFonts w:hint="eastAsia" w:hAnsi="宋体"/>
          <w:szCs w:val="20"/>
        </w:rPr>
        <w:t>19.3磋商小组与单一供应商围绕技术、商务、合同条款等内容分别进行磋商。在磋商过程中，磋商小组应当严格遵循保密原则，未经供应商同意不得向任何人透露当事人技术、价格和其他重要信息。</w:t>
      </w:r>
    </w:p>
    <w:p>
      <w:pPr>
        <w:pStyle w:val="11"/>
        <w:adjustRightInd w:val="0"/>
        <w:snapToGrid w:val="0"/>
        <w:spacing w:line="300" w:lineRule="auto"/>
        <w:ind w:left="400" w:hanging="400" w:hangingChars="200"/>
        <w:rPr>
          <w:rFonts w:hAnsi="宋体"/>
          <w:szCs w:val="20"/>
        </w:rPr>
      </w:pPr>
      <w:r>
        <w:rPr>
          <w:rFonts w:hint="eastAsia" w:hAnsi="宋体"/>
          <w:szCs w:val="20"/>
        </w:rPr>
        <w:t>19.4磋商文件的修正：磋商小组调整或修改采购需求内容时，应取得磋商小组的一致同意，并以书面形式通知所有参加磋商的供应商。但任何形式的决定须以符合公平、公正原则和有利于项目的顺利实施为前提。</w:t>
      </w:r>
    </w:p>
    <w:p>
      <w:pPr>
        <w:pStyle w:val="11"/>
        <w:adjustRightInd w:val="0"/>
        <w:snapToGrid w:val="0"/>
        <w:spacing w:line="300" w:lineRule="auto"/>
        <w:ind w:left="400" w:hanging="400" w:hangingChars="200"/>
        <w:rPr>
          <w:rFonts w:hAnsi="宋体"/>
          <w:szCs w:val="20"/>
        </w:rPr>
      </w:pPr>
      <w:r>
        <w:rPr>
          <w:rFonts w:hint="eastAsia" w:hAnsi="宋体"/>
          <w:szCs w:val="20"/>
        </w:rPr>
        <w:t>19.5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pStyle w:val="11"/>
        <w:adjustRightInd w:val="0"/>
        <w:snapToGrid w:val="0"/>
        <w:spacing w:line="300" w:lineRule="auto"/>
        <w:ind w:left="400" w:hanging="400" w:hangingChars="200"/>
        <w:rPr>
          <w:rFonts w:hAnsi="宋体"/>
          <w:szCs w:val="20"/>
        </w:rPr>
      </w:pPr>
      <w:r>
        <w:rPr>
          <w:rFonts w:hint="eastAsia" w:hAnsi="宋体"/>
          <w:szCs w:val="20"/>
        </w:rPr>
        <w:t>19.6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11"/>
        <w:adjustRightInd w:val="0"/>
        <w:snapToGrid w:val="0"/>
        <w:spacing w:line="300" w:lineRule="auto"/>
        <w:ind w:left="400" w:hanging="400" w:hangingChars="200"/>
        <w:rPr>
          <w:rFonts w:hAnsi="宋体"/>
          <w:szCs w:val="20"/>
        </w:rPr>
      </w:pPr>
      <w:r>
        <w:rPr>
          <w:rFonts w:hint="eastAsia" w:hAnsi="宋体"/>
          <w:szCs w:val="20"/>
        </w:rPr>
        <w:t>19.7代理机构对磋商过程和重要磋商内容进行记录。</w:t>
      </w:r>
    </w:p>
    <w:p>
      <w:pPr>
        <w:pStyle w:val="11"/>
        <w:adjustRightInd w:val="0"/>
        <w:snapToGrid w:val="0"/>
        <w:spacing w:line="300" w:lineRule="auto"/>
        <w:ind w:left="400" w:hanging="400" w:hangingChars="200"/>
        <w:rPr>
          <w:rFonts w:hAnsi="宋体"/>
          <w:szCs w:val="20"/>
        </w:rPr>
      </w:pPr>
      <w:r>
        <w:rPr>
          <w:rFonts w:hint="eastAsia" w:hAnsi="宋体"/>
          <w:szCs w:val="20"/>
        </w:rPr>
        <w:t>19.8经磋商确定最终采购需求和提交最后报价的供应商后，由磋商小组采用评审方法详见《磋商须知前附表》。</w:t>
      </w:r>
    </w:p>
    <w:p>
      <w:pPr>
        <w:tabs>
          <w:tab w:val="left" w:pos="567"/>
        </w:tabs>
        <w:spacing w:line="300" w:lineRule="auto"/>
        <w:ind w:left="500" w:leftChars="238"/>
        <w:rPr>
          <w:rFonts w:ascii="宋体" w:hAnsi="宋体"/>
          <w:kern w:val="0"/>
          <w:sz w:val="20"/>
        </w:rPr>
      </w:pPr>
      <w:r>
        <w:rPr>
          <w:rFonts w:hint="eastAsia" w:ascii="宋体" w:hAnsi="宋体"/>
          <w:kern w:val="0"/>
          <w:sz w:val="20"/>
        </w:rPr>
        <w:t>(1)商务评审：具体评分项明细及各单项所占权重详见附表二《商务评分表》</w:t>
      </w:r>
    </w:p>
    <w:p>
      <w:pPr>
        <w:tabs>
          <w:tab w:val="left" w:pos="567"/>
        </w:tabs>
        <w:spacing w:line="300" w:lineRule="auto"/>
        <w:ind w:left="500" w:leftChars="238"/>
        <w:rPr>
          <w:rFonts w:ascii="宋体" w:hAnsi="宋体"/>
          <w:kern w:val="0"/>
          <w:sz w:val="20"/>
        </w:rPr>
      </w:pPr>
      <w:r>
        <w:rPr>
          <w:rFonts w:hint="eastAsia" w:ascii="宋体" w:hAnsi="宋体"/>
          <w:kern w:val="0"/>
          <w:sz w:val="20"/>
        </w:rPr>
        <w:t>(2)技术评审：具体评分项明细及各单项所占权重详见附表三《技术评分表》</w:t>
      </w:r>
    </w:p>
    <w:p>
      <w:pPr>
        <w:tabs>
          <w:tab w:val="left" w:pos="567"/>
        </w:tabs>
        <w:spacing w:line="300" w:lineRule="auto"/>
        <w:ind w:left="500" w:leftChars="238"/>
        <w:rPr>
          <w:rFonts w:ascii="宋体" w:hAnsi="宋体"/>
          <w:kern w:val="0"/>
          <w:sz w:val="20"/>
        </w:rPr>
      </w:pPr>
      <w:r>
        <w:rPr>
          <w:rFonts w:hint="eastAsia" w:ascii="宋体" w:hAnsi="宋体"/>
          <w:kern w:val="0"/>
          <w:sz w:val="20"/>
        </w:rPr>
        <w:t>(3)价格评审：为客观计算得分。统一采用低价优先法计算，即满足磋商文件要求且最后报价最低的供应商的价格为磋商基准价，其价格分为满分。其他供应商的价格分统一按照下列公式计算：</w:t>
      </w:r>
    </w:p>
    <w:p>
      <w:pPr>
        <w:tabs>
          <w:tab w:val="left" w:pos="567"/>
        </w:tabs>
        <w:spacing w:line="300" w:lineRule="auto"/>
        <w:ind w:left="500" w:leftChars="238"/>
        <w:rPr>
          <w:rFonts w:ascii="宋体" w:hAnsi="宋体"/>
          <w:kern w:val="0"/>
          <w:sz w:val="20"/>
        </w:rPr>
      </w:pPr>
      <w:r>
        <w:rPr>
          <w:rFonts w:hint="eastAsia" w:ascii="宋体" w:hAnsi="宋体"/>
          <w:kern w:val="0"/>
          <w:sz w:val="20"/>
        </w:rPr>
        <w:t>评分标准（公式）：磋商报价得分＝</w:t>
      </w:r>
      <w:r>
        <w:rPr>
          <w:rFonts w:ascii="宋体" w:hAnsi="宋体"/>
          <w:kern w:val="0"/>
          <w:sz w:val="20"/>
        </w:rPr>
        <w:fldChar w:fldCharType="begin"/>
      </w:r>
      <w:r>
        <w:rPr>
          <w:rFonts w:ascii="宋体" w:hAnsi="宋体"/>
          <w:kern w:val="0"/>
          <w:sz w:val="20"/>
        </w:rPr>
        <w:instrText xml:space="preserve"> EQ \F(</w:instrText>
      </w:r>
      <w:r>
        <w:rPr>
          <w:rFonts w:hint="eastAsia" w:ascii="宋体" w:hAnsi="宋体"/>
          <w:kern w:val="0"/>
          <w:sz w:val="20"/>
        </w:rPr>
        <w:instrText xml:space="preserve">磋商基准价</w:instrText>
      </w:r>
      <w:r>
        <w:rPr>
          <w:rFonts w:ascii="宋体" w:hAnsi="宋体"/>
          <w:kern w:val="0"/>
          <w:sz w:val="20"/>
        </w:rPr>
        <w:instrText xml:space="preserve">,</w:instrText>
      </w:r>
      <w:r>
        <w:rPr>
          <w:rFonts w:hint="eastAsia"/>
          <w:sz w:val="20"/>
        </w:rPr>
        <w:instrText xml:space="preserve"> </w:instrText>
      </w:r>
      <w:r>
        <w:rPr>
          <w:rFonts w:hint="eastAsia" w:ascii="宋体" w:hAnsi="宋体"/>
          <w:kern w:val="0"/>
          <w:sz w:val="20"/>
        </w:rPr>
        <w:instrText xml:space="preserve">最后磋商报价</w:instrText>
      </w:r>
      <w:r>
        <w:rPr>
          <w:rFonts w:ascii="宋体" w:hAnsi="宋体"/>
          <w:kern w:val="0"/>
          <w:sz w:val="20"/>
        </w:rPr>
        <w:instrText xml:space="preserve">) </w:instrText>
      </w:r>
      <w:r>
        <w:rPr>
          <w:rFonts w:ascii="宋体" w:hAnsi="宋体"/>
          <w:kern w:val="0"/>
          <w:sz w:val="20"/>
        </w:rPr>
        <w:fldChar w:fldCharType="end"/>
      </w:r>
      <w:r>
        <w:rPr>
          <w:rFonts w:hint="eastAsia" w:ascii="宋体" w:hAnsi="宋体"/>
          <w:kern w:val="0"/>
          <w:sz w:val="20"/>
        </w:rPr>
        <w:t>×价格分值</w:t>
      </w:r>
    </w:p>
    <w:p>
      <w:pPr>
        <w:tabs>
          <w:tab w:val="left" w:pos="567"/>
        </w:tabs>
        <w:spacing w:line="300" w:lineRule="auto"/>
        <w:ind w:left="500" w:leftChars="238"/>
        <w:rPr>
          <w:rFonts w:ascii="宋体" w:hAnsi="宋体"/>
          <w:kern w:val="0"/>
          <w:sz w:val="20"/>
        </w:rPr>
      </w:pPr>
      <w:r>
        <w:rPr>
          <w:rFonts w:hint="eastAsia" w:ascii="宋体" w:hAnsi="宋体"/>
          <w:kern w:val="0"/>
          <w:sz w:val="20"/>
        </w:rPr>
        <w:t>备注：</w:t>
      </w:r>
    </w:p>
    <w:p>
      <w:pPr>
        <w:tabs>
          <w:tab w:val="left" w:pos="567"/>
        </w:tabs>
        <w:spacing w:line="300" w:lineRule="auto"/>
        <w:ind w:left="500" w:leftChars="238"/>
        <w:rPr>
          <w:rFonts w:ascii="宋体" w:hAnsi="宋体"/>
          <w:kern w:val="0"/>
          <w:sz w:val="20"/>
        </w:rPr>
      </w:pPr>
      <w:r>
        <w:rPr>
          <w:rFonts w:hint="eastAsia" w:ascii="宋体" w:hAnsi="宋体"/>
          <w:kern w:val="0"/>
          <w:sz w:val="20"/>
        </w:rPr>
        <w:t>1、价格修正：投标人的投标报价中经评标委员会确定为供货范围（包括货物、工程和服务）缺漏项，而进行调整的，调整价为该项目在其他有效投标中的最高报价。</w:t>
      </w:r>
    </w:p>
    <w:p>
      <w:pPr>
        <w:tabs>
          <w:tab w:val="left" w:pos="567"/>
        </w:tabs>
        <w:spacing w:line="300" w:lineRule="auto"/>
        <w:ind w:left="500" w:leftChars="238"/>
        <w:rPr>
          <w:rFonts w:ascii="宋体" w:hAnsi="宋体"/>
          <w:kern w:val="0"/>
          <w:sz w:val="20"/>
        </w:rPr>
      </w:pPr>
      <w:r>
        <w:rPr>
          <w:rFonts w:hint="eastAsia" w:ascii="宋体" w:hAnsi="宋体"/>
          <w:kern w:val="0"/>
          <w:sz w:val="20"/>
        </w:rPr>
        <w:t>2、评标委员会将按照上述修正错误的方法调整该投标人的投标文件中的投标报价，调整后的价格对投标人具有约束力。如果投标人不接受修正后的投标价格，则其投标将被拒绝。</w:t>
      </w:r>
    </w:p>
    <w:p>
      <w:pPr>
        <w:pStyle w:val="11"/>
        <w:adjustRightInd w:val="0"/>
        <w:snapToGrid w:val="0"/>
        <w:spacing w:line="300" w:lineRule="auto"/>
        <w:ind w:left="400" w:hanging="400" w:hangingChars="200"/>
        <w:rPr>
          <w:rFonts w:hAnsi="宋体"/>
          <w:szCs w:val="20"/>
        </w:rPr>
      </w:pPr>
      <w:r>
        <w:rPr>
          <w:rFonts w:hint="eastAsia" w:hAnsi="宋体"/>
          <w:szCs w:val="20"/>
        </w:rPr>
        <w:t>19.9推荐成交候选人：磋商小组成员独立地对每个供应商分别评出商务得分和技术得分，磋商小组成员的技术、商务评分的算术平均值为该供应商的技术得分和商务得分。价格得分按价格评审办法评分。将供应商的技术得分、商务得分和价格得分相加，计算得出各供应商的综合得分。将综合得分从高到低排序，得出供应商名次（得分相同的，按最后报价由低到高顺序排列；得分且最后报价相同的，按技术优劣顺序排列）。</w:t>
      </w:r>
    </w:p>
    <w:p>
      <w:pPr>
        <w:pStyle w:val="11"/>
        <w:adjustRightInd w:val="0"/>
        <w:snapToGrid w:val="0"/>
        <w:spacing w:line="300" w:lineRule="auto"/>
        <w:ind w:left="400" w:hanging="400" w:hangingChars="200"/>
        <w:rPr>
          <w:rFonts w:hAnsi="宋体"/>
          <w:szCs w:val="20"/>
        </w:rPr>
      </w:pPr>
    </w:p>
    <w:p>
      <w:pPr>
        <w:pStyle w:val="11"/>
        <w:adjustRightInd w:val="0"/>
        <w:snapToGrid w:val="0"/>
        <w:spacing w:line="300" w:lineRule="auto"/>
        <w:outlineLvl w:val="1"/>
        <w:rPr>
          <w:rFonts w:ascii="黑体" w:hAnsi="宋体" w:eastAsia="黑体"/>
          <w:b/>
          <w:szCs w:val="20"/>
        </w:rPr>
      </w:pPr>
      <w:bookmarkStart w:id="9" w:name="_Toc455043800"/>
      <w:r>
        <w:rPr>
          <w:rFonts w:hint="eastAsia" w:ascii="黑体" w:hAnsi="宋体" w:eastAsia="黑体"/>
          <w:b/>
          <w:szCs w:val="20"/>
        </w:rPr>
        <w:t>七、确定成交供应商办法</w:t>
      </w:r>
      <w:bookmarkEnd w:id="9"/>
    </w:p>
    <w:p>
      <w:pPr>
        <w:pStyle w:val="11"/>
        <w:adjustRightInd w:val="0"/>
        <w:snapToGrid w:val="0"/>
        <w:spacing w:line="300" w:lineRule="auto"/>
        <w:ind w:left="400" w:hanging="400" w:hangingChars="200"/>
        <w:rPr>
          <w:rFonts w:hAnsi="宋体"/>
          <w:szCs w:val="20"/>
        </w:rPr>
      </w:pPr>
      <w:r>
        <w:rPr>
          <w:rFonts w:hint="eastAsia" w:hAnsi="宋体"/>
          <w:szCs w:val="20"/>
        </w:rPr>
        <w:t>20.确定成交供应商</w:t>
      </w:r>
    </w:p>
    <w:p>
      <w:pPr>
        <w:pStyle w:val="11"/>
        <w:adjustRightInd w:val="0"/>
        <w:snapToGrid w:val="0"/>
        <w:spacing w:line="300" w:lineRule="auto"/>
        <w:ind w:left="400" w:hanging="400" w:hangingChars="200"/>
        <w:rPr>
          <w:rFonts w:hAnsi="宋体"/>
          <w:szCs w:val="20"/>
        </w:rPr>
      </w:pPr>
      <w:r>
        <w:rPr>
          <w:rFonts w:hint="eastAsia" w:hAnsi="宋体"/>
          <w:szCs w:val="20"/>
        </w:rPr>
        <w:t>20.1磋商小组根据综合评分情况，按照评审得分由高到低顺序推荐成交候选供应商（人数详见《磋商须知前附表》），并编写评审报告。</w:t>
      </w:r>
    </w:p>
    <w:p>
      <w:pPr>
        <w:autoSpaceDE w:val="0"/>
        <w:autoSpaceDN w:val="0"/>
        <w:adjustRightInd w:val="0"/>
        <w:snapToGrid w:val="0"/>
        <w:spacing w:line="300" w:lineRule="auto"/>
        <w:ind w:left="450" w:right="32" w:hanging="450" w:hangingChars="225"/>
        <w:rPr>
          <w:rFonts w:ascii="宋体" w:hAnsi="宋体"/>
          <w:kern w:val="0"/>
          <w:sz w:val="20"/>
        </w:rPr>
      </w:pPr>
      <w:r>
        <w:rPr>
          <w:rFonts w:hint="eastAsia" w:ascii="宋体" w:hAnsi="宋体"/>
          <w:sz w:val="20"/>
        </w:rPr>
        <w:t xml:space="preserve">20.2 </w:t>
      </w:r>
      <w:r>
        <w:rPr>
          <w:rFonts w:hint="eastAsia" w:ascii="宋体" w:hAnsi="宋体"/>
          <w:kern w:val="0"/>
          <w:sz w:val="20"/>
        </w:rPr>
        <w:t>成交供应商确定后，采购代理机构在信息发布媒体上发布成交公告，详见</w:t>
      </w:r>
      <w:r>
        <w:rPr>
          <w:rFonts w:hint="eastAsia" w:ascii="宋体" w:hAnsi="宋体"/>
          <w:sz w:val="20"/>
        </w:rPr>
        <w:t>《磋商须知前附表》</w:t>
      </w:r>
      <w:r>
        <w:rPr>
          <w:rFonts w:hint="eastAsia" w:ascii="宋体" w:hAnsi="宋体"/>
          <w:kern w:val="0"/>
          <w:sz w:val="20"/>
        </w:rPr>
        <w:t>。向成交人发出《成交通知书》，《成交通知书》对成交人和采购人具有同等法律效力。</w:t>
      </w:r>
    </w:p>
    <w:p>
      <w:pPr>
        <w:pStyle w:val="11"/>
        <w:adjustRightInd w:val="0"/>
        <w:snapToGrid w:val="0"/>
        <w:spacing w:line="300" w:lineRule="auto"/>
        <w:ind w:left="400" w:hanging="400" w:hangingChars="200"/>
        <w:rPr>
          <w:rFonts w:hAnsi="宋体"/>
          <w:szCs w:val="20"/>
        </w:rPr>
      </w:pPr>
      <w:r>
        <w:rPr>
          <w:rFonts w:hint="eastAsia" w:hAnsi="宋体"/>
          <w:szCs w:val="20"/>
        </w:rPr>
        <w:t>21. 替补候选人的设定与使用。成交供应商放弃成交、不按要求与采购人签订政府采购合同、因不可抗拒力或自身原因不能履行政府采购合同的，经本项目监管部门批准后，采购人可以与排位在成交供应商之后第一位的成交候选人签订采购合同，以此类推，或者重新进行组织采购。</w:t>
      </w:r>
    </w:p>
    <w:p>
      <w:pPr>
        <w:tabs>
          <w:tab w:val="left" w:pos="0"/>
        </w:tabs>
        <w:adjustRightInd w:val="0"/>
        <w:snapToGrid w:val="0"/>
        <w:spacing w:line="300" w:lineRule="auto"/>
        <w:ind w:left="514" w:hanging="514" w:hangingChars="257"/>
        <w:rPr>
          <w:rFonts w:ascii="宋体" w:hAnsi="宋体"/>
          <w:kern w:val="0"/>
          <w:sz w:val="20"/>
        </w:rPr>
      </w:pPr>
      <w:r>
        <w:rPr>
          <w:rFonts w:hint="eastAsia" w:ascii="宋体" w:hAnsi="宋体"/>
          <w:kern w:val="0"/>
          <w:sz w:val="20"/>
        </w:rPr>
        <w:t>22. 项目响应无效处理</w:t>
      </w:r>
    </w:p>
    <w:p>
      <w:pPr>
        <w:spacing w:line="300" w:lineRule="auto"/>
        <w:rPr>
          <w:rFonts w:ascii="宋体" w:hAnsi="宋体"/>
          <w:kern w:val="0"/>
          <w:sz w:val="20"/>
        </w:rPr>
      </w:pPr>
      <w:r>
        <w:rPr>
          <w:rFonts w:hint="eastAsia" w:ascii="宋体" w:hAnsi="宋体"/>
          <w:kern w:val="0"/>
          <w:sz w:val="20"/>
        </w:rPr>
        <w:t>22.1 根据《政府采购法》、《政府采购院内竞争性磋商采购方式管理暂行办法》相关规定，下列情况出现将被确定为响应无效：</w:t>
      </w:r>
    </w:p>
    <w:p>
      <w:pPr>
        <w:tabs>
          <w:tab w:val="left" w:pos="540"/>
        </w:tabs>
        <w:spacing w:line="300" w:lineRule="auto"/>
        <w:ind w:left="420" w:leftChars="200"/>
        <w:rPr>
          <w:rFonts w:ascii="宋体" w:hAnsi="宋体"/>
          <w:kern w:val="0"/>
          <w:sz w:val="20"/>
        </w:rPr>
      </w:pPr>
      <w:r>
        <w:rPr>
          <w:rFonts w:hint="eastAsia" w:ascii="宋体" w:hAnsi="宋体"/>
          <w:kern w:val="0"/>
          <w:sz w:val="20"/>
        </w:rPr>
        <w:t>(1) 符合专业资格条件的供应商或者对磋商文件作实质响应的有效供应商不足三家的，且未能获得采购人、监管部门批准继续评审的；</w:t>
      </w:r>
    </w:p>
    <w:p>
      <w:pPr>
        <w:tabs>
          <w:tab w:val="left" w:pos="540"/>
        </w:tabs>
        <w:spacing w:line="300" w:lineRule="auto"/>
        <w:ind w:left="420" w:leftChars="200"/>
        <w:rPr>
          <w:rFonts w:ascii="宋体" w:hAnsi="宋体"/>
          <w:kern w:val="0"/>
          <w:sz w:val="20"/>
        </w:rPr>
      </w:pPr>
      <w:r>
        <w:rPr>
          <w:rFonts w:hint="eastAsia" w:ascii="宋体" w:hAnsi="宋体"/>
          <w:kern w:val="0"/>
          <w:sz w:val="20"/>
        </w:rPr>
        <w:t xml:space="preserve">(2) 出现影响采购公正的违法、违规行为的； </w:t>
      </w:r>
    </w:p>
    <w:p>
      <w:pPr>
        <w:tabs>
          <w:tab w:val="left" w:pos="540"/>
        </w:tabs>
        <w:spacing w:line="300" w:lineRule="auto"/>
        <w:ind w:left="420" w:leftChars="200"/>
        <w:rPr>
          <w:rFonts w:ascii="宋体" w:hAnsi="宋体"/>
          <w:kern w:val="0"/>
          <w:sz w:val="20"/>
        </w:rPr>
      </w:pPr>
      <w:r>
        <w:rPr>
          <w:rFonts w:hint="eastAsia" w:ascii="宋体" w:hAnsi="宋体"/>
          <w:kern w:val="0"/>
          <w:sz w:val="20"/>
        </w:rPr>
        <w:t>(3) 供应商的报价均超过了采购预算，采购人不能支付的；</w:t>
      </w:r>
    </w:p>
    <w:p>
      <w:pPr>
        <w:tabs>
          <w:tab w:val="left" w:pos="540"/>
        </w:tabs>
        <w:spacing w:line="300" w:lineRule="auto"/>
        <w:ind w:left="420" w:leftChars="200"/>
        <w:rPr>
          <w:rFonts w:ascii="宋体" w:hAnsi="宋体"/>
          <w:kern w:val="0"/>
          <w:sz w:val="20"/>
        </w:rPr>
      </w:pPr>
      <w:r>
        <w:rPr>
          <w:rFonts w:hint="eastAsia" w:ascii="宋体" w:hAnsi="宋体"/>
          <w:kern w:val="0"/>
          <w:sz w:val="20"/>
        </w:rPr>
        <w:t>(4) 因重大变故，采购任务取消的。</w:t>
      </w:r>
    </w:p>
    <w:p>
      <w:pPr>
        <w:tabs>
          <w:tab w:val="left" w:pos="540"/>
        </w:tabs>
        <w:spacing w:line="300" w:lineRule="auto"/>
        <w:ind w:left="420" w:leftChars="200"/>
        <w:rPr>
          <w:rFonts w:ascii="宋体" w:hAnsi="宋体"/>
          <w:kern w:val="0"/>
          <w:sz w:val="20"/>
        </w:rPr>
      </w:pPr>
      <w:r>
        <w:rPr>
          <w:rFonts w:hint="eastAsia" w:ascii="宋体" w:hAnsi="宋体"/>
          <w:kern w:val="0"/>
          <w:sz w:val="20"/>
        </w:rPr>
        <w:t>(5)</w:t>
      </w:r>
      <w:r>
        <w:rPr>
          <w:rFonts w:hint="eastAsia"/>
          <w:sz w:val="20"/>
        </w:rPr>
        <w:t xml:space="preserve"> </w:t>
      </w:r>
      <w:r>
        <w:rPr>
          <w:rFonts w:hint="eastAsia" w:ascii="宋体" w:hAnsi="宋体"/>
          <w:kern w:val="0"/>
          <w:sz w:val="20"/>
        </w:rPr>
        <w:t>因情况变化，不再符合规定的院内竞争性磋商采购方式适用情形的；</w:t>
      </w:r>
    </w:p>
    <w:p>
      <w:pPr>
        <w:autoSpaceDE w:val="0"/>
        <w:autoSpaceDN w:val="0"/>
        <w:adjustRightInd w:val="0"/>
        <w:snapToGrid w:val="0"/>
        <w:spacing w:line="300" w:lineRule="auto"/>
        <w:ind w:left="452" w:right="32" w:hanging="452" w:hangingChars="225"/>
        <w:outlineLvl w:val="1"/>
        <w:rPr>
          <w:rFonts w:ascii="黑体" w:hAnsi="宋体" w:eastAsia="黑体"/>
          <w:b/>
          <w:sz w:val="20"/>
        </w:rPr>
      </w:pPr>
    </w:p>
    <w:p>
      <w:pPr>
        <w:autoSpaceDE w:val="0"/>
        <w:autoSpaceDN w:val="0"/>
        <w:adjustRightInd w:val="0"/>
        <w:snapToGrid w:val="0"/>
        <w:spacing w:line="300" w:lineRule="auto"/>
        <w:ind w:left="452" w:right="32" w:hanging="452" w:hangingChars="225"/>
        <w:outlineLvl w:val="1"/>
        <w:rPr>
          <w:rFonts w:ascii="黑体" w:hAnsi="宋体" w:eastAsia="黑体"/>
          <w:b/>
          <w:sz w:val="20"/>
        </w:rPr>
      </w:pPr>
      <w:bookmarkStart w:id="10" w:name="_Toc455043801"/>
      <w:r>
        <w:rPr>
          <w:rFonts w:hint="eastAsia" w:ascii="黑体" w:hAnsi="宋体" w:eastAsia="黑体"/>
          <w:b/>
          <w:sz w:val="20"/>
        </w:rPr>
        <w:t>八、质疑</w:t>
      </w:r>
      <w:bookmarkEnd w:id="10"/>
    </w:p>
    <w:p>
      <w:pPr>
        <w:autoSpaceDE w:val="0"/>
        <w:autoSpaceDN w:val="0"/>
        <w:adjustRightInd w:val="0"/>
        <w:snapToGrid w:val="0"/>
        <w:spacing w:line="300" w:lineRule="auto"/>
        <w:ind w:left="450" w:right="32" w:hanging="450" w:hangingChars="225"/>
        <w:rPr>
          <w:rFonts w:ascii="宋体" w:hAnsi="宋体"/>
          <w:kern w:val="0"/>
          <w:sz w:val="20"/>
        </w:rPr>
      </w:pPr>
      <w:r>
        <w:rPr>
          <w:rFonts w:hint="eastAsia" w:ascii="宋体" w:hAnsi="宋体"/>
          <w:sz w:val="20"/>
        </w:rPr>
        <w:t>23. 如果供应商对此次采购活动有疑问，可依法向采购代理机构提出质疑。采购代理机构应当依法给与答复，并将结果告知有关当事人。</w:t>
      </w:r>
    </w:p>
    <w:p>
      <w:pPr>
        <w:spacing w:line="300" w:lineRule="auto"/>
        <w:rPr>
          <w:rFonts w:ascii="宋体" w:hAnsi="宋体"/>
          <w:sz w:val="20"/>
        </w:rPr>
      </w:pPr>
    </w:p>
    <w:p>
      <w:pPr>
        <w:spacing w:line="300" w:lineRule="auto"/>
        <w:outlineLvl w:val="1"/>
        <w:rPr>
          <w:rFonts w:ascii="黑体" w:hAnsi="宋体" w:eastAsia="黑体"/>
          <w:b/>
          <w:sz w:val="20"/>
        </w:rPr>
      </w:pPr>
      <w:bookmarkStart w:id="11" w:name="_Toc455043803"/>
      <w:bookmarkStart w:id="12" w:name="_Toc536594109"/>
      <w:r>
        <w:rPr>
          <w:rFonts w:hint="eastAsia" w:ascii="黑体" w:hAnsi="宋体" w:eastAsia="黑体"/>
          <w:b/>
          <w:sz w:val="20"/>
        </w:rPr>
        <w:t>九、合同的订立和履行</w:t>
      </w:r>
      <w:bookmarkEnd w:id="11"/>
    </w:p>
    <w:bookmarkEnd w:id="12"/>
    <w:p>
      <w:pPr>
        <w:spacing w:line="300" w:lineRule="auto"/>
        <w:ind w:left="600" w:hanging="600" w:hangingChars="300"/>
        <w:rPr>
          <w:rFonts w:ascii="宋体" w:hAnsi="宋体"/>
          <w:sz w:val="20"/>
        </w:rPr>
      </w:pPr>
      <w:r>
        <w:rPr>
          <w:rFonts w:hint="eastAsia" w:ascii="宋体" w:hAnsi="宋体"/>
          <w:sz w:val="20"/>
        </w:rPr>
        <w:t>25.合同的订立</w:t>
      </w:r>
    </w:p>
    <w:p>
      <w:pPr>
        <w:spacing w:line="300" w:lineRule="auto"/>
        <w:ind w:left="600" w:hanging="600" w:hangingChars="300"/>
        <w:rPr>
          <w:rFonts w:ascii="宋体" w:hAnsi="宋体"/>
          <w:sz w:val="20"/>
        </w:rPr>
      </w:pPr>
      <w:r>
        <w:rPr>
          <w:rFonts w:hint="eastAsia" w:ascii="宋体" w:hAnsi="宋体"/>
          <w:sz w:val="20"/>
        </w:rPr>
        <w:t>25.1 采购人与成交供应商自成交通知书发出之日起三十日内，按磋商文件要求和成交供应商院内竞争性磋商响应文件承诺签订采购合同，但不得超出磋商文件和成交供应商院内竞争性磋商响应文件的范围、也不得再行订立背离合同实质性内容的其他协议。</w:t>
      </w:r>
    </w:p>
    <w:p>
      <w:pPr>
        <w:spacing w:line="300" w:lineRule="auto"/>
        <w:ind w:left="600" w:hanging="600" w:hangingChars="300"/>
        <w:rPr>
          <w:rFonts w:ascii="宋体" w:hAnsi="宋体"/>
          <w:sz w:val="20"/>
        </w:rPr>
      </w:pPr>
      <w:r>
        <w:rPr>
          <w:rFonts w:hint="eastAsia" w:ascii="宋体" w:hAnsi="宋体"/>
          <w:sz w:val="20"/>
        </w:rPr>
        <w:t>25.2 签订采购合同后7个工作日内，采购人应将政府采购合同副本报同级政府采购监督管理部门备案。</w:t>
      </w:r>
    </w:p>
    <w:p>
      <w:pPr>
        <w:spacing w:line="300" w:lineRule="auto"/>
        <w:ind w:left="600" w:hanging="600" w:hangingChars="300"/>
        <w:rPr>
          <w:rFonts w:ascii="宋体" w:hAnsi="宋体"/>
          <w:sz w:val="20"/>
        </w:rPr>
      </w:pPr>
      <w:r>
        <w:rPr>
          <w:rFonts w:hint="eastAsia" w:ascii="宋体" w:hAnsi="宋体"/>
          <w:sz w:val="20"/>
        </w:rPr>
        <w:t>26. 合同的履行</w:t>
      </w:r>
    </w:p>
    <w:p>
      <w:pPr>
        <w:spacing w:line="300" w:lineRule="auto"/>
        <w:ind w:left="540" w:hanging="540" w:hangingChars="270"/>
        <w:rPr>
          <w:rFonts w:ascii="宋体" w:hAnsi="宋体"/>
          <w:sz w:val="20"/>
        </w:rPr>
      </w:pPr>
      <w:r>
        <w:rPr>
          <w:rFonts w:hint="eastAsia" w:ascii="宋体" w:hAnsi="宋体"/>
          <w:kern w:val="0"/>
          <w:sz w:val="20"/>
        </w:rPr>
        <w:t>26.1 采购合同订立后，合同各方不得擅自变更、中止或者终止合同。采购合同</w:t>
      </w:r>
      <w:r>
        <w:rPr>
          <w:rFonts w:hint="eastAsia" w:ascii="宋体" w:hAnsi="宋体"/>
          <w:sz w:val="20"/>
        </w:rPr>
        <w:t>需要变更的，采购人应将有关合同变更内容，以书面形式报政府采购监督管理机关备案；因特殊情况需要中止或终止合同的，采购人应将中止或终止合同的理由以及相应措施，以书面形式报政府采购监督管理机关备案。</w:t>
      </w:r>
    </w:p>
    <w:p>
      <w:pPr>
        <w:spacing w:line="300" w:lineRule="auto"/>
        <w:ind w:left="540" w:hanging="540" w:hangingChars="270"/>
        <w:rPr>
          <w:rFonts w:ascii="宋体" w:hAnsi="宋体"/>
          <w:sz w:val="20"/>
        </w:rPr>
      </w:pPr>
      <w:r>
        <w:rPr>
          <w:rFonts w:hint="eastAsia" w:ascii="宋体" w:hAnsi="宋体"/>
          <w:sz w:val="20"/>
        </w:rPr>
        <w:t>26.2 采购合同履行中，采购人需追加与合同标的相同的货物、工程或者服务的，在不改变合同其他条款的前提下，可以与成交供应商签订补充合同，但所补充合同的采购金额不得超过原采购金额的百分之十。签订补充合同的必须报同级政府采购监督管理部门备案。</w:t>
      </w:r>
    </w:p>
    <w:p>
      <w:pPr>
        <w:spacing w:line="300" w:lineRule="auto"/>
        <w:ind w:left="600" w:hanging="600" w:hangingChars="300"/>
        <w:rPr>
          <w:rFonts w:ascii="宋体" w:hAnsi="宋体"/>
          <w:sz w:val="20"/>
        </w:rPr>
      </w:pPr>
      <w:r>
        <w:rPr>
          <w:rFonts w:hint="eastAsia" w:ascii="宋体" w:hAnsi="宋体"/>
          <w:sz w:val="20"/>
        </w:rPr>
        <w:t>27.  发票</w:t>
      </w:r>
    </w:p>
    <w:p>
      <w:pPr>
        <w:spacing w:line="300" w:lineRule="auto"/>
        <w:ind w:left="540" w:hanging="540" w:hangingChars="270"/>
        <w:rPr>
          <w:rFonts w:ascii="宋体" w:hAnsi="宋体"/>
          <w:sz w:val="20"/>
        </w:rPr>
      </w:pPr>
      <w:r>
        <w:rPr>
          <w:rFonts w:hint="eastAsia" w:ascii="宋体" w:hAnsi="宋体"/>
          <w:sz w:val="20"/>
        </w:rPr>
        <w:t>27.1 该项目获得成交的成交供应商在执行合同过程中，向采购人出具的发票必须是由成交供应商开具，不得以其他单位或个人名义出具。</w:t>
      </w:r>
    </w:p>
    <w:p>
      <w:pPr>
        <w:spacing w:line="300" w:lineRule="auto"/>
        <w:ind w:left="600" w:hanging="600" w:hangingChars="300"/>
        <w:rPr>
          <w:rFonts w:ascii="宋体" w:hAnsi="宋体"/>
          <w:sz w:val="20"/>
        </w:rPr>
      </w:pPr>
    </w:p>
    <w:p>
      <w:pPr>
        <w:spacing w:line="300" w:lineRule="auto"/>
        <w:outlineLvl w:val="1"/>
        <w:rPr>
          <w:rFonts w:ascii="黑体" w:hAnsi="宋体" w:eastAsia="黑体"/>
          <w:b/>
          <w:sz w:val="20"/>
        </w:rPr>
      </w:pPr>
      <w:bookmarkStart w:id="13" w:name="_Toc322033399"/>
      <w:bookmarkStart w:id="14" w:name="_Toc345675376"/>
      <w:bookmarkStart w:id="15" w:name="_Toc455043804"/>
      <w:r>
        <w:rPr>
          <w:rFonts w:hint="eastAsia" w:ascii="黑体" w:hAnsi="宋体" w:eastAsia="黑体"/>
          <w:b/>
          <w:sz w:val="20"/>
        </w:rPr>
        <w:t>十、适用法律</w:t>
      </w:r>
      <w:bookmarkEnd w:id="13"/>
      <w:bookmarkEnd w:id="14"/>
      <w:bookmarkEnd w:id="15"/>
      <w:r>
        <w:rPr>
          <w:rFonts w:hint="eastAsia" w:ascii="黑体" w:hAnsi="宋体" w:eastAsia="黑体"/>
          <w:b/>
          <w:sz w:val="20"/>
        </w:rPr>
        <w:t>法规和相关制度</w:t>
      </w:r>
    </w:p>
    <w:p>
      <w:pPr>
        <w:spacing w:line="300" w:lineRule="auto"/>
        <w:ind w:left="404" w:hanging="404" w:hangingChars="202"/>
        <w:rPr>
          <w:rFonts w:ascii="宋体" w:hAnsi="宋体"/>
          <w:szCs w:val="21"/>
        </w:rPr>
      </w:pPr>
      <w:r>
        <w:rPr>
          <w:rFonts w:hint="eastAsia" w:ascii="宋体" w:hAnsi="宋体"/>
          <w:sz w:val="20"/>
        </w:rPr>
        <w:t>28. 采购人及供应商的一切院内竞争性磋商采购活动参照《中华人民共和国政府采购法》、《政府采购院内竞争性磋商采购方式管理暂行办法》及其配套的法规、规章、政策以及按照医院相关规定执行。</w:t>
      </w:r>
    </w:p>
    <w:p>
      <w:pPr>
        <w:spacing w:line="360" w:lineRule="auto"/>
        <w:ind w:left="630" w:hanging="630" w:hangingChars="300"/>
        <w:rPr>
          <w:rFonts w:ascii="宋体" w:hAnsi="宋体"/>
          <w:szCs w:val="21"/>
        </w:rPr>
      </w:pPr>
    </w:p>
    <w:p>
      <w:pPr>
        <w:spacing w:line="360" w:lineRule="auto"/>
        <w:ind w:left="630" w:hanging="630" w:hangingChars="300"/>
        <w:rPr>
          <w:rFonts w:ascii="宋体" w:hAnsi="宋体"/>
          <w:szCs w:val="21"/>
        </w:rPr>
      </w:pPr>
      <w:r>
        <w:rPr>
          <w:rFonts w:ascii="宋体" w:hAnsi="宋体"/>
          <w:szCs w:val="21"/>
        </w:rPr>
        <w:br w:type="page"/>
      </w:r>
    </w:p>
    <w:p>
      <w:pPr>
        <w:pStyle w:val="11"/>
        <w:adjustRightInd w:val="0"/>
        <w:snapToGrid w:val="0"/>
        <w:spacing w:line="300" w:lineRule="auto"/>
        <w:outlineLvl w:val="1"/>
        <w:rPr>
          <w:rFonts w:ascii="黑体" w:hAnsi="宋体" w:eastAsia="黑体"/>
          <w:b/>
        </w:rPr>
      </w:pPr>
      <w:bookmarkStart w:id="16" w:name="_Toc493682921"/>
      <w:r>
        <w:rPr>
          <w:rFonts w:hint="eastAsia" w:ascii="黑体" w:hAnsi="宋体" w:eastAsia="黑体"/>
          <w:b/>
        </w:rPr>
        <w:t>附表一：资格性审查表</w:t>
      </w:r>
      <w:bookmarkEnd w:id="16"/>
    </w:p>
    <w:p>
      <w:pPr>
        <w:spacing w:line="300" w:lineRule="auto"/>
        <w:jc w:val="center"/>
        <w:rPr>
          <w:rFonts w:ascii="黑体" w:hAnsi="宋体" w:eastAsia="黑体"/>
          <w:b/>
          <w:szCs w:val="21"/>
        </w:rPr>
      </w:pPr>
      <w:r>
        <w:rPr>
          <w:rFonts w:hint="eastAsia" w:ascii="黑体" w:hAnsi="宋体" w:eastAsia="黑体"/>
          <w:b/>
          <w:szCs w:val="21"/>
        </w:rPr>
        <w:t>资格性审查表</w:t>
      </w:r>
    </w:p>
    <w:p>
      <w:pPr>
        <w:spacing w:line="300" w:lineRule="auto"/>
        <w:jc w:val="center"/>
        <w:rPr>
          <w:rFonts w:ascii="黑体" w:hAnsi="宋体" w:eastAsia="黑体"/>
          <w:b/>
          <w:szCs w:val="21"/>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6105"/>
        <w:gridCol w:w="724"/>
        <w:gridCol w:w="718"/>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88" w:type="dxa"/>
            <w:gridSpan w:val="2"/>
            <w:vAlign w:val="center"/>
          </w:tcPr>
          <w:p>
            <w:pPr>
              <w:jc w:val="center"/>
              <w:rPr>
                <w:rFonts w:ascii="宋体" w:hAnsi="宋体"/>
                <w:b/>
                <w:szCs w:val="21"/>
              </w:rPr>
            </w:pPr>
            <w:r>
              <w:rPr>
                <w:rFonts w:hint="eastAsia" w:ascii="宋体" w:hAnsi="宋体"/>
                <w:b/>
                <w:szCs w:val="21"/>
              </w:rPr>
              <w:t>审查内容</w:t>
            </w:r>
          </w:p>
        </w:tc>
        <w:tc>
          <w:tcPr>
            <w:tcW w:w="724" w:type="dxa"/>
            <w:vAlign w:val="center"/>
          </w:tcPr>
          <w:p>
            <w:pPr>
              <w:jc w:val="center"/>
              <w:rPr>
                <w:rFonts w:ascii="宋体" w:hAnsi="宋体"/>
                <w:b/>
                <w:szCs w:val="21"/>
              </w:rPr>
            </w:pPr>
            <w:r>
              <w:rPr>
                <w:rFonts w:hint="eastAsia" w:ascii="宋体" w:hAnsi="宋体"/>
                <w:b/>
                <w:szCs w:val="21"/>
              </w:rPr>
              <w:t>A</w:t>
            </w:r>
          </w:p>
        </w:tc>
        <w:tc>
          <w:tcPr>
            <w:tcW w:w="718" w:type="dxa"/>
            <w:vAlign w:val="center"/>
          </w:tcPr>
          <w:p>
            <w:pPr>
              <w:jc w:val="center"/>
              <w:rPr>
                <w:rFonts w:ascii="宋体" w:hAnsi="宋体"/>
                <w:b/>
                <w:szCs w:val="21"/>
              </w:rPr>
            </w:pPr>
            <w:r>
              <w:rPr>
                <w:rFonts w:hint="eastAsia" w:ascii="宋体" w:hAnsi="宋体"/>
                <w:b/>
                <w:szCs w:val="21"/>
              </w:rPr>
              <w:t>B</w:t>
            </w:r>
          </w:p>
        </w:tc>
        <w:tc>
          <w:tcPr>
            <w:tcW w:w="770" w:type="dxa"/>
            <w:vAlign w:val="center"/>
          </w:tcPr>
          <w:p>
            <w:pPr>
              <w:jc w:val="center"/>
              <w:rPr>
                <w:rFonts w:ascii="宋体" w:hAnsi="宋体"/>
                <w:b/>
                <w:szCs w:val="21"/>
              </w:rPr>
            </w:pPr>
            <w:r>
              <w:rPr>
                <w:rFonts w:hint="eastAsia" w:ascii="宋体" w:hAnsi="宋体"/>
                <w:b/>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exact"/>
        </w:trPr>
        <w:tc>
          <w:tcPr>
            <w:tcW w:w="1383" w:type="dxa"/>
            <w:vAlign w:val="center"/>
          </w:tcPr>
          <w:p>
            <w:pPr>
              <w:jc w:val="center"/>
              <w:rPr>
                <w:rFonts w:ascii="宋体" w:hAnsi="宋体"/>
                <w:szCs w:val="21"/>
              </w:rPr>
            </w:pPr>
            <w:r>
              <w:rPr>
                <w:rFonts w:hint="eastAsia" w:ascii="宋体" w:hAnsi="宋体"/>
                <w:szCs w:val="21"/>
              </w:rPr>
              <w:t>资格性审查</w:t>
            </w:r>
          </w:p>
        </w:tc>
        <w:tc>
          <w:tcPr>
            <w:tcW w:w="6105" w:type="dxa"/>
            <w:vAlign w:val="center"/>
          </w:tcPr>
          <w:p>
            <w:pPr>
              <w:rPr>
                <w:rFonts w:ascii="宋体" w:hAnsi="宋体" w:cs="宋体"/>
                <w:szCs w:val="21"/>
              </w:rPr>
            </w:pPr>
            <w:r>
              <w:rPr>
                <w:rFonts w:hint="eastAsia" w:ascii="宋体" w:hAnsi="宋体" w:cs="宋体"/>
                <w:szCs w:val="21"/>
              </w:rPr>
              <w:t>1.供应商是否具备合格供应商资格条件且</w:t>
            </w:r>
            <w:r>
              <w:rPr>
                <w:rFonts w:hint="eastAsia" w:ascii="宋体" w:hAnsi="宋体"/>
                <w:szCs w:val="21"/>
              </w:rPr>
              <w:t>相关</w:t>
            </w:r>
            <w:r>
              <w:rPr>
                <w:rFonts w:hint="eastAsia" w:ascii="宋体" w:hAnsi="宋体" w:cs="宋体"/>
                <w:szCs w:val="21"/>
              </w:rPr>
              <w:t>资格证明文件齐全；</w:t>
            </w:r>
          </w:p>
        </w:tc>
        <w:tc>
          <w:tcPr>
            <w:tcW w:w="724" w:type="dxa"/>
            <w:vAlign w:val="center"/>
          </w:tcPr>
          <w:p>
            <w:pPr>
              <w:jc w:val="center"/>
              <w:rPr>
                <w:rFonts w:ascii="宋体" w:hAnsi="宋体"/>
                <w:szCs w:val="21"/>
              </w:rPr>
            </w:pPr>
          </w:p>
        </w:tc>
        <w:tc>
          <w:tcPr>
            <w:tcW w:w="718" w:type="dxa"/>
            <w:vAlign w:val="center"/>
          </w:tcPr>
          <w:p>
            <w:pPr>
              <w:jc w:val="center"/>
              <w:rPr>
                <w:rFonts w:ascii="宋体" w:hAnsi="宋体"/>
                <w:szCs w:val="21"/>
              </w:rPr>
            </w:pPr>
          </w:p>
        </w:tc>
        <w:tc>
          <w:tcPr>
            <w:tcW w:w="77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88" w:type="dxa"/>
            <w:gridSpan w:val="2"/>
            <w:vAlign w:val="center"/>
          </w:tcPr>
          <w:p>
            <w:pPr>
              <w:jc w:val="center"/>
              <w:rPr>
                <w:rFonts w:ascii="宋体" w:hAnsi="宋体"/>
                <w:szCs w:val="21"/>
              </w:rPr>
            </w:pPr>
            <w:r>
              <w:rPr>
                <w:rFonts w:hint="eastAsia" w:ascii="宋体" w:hAnsi="宋体"/>
                <w:szCs w:val="21"/>
              </w:rPr>
              <w:t>结论</w:t>
            </w:r>
          </w:p>
        </w:tc>
        <w:tc>
          <w:tcPr>
            <w:tcW w:w="724" w:type="dxa"/>
            <w:vAlign w:val="center"/>
          </w:tcPr>
          <w:p>
            <w:pPr>
              <w:jc w:val="center"/>
              <w:rPr>
                <w:rFonts w:ascii="宋体" w:hAnsi="宋体"/>
                <w:szCs w:val="21"/>
              </w:rPr>
            </w:pPr>
          </w:p>
        </w:tc>
        <w:tc>
          <w:tcPr>
            <w:tcW w:w="718" w:type="dxa"/>
            <w:vAlign w:val="center"/>
          </w:tcPr>
          <w:p>
            <w:pPr>
              <w:jc w:val="center"/>
              <w:rPr>
                <w:rFonts w:ascii="宋体" w:hAnsi="宋体"/>
                <w:szCs w:val="21"/>
              </w:rPr>
            </w:pPr>
          </w:p>
        </w:tc>
        <w:tc>
          <w:tcPr>
            <w:tcW w:w="770" w:type="dxa"/>
            <w:vAlign w:val="center"/>
          </w:tcPr>
          <w:p>
            <w:pPr>
              <w:jc w:val="center"/>
              <w:rPr>
                <w:rFonts w:ascii="宋体" w:hAnsi="宋体"/>
                <w:szCs w:val="21"/>
              </w:rPr>
            </w:pPr>
          </w:p>
        </w:tc>
      </w:tr>
    </w:tbl>
    <w:p>
      <w:pPr>
        <w:spacing w:line="300" w:lineRule="auto"/>
        <w:rPr>
          <w:rFonts w:ascii="宋体" w:hAnsi="宋体"/>
          <w:b/>
          <w:szCs w:val="21"/>
        </w:rPr>
      </w:pPr>
      <w:r>
        <w:rPr>
          <w:rFonts w:hint="eastAsia" w:ascii="宋体" w:hAnsi="宋体"/>
          <w:b/>
          <w:szCs w:val="21"/>
        </w:rPr>
        <w:t>备注：</w:t>
      </w:r>
    </w:p>
    <w:p>
      <w:pPr>
        <w:spacing w:line="300" w:lineRule="auto"/>
        <w:rPr>
          <w:rFonts w:ascii="宋体" w:hAnsi="宋体"/>
          <w:b/>
          <w:szCs w:val="21"/>
        </w:rPr>
      </w:pPr>
      <w:r>
        <w:rPr>
          <w:rFonts w:hint="eastAsia" w:ascii="宋体" w:hAnsi="宋体"/>
          <w:b/>
          <w:szCs w:val="21"/>
        </w:rPr>
        <w:t>1. 供应商分栏中填写“√”表示该项符合院内竞争性磋商文件要求，“×”表示该项不符合院内竞争性磋商文件要求；</w:t>
      </w:r>
    </w:p>
    <w:p>
      <w:pPr>
        <w:spacing w:line="300" w:lineRule="auto"/>
        <w:ind w:left="310" w:hanging="310" w:hangingChars="147"/>
        <w:rPr>
          <w:rFonts w:ascii="宋体" w:hAnsi="宋体"/>
          <w:b/>
          <w:szCs w:val="21"/>
        </w:rPr>
      </w:pPr>
      <w:r>
        <w:rPr>
          <w:rFonts w:hint="eastAsia" w:ascii="宋体" w:hAnsi="宋体"/>
          <w:b/>
          <w:szCs w:val="21"/>
        </w:rPr>
        <w:t>2. 有一项不符合的供应商即为不通过资格性审查，则该供应商为不合格供应商，</w:t>
      </w:r>
      <w:r>
        <w:rPr>
          <w:rFonts w:hint="eastAsia"/>
          <w:b/>
          <w:bCs/>
          <w:spacing w:val="-1"/>
          <w:szCs w:val="21"/>
        </w:rPr>
        <w:t>不需进行后续评审。</w:t>
      </w:r>
    </w:p>
    <w:p>
      <w:pPr>
        <w:spacing w:line="300" w:lineRule="auto"/>
        <w:ind w:left="310" w:hanging="310" w:hangingChars="147"/>
        <w:rPr>
          <w:rFonts w:ascii="宋体" w:hAnsi="宋体"/>
          <w:b/>
          <w:szCs w:val="21"/>
        </w:rPr>
      </w:pPr>
      <w:r>
        <w:rPr>
          <w:rFonts w:hint="eastAsia" w:ascii="宋体" w:hAnsi="宋体"/>
          <w:b/>
          <w:szCs w:val="21"/>
        </w:rPr>
        <w:t>3.通过资格性审查的供应商不足3家的，不得评标。</w:t>
      </w:r>
    </w:p>
    <w:p>
      <w:pPr>
        <w:spacing w:line="300" w:lineRule="auto"/>
        <w:ind w:left="310" w:hanging="310" w:hangingChars="147"/>
        <w:rPr>
          <w:rFonts w:ascii="宋体" w:hAnsi="宋体"/>
          <w:b/>
          <w:szCs w:val="21"/>
        </w:rPr>
      </w:pPr>
    </w:p>
    <w:p>
      <w:pPr>
        <w:pStyle w:val="11"/>
        <w:adjustRightInd w:val="0"/>
        <w:snapToGrid w:val="0"/>
        <w:spacing w:line="300" w:lineRule="auto"/>
        <w:outlineLvl w:val="1"/>
        <w:rPr>
          <w:rFonts w:ascii="黑体" w:hAnsi="宋体" w:eastAsia="黑体"/>
          <w:b/>
        </w:rPr>
      </w:pPr>
      <w:bookmarkStart w:id="17" w:name="_Toc493682922"/>
      <w:r>
        <w:rPr>
          <w:rFonts w:hint="eastAsia" w:ascii="黑体" w:hAnsi="宋体" w:eastAsia="黑体"/>
          <w:b/>
        </w:rPr>
        <w:t>附表二：符合性审查表</w:t>
      </w:r>
      <w:bookmarkEnd w:id="17"/>
    </w:p>
    <w:p>
      <w:pPr>
        <w:spacing w:line="300" w:lineRule="auto"/>
        <w:jc w:val="center"/>
        <w:rPr>
          <w:rFonts w:ascii="黑体" w:hAnsi="宋体" w:eastAsia="黑体"/>
          <w:b/>
          <w:szCs w:val="21"/>
        </w:rPr>
      </w:pPr>
      <w:r>
        <w:rPr>
          <w:rFonts w:hint="eastAsia" w:ascii="黑体" w:hAnsi="宋体" w:eastAsia="黑体"/>
          <w:b/>
          <w:szCs w:val="21"/>
        </w:rPr>
        <w:t>符合性审查表</w:t>
      </w:r>
    </w:p>
    <w:p>
      <w:pPr>
        <w:tabs>
          <w:tab w:val="left" w:pos="720"/>
        </w:tabs>
        <w:spacing w:line="300" w:lineRule="auto"/>
        <w:rPr>
          <w:rFonts w:ascii="黑体" w:hAnsi="宋体" w:eastAsia="黑体"/>
          <w:b/>
          <w:szCs w:val="21"/>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6968"/>
        <w:gridCol w:w="724"/>
        <w:gridCol w:w="718"/>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488" w:type="dxa"/>
            <w:gridSpan w:val="2"/>
            <w:vAlign w:val="center"/>
          </w:tcPr>
          <w:p>
            <w:pPr>
              <w:jc w:val="center"/>
              <w:rPr>
                <w:rFonts w:ascii="宋体" w:hAnsi="宋体"/>
                <w:b/>
                <w:szCs w:val="21"/>
              </w:rPr>
            </w:pPr>
            <w:r>
              <w:rPr>
                <w:rFonts w:hint="eastAsia" w:ascii="宋体" w:hAnsi="宋体"/>
                <w:b/>
                <w:szCs w:val="21"/>
              </w:rPr>
              <w:t>评审内容</w:t>
            </w:r>
          </w:p>
        </w:tc>
        <w:tc>
          <w:tcPr>
            <w:tcW w:w="724" w:type="dxa"/>
            <w:vAlign w:val="center"/>
          </w:tcPr>
          <w:p>
            <w:pPr>
              <w:jc w:val="center"/>
              <w:rPr>
                <w:rFonts w:ascii="宋体" w:hAnsi="宋体"/>
                <w:b/>
                <w:szCs w:val="21"/>
              </w:rPr>
            </w:pPr>
            <w:r>
              <w:rPr>
                <w:rFonts w:hint="eastAsia" w:ascii="宋体" w:hAnsi="宋体"/>
                <w:b/>
                <w:szCs w:val="21"/>
              </w:rPr>
              <w:t>A</w:t>
            </w:r>
          </w:p>
        </w:tc>
        <w:tc>
          <w:tcPr>
            <w:tcW w:w="718" w:type="dxa"/>
            <w:vAlign w:val="center"/>
          </w:tcPr>
          <w:p>
            <w:pPr>
              <w:jc w:val="center"/>
              <w:rPr>
                <w:rFonts w:ascii="宋体" w:hAnsi="宋体"/>
                <w:b/>
                <w:szCs w:val="21"/>
              </w:rPr>
            </w:pPr>
            <w:r>
              <w:rPr>
                <w:rFonts w:hint="eastAsia" w:ascii="宋体" w:hAnsi="宋体"/>
                <w:b/>
                <w:szCs w:val="21"/>
              </w:rPr>
              <w:t>B</w:t>
            </w:r>
          </w:p>
        </w:tc>
        <w:tc>
          <w:tcPr>
            <w:tcW w:w="770" w:type="dxa"/>
            <w:vAlign w:val="center"/>
          </w:tcPr>
          <w:p>
            <w:pPr>
              <w:jc w:val="center"/>
              <w:rPr>
                <w:rFonts w:ascii="宋体" w:hAnsi="宋体"/>
                <w:b/>
                <w:szCs w:val="21"/>
              </w:rPr>
            </w:pPr>
            <w:r>
              <w:rPr>
                <w:rFonts w:hint="eastAsia" w:ascii="宋体" w:hAnsi="宋体"/>
                <w:b/>
                <w:szCs w:val="21"/>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520" w:type="dxa"/>
            <w:vMerge w:val="restart"/>
            <w:textDirection w:val="tbRlV"/>
            <w:vAlign w:val="center"/>
          </w:tcPr>
          <w:p>
            <w:pPr>
              <w:ind w:left="113" w:right="113"/>
              <w:jc w:val="center"/>
              <w:rPr>
                <w:rFonts w:ascii="宋体" w:hAnsi="宋体"/>
                <w:szCs w:val="21"/>
              </w:rPr>
            </w:pPr>
            <w:r>
              <w:rPr>
                <w:rFonts w:hint="eastAsia" w:ascii="宋体" w:hAnsi="宋体"/>
                <w:szCs w:val="21"/>
              </w:rPr>
              <w:t>符合性审查</w:t>
            </w:r>
          </w:p>
        </w:tc>
        <w:tc>
          <w:tcPr>
            <w:tcW w:w="6968" w:type="dxa"/>
            <w:vAlign w:val="center"/>
          </w:tcPr>
          <w:p>
            <w:pPr>
              <w:rPr>
                <w:rFonts w:ascii="宋体" w:hAnsi="宋体"/>
                <w:szCs w:val="21"/>
              </w:rPr>
            </w:pPr>
            <w:r>
              <w:rPr>
                <w:rFonts w:hint="eastAsia" w:ascii="宋体" w:hAnsi="宋体" w:cs="宋体"/>
                <w:szCs w:val="21"/>
              </w:rPr>
              <w:t>1.磋商响应文件已按照院内竞争性磋商文件规定要求签署、盖章；</w:t>
            </w:r>
          </w:p>
        </w:tc>
        <w:tc>
          <w:tcPr>
            <w:tcW w:w="724" w:type="dxa"/>
            <w:vAlign w:val="center"/>
          </w:tcPr>
          <w:p>
            <w:pPr>
              <w:jc w:val="center"/>
              <w:rPr>
                <w:rFonts w:ascii="宋体" w:hAnsi="宋体"/>
                <w:szCs w:val="21"/>
              </w:rPr>
            </w:pPr>
          </w:p>
        </w:tc>
        <w:tc>
          <w:tcPr>
            <w:tcW w:w="718" w:type="dxa"/>
            <w:vAlign w:val="center"/>
          </w:tcPr>
          <w:p>
            <w:pPr>
              <w:jc w:val="center"/>
              <w:rPr>
                <w:rFonts w:ascii="宋体" w:hAnsi="宋体"/>
                <w:szCs w:val="21"/>
              </w:rPr>
            </w:pPr>
          </w:p>
        </w:tc>
        <w:tc>
          <w:tcPr>
            <w:tcW w:w="77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520" w:type="dxa"/>
            <w:vMerge w:val="continue"/>
            <w:textDirection w:val="tbRlV"/>
            <w:vAlign w:val="center"/>
          </w:tcPr>
          <w:p>
            <w:pPr>
              <w:ind w:left="113" w:right="113"/>
              <w:jc w:val="center"/>
              <w:rPr>
                <w:rFonts w:ascii="宋体" w:hAnsi="宋体"/>
                <w:szCs w:val="21"/>
              </w:rPr>
            </w:pPr>
          </w:p>
        </w:tc>
        <w:tc>
          <w:tcPr>
            <w:tcW w:w="6968" w:type="dxa"/>
            <w:vAlign w:val="center"/>
          </w:tcPr>
          <w:p>
            <w:pPr>
              <w:rPr>
                <w:rFonts w:ascii="宋体" w:hAnsi="宋体"/>
                <w:szCs w:val="21"/>
              </w:rPr>
            </w:pPr>
            <w:r>
              <w:rPr>
                <w:rFonts w:hint="eastAsia" w:ascii="宋体" w:hAnsi="宋体" w:cs="宋体"/>
                <w:szCs w:val="21"/>
              </w:rPr>
              <w:t>2.投标函已提交并符合院内竞争性磋商文件要求的；</w:t>
            </w:r>
          </w:p>
        </w:tc>
        <w:tc>
          <w:tcPr>
            <w:tcW w:w="724" w:type="dxa"/>
            <w:vAlign w:val="center"/>
          </w:tcPr>
          <w:p>
            <w:pPr>
              <w:jc w:val="center"/>
              <w:rPr>
                <w:rFonts w:ascii="宋体" w:hAnsi="宋体"/>
                <w:szCs w:val="21"/>
              </w:rPr>
            </w:pPr>
          </w:p>
        </w:tc>
        <w:tc>
          <w:tcPr>
            <w:tcW w:w="718" w:type="dxa"/>
            <w:vAlign w:val="center"/>
          </w:tcPr>
          <w:p>
            <w:pPr>
              <w:jc w:val="center"/>
              <w:rPr>
                <w:rFonts w:ascii="宋体" w:hAnsi="宋体"/>
                <w:szCs w:val="21"/>
              </w:rPr>
            </w:pPr>
          </w:p>
        </w:tc>
        <w:tc>
          <w:tcPr>
            <w:tcW w:w="77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520" w:type="dxa"/>
            <w:vMerge w:val="continue"/>
            <w:textDirection w:val="tbRlV"/>
            <w:vAlign w:val="center"/>
          </w:tcPr>
          <w:p>
            <w:pPr>
              <w:ind w:left="113" w:right="113"/>
              <w:jc w:val="center"/>
              <w:rPr>
                <w:rFonts w:ascii="宋体" w:hAnsi="宋体"/>
                <w:szCs w:val="21"/>
              </w:rPr>
            </w:pPr>
          </w:p>
        </w:tc>
        <w:tc>
          <w:tcPr>
            <w:tcW w:w="6968" w:type="dxa"/>
            <w:vAlign w:val="center"/>
          </w:tcPr>
          <w:p>
            <w:pPr>
              <w:rPr>
                <w:rFonts w:ascii="宋体" w:hAnsi="宋体" w:cs="宋体"/>
                <w:szCs w:val="21"/>
              </w:rPr>
            </w:pPr>
            <w:r>
              <w:rPr>
                <w:rFonts w:hint="eastAsia" w:ascii="宋体" w:hAnsi="宋体"/>
                <w:szCs w:val="21"/>
              </w:rPr>
              <w:t>3.法定代表人资格证明书及授权委托书的有效性；</w:t>
            </w:r>
          </w:p>
        </w:tc>
        <w:tc>
          <w:tcPr>
            <w:tcW w:w="724" w:type="dxa"/>
            <w:vAlign w:val="center"/>
          </w:tcPr>
          <w:p>
            <w:pPr>
              <w:jc w:val="center"/>
              <w:rPr>
                <w:rFonts w:ascii="宋体" w:hAnsi="宋体"/>
                <w:szCs w:val="21"/>
              </w:rPr>
            </w:pPr>
          </w:p>
        </w:tc>
        <w:tc>
          <w:tcPr>
            <w:tcW w:w="718" w:type="dxa"/>
            <w:vAlign w:val="center"/>
          </w:tcPr>
          <w:p>
            <w:pPr>
              <w:jc w:val="center"/>
              <w:rPr>
                <w:rFonts w:ascii="宋体" w:hAnsi="宋体"/>
                <w:szCs w:val="21"/>
              </w:rPr>
            </w:pPr>
          </w:p>
        </w:tc>
        <w:tc>
          <w:tcPr>
            <w:tcW w:w="77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exact"/>
        </w:trPr>
        <w:tc>
          <w:tcPr>
            <w:tcW w:w="520" w:type="dxa"/>
            <w:vMerge w:val="continue"/>
            <w:textDirection w:val="tbRlV"/>
            <w:vAlign w:val="center"/>
          </w:tcPr>
          <w:p>
            <w:pPr>
              <w:ind w:left="113" w:right="113"/>
              <w:jc w:val="center"/>
              <w:rPr>
                <w:rFonts w:ascii="宋体" w:hAnsi="宋体"/>
                <w:szCs w:val="21"/>
              </w:rPr>
            </w:pPr>
          </w:p>
        </w:tc>
        <w:tc>
          <w:tcPr>
            <w:tcW w:w="6968" w:type="dxa"/>
            <w:vAlign w:val="center"/>
          </w:tcPr>
          <w:p>
            <w:pPr>
              <w:rPr>
                <w:rFonts w:ascii="宋体" w:hAnsi="宋体" w:cs="宋体"/>
                <w:szCs w:val="21"/>
              </w:rPr>
            </w:pPr>
            <w:r>
              <w:rPr>
                <w:rFonts w:hint="eastAsia" w:ascii="宋体" w:hAnsi="宋体" w:cs="宋体"/>
                <w:szCs w:val="21"/>
              </w:rPr>
              <w:t>4.供应商的</w:t>
            </w:r>
            <w:r>
              <w:rPr>
                <w:rFonts w:hint="eastAsia" w:ascii="宋体" w:hAnsi="宋体"/>
                <w:szCs w:val="21"/>
              </w:rPr>
              <w:t>资格的声明函有效性及相关</w:t>
            </w:r>
            <w:r>
              <w:rPr>
                <w:rFonts w:hint="eastAsia" w:ascii="宋体" w:hAnsi="宋体" w:cs="宋体"/>
                <w:szCs w:val="21"/>
              </w:rPr>
              <w:t>资格证明文件均符合院内竞争性磋商文件要求；</w:t>
            </w:r>
          </w:p>
        </w:tc>
        <w:tc>
          <w:tcPr>
            <w:tcW w:w="724" w:type="dxa"/>
            <w:vAlign w:val="center"/>
          </w:tcPr>
          <w:p>
            <w:pPr>
              <w:jc w:val="center"/>
              <w:rPr>
                <w:rFonts w:ascii="宋体" w:hAnsi="宋体"/>
                <w:szCs w:val="21"/>
              </w:rPr>
            </w:pPr>
          </w:p>
        </w:tc>
        <w:tc>
          <w:tcPr>
            <w:tcW w:w="718" w:type="dxa"/>
            <w:vAlign w:val="center"/>
          </w:tcPr>
          <w:p>
            <w:pPr>
              <w:jc w:val="center"/>
              <w:rPr>
                <w:rFonts w:ascii="宋体" w:hAnsi="宋体"/>
                <w:szCs w:val="21"/>
              </w:rPr>
            </w:pPr>
          </w:p>
        </w:tc>
        <w:tc>
          <w:tcPr>
            <w:tcW w:w="77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4" w:hRule="exact"/>
        </w:trPr>
        <w:tc>
          <w:tcPr>
            <w:tcW w:w="520" w:type="dxa"/>
            <w:vMerge w:val="continue"/>
            <w:textDirection w:val="tbRlV"/>
            <w:vAlign w:val="center"/>
          </w:tcPr>
          <w:p>
            <w:pPr>
              <w:ind w:left="113" w:right="113"/>
              <w:jc w:val="center"/>
              <w:rPr>
                <w:rFonts w:ascii="宋体" w:hAnsi="宋体"/>
                <w:szCs w:val="21"/>
              </w:rPr>
            </w:pPr>
          </w:p>
        </w:tc>
        <w:tc>
          <w:tcPr>
            <w:tcW w:w="6968" w:type="dxa"/>
            <w:vAlign w:val="center"/>
          </w:tcPr>
          <w:p>
            <w:pPr>
              <w:rPr>
                <w:rFonts w:ascii="宋体" w:hAnsi="宋体"/>
                <w:szCs w:val="21"/>
              </w:rPr>
            </w:pPr>
            <w:r>
              <w:rPr>
                <w:rFonts w:hint="eastAsia" w:ascii="宋体" w:hAnsi="宋体"/>
                <w:szCs w:val="21"/>
              </w:rPr>
              <w:t>5.</w:t>
            </w:r>
            <w:r>
              <w:rPr>
                <w:rFonts w:hint="eastAsia" w:ascii="宋体" w:hAnsi="宋体" w:cs="宋体"/>
              </w:rPr>
              <w:t>磋商响应文件完全满足对院内竞争性磋商文件的实质性条款（即标注★号条款）无负偏离的；</w:t>
            </w:r>
          </w:p>
        </w:tc>
        <w:tc>
          <w:tcPr>
            <w:tcW w:w="724" w:type="dxa"/>
            <w:vAlign w:val="center"/>
          </w:tcPr>
          <w:p>
            <w:pPr>
              <w:jc w:val="center"/>
              <w:rPr>
                <w:rFonts w:ascii="宋体" w:hAnsi="宋体"/>
                <w:szCs w:val="21"/>
              </w:rPr>
            </w:pPr>
          </w:p>
        </w:tc>
        <w:tc>
          <w:tcPr>
            <w:tcW w:w="718" w:type="dxa"/>
            <w:vAlign w:val="center"/>
          </w:tcPr>
          <w:p>
            <w:pPr>
              <w:jc w:val="center"/>
              <w:rPr>
                <w:rFonts w:ascii="宋体" w:hAnsi="宋体"/>
                <w:szCs w:val="21"/>
              </w:rPr>
            </w:pPr>
          </w:p>
        </w:tc>
        <w:tc>
          <w:tcPr>
            <w:tcW w:w="77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exact"/>
        </w:trPr>
        <w:tc>
          <w:tcPr>
            <w:tcW w:w="520" w:type="dxa"/>
            <w:vMerge w:val="continue"/>
            <w:vAlign w:val="center"/>
          </w:tcPr>
          <w:p>
            <w:pPr>
              <w:rPr>
                <w:rFonts w:ascii="宋体" w:hAnsi="宋体"/>
                <w:szCs w:val="21"/>
              </w:rPr>
            </w:pPr>
          </w:p>
        </w:tc>
        <w:tc>
          <w:tcPr>
            <w:tcW w:w="6968" w:type="dxa"/>
            <w:vAlign w:val="center"/>
          </w:tcPr>
          <w:p>
            <w:pPr>
              <w:rPr>
                <w:rFonts w:ascii="宋体" w:hAnsi="宋体"/>
                <w:szCs w:val="21"/>
              </w:rPr>
            </w:pPr>
            <w:r>
              <w:rPr>
                <w:rFonts w:hint="eastAsia" w:ascii="宋体" w:hAnsi="宋体"/>
                <w:szCs w:val="21"/>
              </w:rPr>
              <w:t>6.投标总金额是否不超过本项目采购预算（最高限价）；</w:t>
            </w:r>
          </w:p>
        </w:tc>
        <w:tc>
          <w:tcPr>
            <w:tcW w:w="724" w:type="dxa"/>
            <w:vAlign w:val="center"/>
          </w:tcPr>
          <w:p>
            <w:pPr>
              <w:jc w:val="center"/>
              <w:rPr>
                <w:rFonts w:ascii="宋体" w:hAnsi="宋体"/>
                <w:szCs w:val="21"/>
              </w:rPr>
            </w:pPr>
          </w:p>
        </w:tc>
        <w:tc>
          <w:tcPr>
            <w:tcW w:w="718" w:type="dxa"/>
            <w:vAlign w:val="center"/>
          </w:tcPr>
          <w:p>
            <w:pPr>
              <w:jc w:val="center"/>
              <w:rPr>
                <w:rFonts w:ascii="宋体" w:hAnsi="宋体"/>
                <w:szCs w:val="21"/>
              </w:rPr>
            </w:pPr>
          </w:p>
        </w:tc>
        <w:tc>
          <w:tcPr>
            <w:tcW w:w="77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520" w:type="dxa"/>
            <w:vMerge w:val="continue"/>
            <w:vAlign w:val="center"/>
          </w:tcPr>
          <w:p>
            <w:pPr>
              <w:rPr>
                <w:rFonts w:ascii="宋体" w:hAnsi="宋体"/>
                <w:szCs w:val="21"/>
              </w:rPr>
            </w:pPr>
          </w:p>
        </w:tc>
        <w:tc>
          <w:tcPr>
            <w:tcW w:w="6968" w:type="dxa"/>
            <w:vAlign w:val="center"/>
          </w:tcPr>
          <w:p>
            <w:pPr>
              <w:rPr>
                <w:rFonts w:ascii="宋体" w:hAnsi="宋体"/>
                <w:szCs w:val="21"/>
              </w:rPr>
            </w:pPr>
            <w:r>
              <w:rPr>
                <w:rFonts w:hint="eastAsia" w:ascii="宋体" w:hAnsi="宋体" w:cs="宋体"/>
                <w:szCs w:val="21"/>
              </w:rPr>
              <w:t>7.磋商响应文件没有院内竞争性磋商文件中规定的被视为无效投标的其它条款的；</w:t>
            </w:r>
          </w:p>
        </w:tc>
        <w:tc>
          <w:tcPr>
            <w:tcW w:w="724" w:type="dxa"/>
            <w:vAlign w:val="center"/>
          </w:tcPr>
          <w:p>
            <w:pPr>
              <w:jc w:val="center"/>
              <w:rPr>
                <w:rFonts w:ascii="宋体" w:hAnsi="宋体"/>
                <w:szCs w:val="21"/>
              </w:rPr>
            </w:pPr>
          </w:p>
        </w:tc>
        <w:tc>
          <w:tcPr>
            <w:tcW w:w="718" w:type="dxa"/>
            <w:vAlign w:val="center"/>
          </w:tcPr>
          <w:p>
            <w:pPr>
              <w:jc w:val="center"/>
              <w:rPr>
                <w:rFonts w:ascii="宋体" w:hAnsi="宋体"/>
                <w:szCs w:val="21"/>
              </w:rPr>
            </w:pPr>
          </w:p>
        </w:tc>
        <w:tc>
          <w:tcPr>
            <w:tcW w:w="77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520" w:type="dxa"/>
            <w:vMerge w:val="continue"/>
            <w:vAlign w:val="center"/>
          </w:tcPr>
          <w:p>
            <w:pPr>
              <w:rPr>
                <w:rFonts w:ascii="宋体" w:hAnsi="宋体"/>
                <w:szCs w:val="21"/>
              </w:rPr>
            </w:pPr>
          </w:p>
        </w:tc>
        <w:tc>
          <w:tcPr>
            <w:tcW w:w="6968" w:type="dxa"/>
            <w:vAlign w:val="center"/>
          </w:tcPr>
          <w:p>
            <w:pPr>
              <w:rPr>
                <w:rFonts w:ascii="宋体" w:hAnsi="宋体" w:cs="宋体"/>
                <w:szCs w:val="21"/>
              </w:rPr>
            </w:pPr>
            <w:r>
              <w:rPr>
                <w:rFonts w:hint="eastAsia" w:ascii="宋体" w:hAnsi="宋体" w:cs="宋体"/>
                <w:szCs w:val="21"/>
              </w:rPr>
              <w:t>8.</w:t>
            </w:r>
            <w:r>
              <w:rPr>
                <w:rFonts w:hint="eastAsia"/>
              </w:rPr>
              <w:t xml:space="preserve"> </w:t>
            </w:r>
            <w:r>
              <w:rPr>
                <w:rFonts w:hint="eastAsia" w:ascii="宋体" w:hAnsi="宋体" w:cs="宋体"/>
                <w:szCs w:val="21"/>
              </w:rPr>
              <w:t>按有关法律、法规、规章不属于投标无效的。</w:t>
            </w:r>
          </w:p>
        </w:tc>
        <w:tc>
          <w:tcPr>
            <w:tcW w:w="724" w:type="dxa"/>
            <w:vAlign w:val="center"/>
          </w:tcPr>
          <w:p>
            <w:pPr>
              <w:jc w:val="center"/>
              <w:rPr>
                <w:rFonts w:ascii="宋体" w:hAnsi="宋体"/>
                <w:szCs w:val="21"/>
              </w:rPr>
            </w:pPr>
          </w:p>
        </w:tc>
        <w:tc>
          <w:tcPr>
            <w:tcW w:w="718" w:type="dxa"/>
            <w:vAlign w:val="center"/>
          </w:tcPr>
          <w:p>
            <w:pPr>
              <w:jc w:val="center"/>
              <w:rPr>
                <w:rFonts w:ascii="宋体" w:hAnsi="宋体"/>
                <w:szCs w:val="21"/>
              </w:rPr>
            </w:pPr>
          </w:p>
        </w:tc>
        <w:tc>
          <w:tcPr>
            <w:tcW w:w="770"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7488" w:type="dxa"/>
            <w:gridSpan w:val="2"/>
            <w:vAlign w:val="center"/>
          </w:tcPr>
          <w:p>
            <w:pPr>
              <w:jc w:val="center"/>
              <w:rPr>
                <w:rFonts w:ascii="宋体" w:hAnsi="宋体"/>
                <w:szCs w:val="21"/>
              </w:rPr>
            </w:pPr>
            <w:r>
              <w:rPr>
                <w:rFonts w:hint="eastAsia" w:ascii="宋体" w:hAnsi="宋体"/>
                <w:szCs w:val="21"/>
              </w:rPr>
              <w:t>结论</w:t>
            </w:r>
          </w:p>
        </w:tc>
        <w:tc>
          <w:tcPr>
            <w:tcW w:w="724" w:type="dxa"/>
            <w:vAlign w:val="center"/>
          </w:tcPr>
          <w:p>
            <w:pPr>
              <w:jc w:val="center"/>
              <w:rPr>
                <w:rFonts w:ascii="宋体" w:hAnsi="宋体"/>
                <w:szCs w:val="21"/>
              </w:rPr>
            </w:pPr>
          </w:p>
        </w:tc>
        <w:tc>
          <w:tcPr>
            <w:tcW w:w="718" w:type="dxa"/>
            <w:vAlign w:val="center"/>
          </w:tcPr>
          <w:p>
            <w:pPr>
              <w:jc w:val="center"/>
              <w:rPr>
                <w:rFonts w:ascii="宋体" w:hAnsi="宋体"/>
                <w:szCs w:val="21"/>
              </w:rPr>
            </w:pPr>
          </w:p>
        </w:tc>
        <w:tc>
          <w:tcPr>
            <w:tcW w:w="770" w:type="dxa"/>
            <w:vAlign w:val="center"/>
          </w:tcPr>
          <w:p>
            <w:pPr>
              <w:jc w:val="center"/>
              <w:rPr>
                <w:rFonts w:ascii="宋体" w:hAnsi="宋体"/>
                <w:szCs w:val="21"/>
              </w:rPr>
            </w:pPr>
          </w:p>
        </w:tc>
      </w:tr>
    </w:tbl>
    <w:p>
      <w:pPr>
        <w:spacing w:line="300" w:lineRule="auto"/>
        <w:rPr>
          <w:rFonts w:ascii="宋体" w:hAnsi="宋体"/>
          <w:b/>
          <w:szCs w:val="21"/>
        </w:rPr>
      </w:pPr>
      <w:r>
        <w:rPr>
          <w:rFonts w:hint="eastAsia" w:ascii="宋体" w:hAnsi="宋体"/>
          <w:b/>
          <w:szCs w:val="21"/>
        </w:rPr>
        <w:t>备注：</w:t>
      </w:r>
    </w:p>
    <w:p>
      <w:pPr>
        <w:spacing w:line="300" w:lineRule="auto"/>
        <w:rPr>
          <w:rFonts w:ascii="宋体" w:hAnsi="宋体"/>
          <w:b/>
          <w:szCs w:val="21"/>
        </w:rPr>
      </w:pPr>
      <w:r>
        <w:rPr>
          <w:rFonts w:hint="eastAsia" w:ascii="宋体" w:hAnsi="宋体"/>
          <w:b/>
          <w:szCs w:val="21"/>
        </w:rPr>
        <w:t>1. 供应商分栏中填写“√”表示该项符合院内竞争性磋商文件要求，“×”表示该项不符合院内竞争性磋商文件要求；</w:t>
      </w:r>
    </w:p>
    <w:p>
      <w:pPr>
        <w:spacing w:line="300" w:lineRule="auto"/>
        <w:ind w:left="310" w:hanging="310" w:hangingChars="147"/>
        <w:rPr>
          <w:rFonts w:ascii="宋体" w:hAnsi="宋体"/>
          <w:b/>
          <w:szCs w:val="21"/>
        </w:rPr>
      </w:pPr>
      <w:r>
        <w:rPr>
          <w:rFonts w:hint="eastAsia" w:ascii="宋体" w:hAnsi="宋体"/>
          <w:b/>
          <w:szCs w:val="21"/>
        </w:rPr>
        <w:t>2. 有半数以上的评委对供应商的结论为“不通过”则该供应商为不合格供应商，不得进入下一步详细评审。</w:t>
      </w:r>
    </w:p>
    <w:p>
      <w:pPr>
        <w:spacing w:line="300" w:lineRule="auto"/>
        <w:ind w:left="310" w:hanging="310" w:hangingChars="147"/>
        <w:rPr>
          <w:rFonts w:ascii="宋体" w:hAnsi="宋体"/>
          <w:b/>
          <w:szCs w:val="21"/>
        </w:rPr>
      </w:pPr>
    </w:p>
    <w:p>
      <w:pPr>
        <w:pStyle w:val="11"/>
        <w:adjustRightInd w:val="0"/>
        <w:snapToGrid w:val="0"/>
        <w:spacing w:line="300" w:lineRule="auto"/>
        <w:outlineLvl w:val="1"/>
        <w:rPr>
          <w:rFonts w:ascii="黑体" w:hAnsi="宋体" w:eastAsia="黑体"/>
          <w:b/>
        </w:rPr>
      </w:pPr>
      <w:r>
        <w:rPr>
          <w:rFonts w:ascii="黑体" w:hAnsi="宋体" w:eastAsia="黑体"/>
          <w:b/>
        </w:rPr>
        <w:br w:type="page"/>
      </w:r>
      <w:bookmarkStart w:id="18" w:name="_Toc493682923"/>
      <w:r>
        <w:rPr>
          <w:rFonts w:hint="eastAsia" w:ascii="黑体" w:hAnsi="宋体" w:eastAsia="黑体"/>
          <w:b/>
        </w:rPr>
        <w:t>附表三：商务评分表</w:t>
      </w:r>
      <w:bookmarkEnd w:id="18"/>
    </w:p>
    <w:tbl>
      <w:tblPr>
        <w:tblStyle w:val="18"/>
        <w:tblW w:w="9784"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118"/>
        <w:gridCol w:w="1623"/>
        <w:gridCol w:w="1418"/>
        <w:gridCol w:w="562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rPr>
          <w:jc w:val="center"/>
        </w:trPr>
        <w:tc>
          <w:tcPr>
            <w:tcW w:w="1118"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szCs w:val="21"/>
              </w:rPr>
            </w:pPr>
            <w:bookmarkStart w:id="19" w:name="_Toc493682924"/>
            <w:bookmarkStart w:id="20" w:name="_Toc492661780"/>
            <w:bookmarkStart w:id="21" w:name="_Toc493513386"/>
            <w:bookmarkStart w:id="22" w:name="_Toc492661844"/>
            <w:r>
              <w:rPr>
                <w:rFonts w:hint="eastAsia" w:ascii="宋体" w:hAnsi="宋体" w:cs="宋体"/>
                <w:b/>
                <w:szCs w:val="21"/>
              </w:rPr>
              <w:t>序号</w:t>
            </w:r>
          </w:p>
        </w:tc>
        <w:tc>
          <w:tcPr>
            <w:tcW w:w="1623"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szCs w:val="21"/>
              </w:rPr>
            </w:pPr>
            <w:r>
              <w:rPr>
                <w:rFonts w:hint="eastAsia" w:ascii="宋体" w:hAnsi="宋体" w:cs="宋体"/>
                <w:b/>
                <w:szCs w:val="21"/>
              </w:rPr>
              <w:t>评审项目</w:t>
            </w:r>
          </w:p>
        </w:tc>
        <w:tc>
          <w:tcPr>
            <w:tcW w:w="1418"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szCs w:val="21"/>
              </w:rPr>
            </w:pPr>
            <w:r>
              <w:rPr>
                <w:rFonts w:hint="eastAsia" w:ascii="宋体" w:hAnsi="宋体" w:cs="宋体"/>
                <w:b/>
                <w:szCs w:val="21"/>
              </w:rPr>
              <w:t>单项得分</w:t>
            </w:r>
          </w:p>
        </w:tc>
        <w:tc>
          <w:tcPr>
            <w:tcW w:w="5625"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szCs w:val="21"/>
              </w:rPr>
            </w:pPr>
            <w:r>
              <w:rPr>
                <w:rFonts w:hint="eastAsia" w:ascii="宋体" w:hAnsi="宋体" w:cs="宋体"/>
                <w:b/>
                <w:szCs w:val="21"/>
              </w:rPr>
              <w:t>评分范围</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614" w:hRule="atLeast"/>
          <w:jc w:val="center"/>
        </w:trPr>
        <w:tc>
          <w:tcPr>
            <w:tcW w:w="1118"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1</w:t>
            </w:r>
          </w:p>
        </w:tc>
        <w:tc>
          <w:tcPr>
            <w:tcW w:w="1623" w:type="dxa"/>
            <w:tcBorders>
              <w:top w:val="outset" w:color="111111" w:sz="6" w:space="0"/>
              <w:left w:val="outset" w:color="111111" w:sz="6" w:space="0"/>
              <w:bottom w:val="outset" w:color="111111" w:sz="6" w:space="0"/>
              <w:right w:val="outset" w:color="111111" w:sz="6" w:space="0"/>
            </w:tcBorders>
            <w:vAlign w:val="center"/>
          </w:tcPr>
          <w:p>
            <w:pPr>
              <w:jc w:val="left"/>
              <w:rPr>
                <w:rFonts w:ascii="宋体" w:hAnsi="宋体"/>
                <w:szCs w:val="21"/>
              </w:rPr>
            </w:pPr>
            <w:r>
              <w:rPr>
                <w:rFonts w:hint="eastAsia" w:ascii="宋体" w:hAnsi="宋体"/>
                <w:szCs w:val="21"/>
              </w:rPr>
              <w:t>2017年以来（以合同签订日期为准）同类项目业绩及用户评价</w:t>
            </w:r>
          </w:p>
          <w:p>
            <w:pPr>
              <w:jc w:val="left"/>
              <w:rPr>
                <w:rFonts w:ascii="宋体" w:hAnsi="宋体"/>
                <w:szCs w:val="21"/>
              </w:rPr>
            </w:pPr>
          </w:p>
        </w:tc>
        <w:tc>
          <w:tcPr>
            <w:tcW w:w="1418"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szCs w:val="21"/>
              </w:rPr>
            </w:pPr>
            <w:r>
              <w:rPr>
                <w:rFonts w:hint="eastAsia" w:ascii="宋体" w:hAnsi="宋体"/>
                <w:szCs w:val="21"/>
              </w:rPr>
              <w:t>20</w:t>
            </w:r>
          </w:p>
          <w:p>
            <w:pPr>
              <w:jc w:val="left"/>
              <w:rPr>
                <w:rFonts w:ascii="宋体" w:hAnsi="宋体"/>
                <w:szCs w:val="21"/>
              </w:rPr>
            </w:pPr>
          </w:p>
        </w:tc>
        <w:tc>
          <w:tcPr>
            <w:tcW w:w="5625" w:type="dxa"/>
            <w:tcBorders>
              <w:top w:val="outset" w:color="111111" w:sz="6" w:space="0"/>
              <w:left w:val="outset" w:color="111111" w:sz="6" w:space="0"/>
              <w:bottom w:val="outset" w:color="111111" w:sz="6" w:space="0"/>
              <w:right w:val="outset" w:color="111111" w:sz="6" w:space="0"/>
            </w:tcBorders>
            <w:vAlign w:val="center"/>
          </w:tcPr>
          <w:p>
            <w:pPr>
              <w:jc w:val="left"/>
              <w:rPr>
                <w:rFonts w:ascii="宋体" w:hAnsi="宋体"/>
                <w:szCs w:val="21"/>
              </w:rPr>
            </w:pPr>
            <w:r>
              <w:rPr>
                <w:rFonts w:hint="eastAsia" w:ascii="宋体" w:hAnsi="宋体"/>
                <w:szCs w:val="21"/>
              </w:rPr>
              <w:t>（1）每提供一项同类项目业绩，得3分，满分15分。</w:t>
            </w:r>
          </w:p>
          <w:p>
            <w:pPr>
              <w:jc w:val="left"/>
              <w:rPr>
                <w:rFonts w:ascii="宋体" w:hAnsi="宋体"/>
                <w:szCs w:val="21"/>
              </w:rPr>
            </w:pPr>
            <w:r>
              <w:rPr>
                <w:rFonts w:hint="eastAsia" w:ascii="宋体" w:hAnsi="宋体"/>
                <w:szCs w:val="21"/>
              </w:rPr>
              <w:t xml:space="preserve">（2）上述项目经验中，取得用户好评（如满意程度调查表、优秀服务荣誉证书或客户优秀服务评定等），每 1 项得 1 分；本项最高 5 分。 </w:t>
            </w:r>
          </w:p>
          <w:p>
            <w:pPr>
              <w:jc w:val="left"/>
              <w:rPr>
                <w:rFonts w:ascii="宋体" w:hAnsi="宋体"/>
                <w:szCs w:val="21"/>
              </w:rPr>
            </w:pPr>
            <w:r>
              <w:rPr>
                <w:rFonts w:hint="eastAsia" w:ascii="宋体" w:hAnsi="宋体"/>
                <w:szCs w:val="21"/>
              </w:rPr>
              <w:t xml:space="preserve">注：提供上述同类项目的合同关键页、取得用户好评证明材料复印件，作为评分依据，同一客户不重复计分。 </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689" w:hRule="atLeast"/>
          <w:jc w:val="center"/>
        </w:trPr>
        <w:tc>
          <w:tcPr>
            <w:tcW w:w="1118"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2</w:t>
            </w:r>
          </w:p>
        </w:tc>
        <w:tc>
          <w:tcPr>
            <w:tcW w:w="1623" w:type="dxa"/>
            <w:tcBorders>
              <w:top w:val="outset" w:color="111111" w:sz="6" w:space="0"/>
              <w:left w:val="outset" w:color="111111" w:sz="6" w:space="0"/>
              <w:bottom w:val="outset" w:color="111111" w:sz="6" w:space="0"/>
              <w:right w:val="outset" w:color="111111" w:sz="6" w:space="0"/>
            </w:tcBorders>
            <w:vAlign w:val="center"/>
          </w:tcPr>
          <w:p>
            <w:pPr>
              <w:jc w:val="center"/>
              <w:rPr>
                <w:szCs w:val="21"/>
              </w:rPr>
            </w:pPr>
            <w:r>
              <w:rPr>
                <w:rFonts w:hint="eastAsia" w:ascii="宋体" w:hAnsi="宋体" w:cs="宋体"/>
                <w:color w:val="000000"/>
                <w:kern w:val="0"/>
                <w:szCs w:val="21"/>
                <w:lang w:bidi="ar"/>
              </w:rPr>
              <w:t>投标人信誉和所获荣誉</w:t>
            </w:r>
          </w:p>
          <w:p>
            <w:pPr>
              <w:jc w:val="center"/>
              <w:rPr>
                <w:rFonts w:ascii="宋体" w:hAnsi="宋体"/>
                <w:szCs w:val="21"/>
              </w:rPr>
            </w:pPr>
          </w:p>
        </w:tc>
        <w:tc>
          <w:tcPr>
            <w:tcW w:w="1418"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10</w:t>
            </w:r>
          </w:p>
        </w:tc>
        <w:tc>
          <w:tcPr>
            <w:tcW w:w="5625" w:type="dxa"/>
            <w:tcBorders>
              <w:top w:val="outset" w:color="111111" w:sz="6" w:space="0"/>
              <w:left w:val="outset" w:color="111111" w:sz="6" w:space="0"/>
              <w:bottom w:val="outset" w:color="111111" w:sz="6" w:space="0"/>
              <w:right w:val="outset" w:color="111111" w:sz="6" w:space="0"/>
            </w:tcBorders>
            <w:vAlign w:val="center"/>
          </w:tcPr>
          <w:p>
            <w:pPr>
              <w:jc w:val="left"/>
              <w:rPr>
                <w:szCs w:val="21"/>
              </w:rPr>
            </w:pPr>
            <w:r>
              <w:rPr>
                <w:rFonts w:hint="eastAsia" w:ascii="宋体" w:hAnsi="宋体" w:cs="宋体"/>
                <w:color w:val="000000"/>
                <w:kern w:val="0"/>
                <w:szCs w:val="21"/>
                <w:lang w:bidi="ar"/>
              </w:rPr>
              <w:t xml:space="preserve">投标人 2017 年 1 月 1 日至今具有： </w:t>
            </w:r>
          </w:p>
          <w:p>
            <w:pPr>
              <w:jc w:val="left"/>
              <w:rPr>
                <w:szCs w:val="21"/>
              </w:rPr>
            </w:pPr>
            <w:r>
              <w:rPr>
                <w:rFonts w:hint="eastAsia" w:ascii="宋体" w:hAnsi="宋体" w:cs="宋体"/>
                <w:color w:val="000000"/>
                <w:kern w:val="0"/>
                <w:szCs w:val="21"/>
                <w:lang w:bidi="ar"/>
              </w:rPr>
              <w:t xml:space="preserve">1）政府部门颁发的电梯服务安全、信用相关的资质/荣誉，每项得 2 分，最高4 分。 </w:t>
            </w:r>
          </w:p>
          <w:p>
            <w:pPr>
              <w:jc w:val="left"/>
              <w:rPr>
                <w:szCs w:val="21"/>
              </w:rPr>
            </w:pPr>
            <w:r>
              <w:rPr>
                <w:rFonts w:hint="eastAsia" w:ascii="宋体" w:hAnsi="宋体" w:cs="宋体"/>
                <w:color w:val="000000"/>
                <w:kern w:val="0"/>
                <w:szCs w:val="21"/>
                <w:lang w:bidi="ar"/>
              </w:rPr>
              <w:t xml:space="preserve">2）第三方机构颁发的电梯服务安全、信用相关的资质/荣誉，每项得 1 分，最高 4 分。 </w:t>
            </w:r>
          </w:p>
          <w:p>
            <w:pPr>
              <w:jc w:val="left"/>
              <w:rPr>
                <w:szCs w:val="21"/>
              </w:rPr>
            </w:pPr>
            <w:r>
              <w:rPr>
                <w:rFonts w:hint="eastAsia" w:ascii="宋体" w:hAnsi="宋体" w:cs="宋体"/>
                <w:color w:val="000000"/>
                <w:kern w:val="0"/>
                <w:szCs w:val="21"/>
                <w:lang w:bidi="ar"/>
              </w:rPr>
              <w:t xml:space="preserve">3）作为国家规范或地方标准参与编制单位的，得 2 分。 </w:t>
            </w:r>
          </w:p>
          <w:p>
            <w:pPr>
              <w:jc w:val="left"/>
              <w:rPr>
                <w:rFonts w:ascii="宋体" w:hAnsi="宋体"/>
                <w:szCs w:val="21"/>
              </w:rPr>
            </w:pPr>
            <w:r>
              <w:rPr>
                <w:rFonts w:hint="eastAsia" w:ascii="宋体" w:hAnsi="宋体" w:cs="宋体"/>
                <w:color w:val="000000"/>
                <w:kern w:val="0"/>
                <w:szCs w:val="21"/>
                <w:lang w:bidi="ar"/>
              </w:rPr>
              <w:t xml:space="preserve">注：提供上述证书复印件或相关证明文件，作为评分依据。 </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57" w:hRule="atLeast"/>
          <w:jc w:val="center"/>
        </w:trPr>
        <w:tc>
          <w:tcPr>
            <w:tcW w:w="1118"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p>
        </w:tc>
        <w:tc>
          <w:tcPr>
            <w:tcW w:w="1623"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szCs w:val="21"/>
              </w:rPr>
            </w:pPr>
            <w:r>
              <w:rPr>
                <w:rFonts w:hint="eastAsia" w:ascii="宋体" w:hAnsi="宋体"/>
                <w:szCs w:val="21"/>
              </w:rPr>
              <w:t>合计</w:t>
            </w:r>
          </w:p>
        </w:tc>
        <w:tc>
          <w:tcPr>
            <w:tcW w:w="1418"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30</w:t>
            </w:r>
          </w:p>
        </w:tc>
        <w:tc>
          <w:tcPr>
            <w:tcW w:w="5625" w:type="dxa"/>
            <w:tcBorders>
              <w:top w:val="outset" w:color="111111" w:sz="6" w:space="0"/>
              <w:left w:val="outset" w:color="111111" w:sz="6" w:space="0"/>
              <w:bottom w:val="outset" w:color="111111" w:sz="6" w:space="0"/>
              <w:right w:val="outset" w:color="111111" w:sz="6" w:space="0"/>
            </w:tcBorders>
            <w:vAlign w:val="center"/>
          </w:tcPr>
          <w:p>
            <w:pPr>
              <w:jc w:val="left"/>
              <w:rPr>
                <w:rFonts w:ascii="宋体" w:hAnsi="宋体"/>
                <w:szCs w:val="21"/>
              </w:rPr>
            </w:pPr>
          </w:p>
        </w:tc>
      </w:tr>
    </w:tbl>
    <w:p>
      <w:pPr>
        <w:spacing w:line="300" w:lineRule="auto"/>
        <w:outlineLvl w:val="1"/>
        <w:rPr>
          <w:rFonts w:ascii="宋体" w:hAnsi="宋体"/>
          <w:b/>
          <w:szCs w:val="21"/>
        </w:rPr>
      </w:pPr>
    </w:p>
    <w:p>
      <w:pPr>
        <w:spacing w:line="300" w:lineRule="auto"/>
        <w:outlineLvl w:val="1"/>
        <w:rPr>
          <w:rFonts w:ascii="宋体" w:hAnsi="宋体"/>
          <w:b/>
          <w:szCs w:val="21"/>
        </w:rPr>
      </w:pPr>
    </w:p>
    <w:p>
      <w:pPr>
        <w:spacing w:line="300" w:lineRule="auto"/>
        <w:outlineLvl w:val="1"/>
        <w:rPr>
          <w:rFonts w:ascii="宋体" w:hAnsi="宋体"/>
          <w:b/>
          <w:bCs/>
          <w:szCs w:val="21"/>
        </w:rPr>
      </w:pPr>
      <w:r>
        <w:rPr>
          <w:rFonts w:hint="eastAsia" w:ascii="宋体" w:hAnsi="宋体"/>
          <w:b/>
          <w:szCs w:val="21"/>
        </w:rPr>
        <w:t>备注：⑴</w:t>
      </w:r>
      <w:r>
        <w:rPr>
          <w:rFonts w:hint="eastAsia" w:ascii="宋体" w:hAnsi="宋体"/>
          <w:b/>
          <w:bCs/>
          <w:szCs w:val="21"/>
        </w:rPr>
        <w:t>院内竞争性磋商文件要求提交的与评价指标体系相关的各类有效资料，供应商如未按要求提交的，该项评分为零分；⑵仅对已通过初步评审的磋商响应文件进行评分；评分小数点保留至0.1；</w:t>
      </w:r>
      <w:bookmarkEnd w:id="19"/>
      <w:bookmarkEnd w:id="20"/>
      <w:bookmarkEnd w:id="21"/>
      <w:bookmarkEnd w:id="22"/>
    </w:p>
    <w:p>
      <w:pPr>
        <w:spacing w:line="300" w:lineRule="auto"/>
        <w:rPr>
          <w:rFonts w:ascii="宋体" w:hAnsi="宋体"/>
          <w:b/>
          <w:bCs/>
          <w:szCs w:val="21"/>
        </w:rPr>
      </w:pPr>
      <w:r>
        <w:rPr>
          <w:rFonts w:hint="eastAsia" w:ascii="宋体" w:hAnsi="宋体"/>
          <w:b/>
          <w:bCs/>
          <w:szCs w:val="21"/>
        </w:rPr>
        <w:br w:type="page"/>
      </w:r>
    </w:p>
    <w:p>
      <w:pPr>
        <w:pStyle w:val="11"/>
        <w:adjustRightInd w:val="0"/>
        <w:snapToGrid w:val="0"/>
        <w:spacing w:line="300" w:lineRule="auto"/>
        <w:outlineLvl w:val="1"/>
        <w:rPr>
          <w:rFonts w:ascii="黑体" w:hAnsi="宋体" w:eastAsia="黑体"/>
          <w:b/>
        </w:rPr>
      </w:pPr>
      <w:bookmarkStart w:id="23" w:name="_Toc351386947"/>
      <w:bookmarkStart w:id="24" w:name="_Toc493682925"/>
      <w:r>
        <w:rPr>
          <w:rFonts w:hint="eastAsia" w:ascii="黑体" w:hAnsi="宋体" w:eastAsia="黑体"/>
          <w:b/>
        </w:rPr>
        <w:t>附表四：技术评分表</w:t>
      </w:r>
      <w:bookmarkEnd w:id="23"/>
      <w:bookmarkEnd w:id="24"/>
    </w:p>
    <w:tbl>
      <w:tblPr>
        <w:tblStyle w:val="18"/>
        <w:tblW w:w="10695"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282"/>
        <w:gridCol w:w="2068"/>
        <w:gridCol w:w="1245"/>
        <w:gridCol w:w="6100"/>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28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szCs w:val="21"/>
              </w:rPr>
            </w:pPr>
            <w:bookmarkStart w:id="25" w:name="_Toc492661781"/>
            <w:bookmarkStart w:id="26" w:name="_Toc492661846"/>
            <w:bookmarkStart w:id="27" w:name="_Toc493682926"/>
            <w:bookmarkStart w:id="28" w:name="_Toc493513388"/>
            <w:r>
              <w:rPr>
                <w:rFonts w:hint="eastAsia" w:ascii="宋体" w:hAnsi="宋体" w:cs="宋体"/>
                <w:b/>
                <w:szCs w:val="21"/>
              </w:rPr>
              <w:t>序号</w:t>
            </w:r>
          </w:p>
        </w:tc>
        <w:tc>
          <w:tcPr>
            <w:tcW w:w="2068"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szCs w:val="21"/>
              </w:rPr>
            </w:pPr>
            <w:r>
              <w:rPr>
                <w:rFonts w:hint="eastAsia" w:ascii="宋体" w:hAnsi="宋体" w:cs="宋体"/>
                <w:b/>
                <w:szCs w:val="21"/>
              </w:rPr>
              <w:t>评审项目</w:t>
            </w:r>
          </w:p>
        </w:tc>
        <w:tc>
          <w:tcPr>
            <w:tcW w:w="1245"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szCs w:val="21"/>
              </w:rPr>
            </w:pPr>
            <w:r>
              <w:rPr>
                <w:rFonts w:hint="eastAsia" w:ascii="宋体" w:hAnsi="宋体" w:cs="宋体"/>
                <w:b/>
                <w:szCs w:val="21"/>
              </w:rPr>
              <w:t>单项得分</w:t>
            </w:r>
          </w:p>
        </w:tc>
        <w:tc>
          <w:tcPr>
            <w:tcW w:w="6100"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szCs w:val="21"/>
              </w:rPr>
            </w:pPr>
            <w:r>
              <w:rPr>
                <w:rFonts w:hint="eastAsia" w:ascii="宋体" w:hAnsi="宋体" w:cs="宋体"/>
                <w:b/>
                <w:szCs w:val="21"/>
              </w:rPr>
              <w:t>评分范围</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367" w:hRule="atLeast"/>
          <w:jc w:val="center"/>
        </w:trPr>
        <w:tc>
          <w:tcPr>
            <w:tcW w:w="128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1</w:t>
            </w:r>
          </w:p>
        </w:tc>
        <w:tc>
          <w:tcPr>
            <w:tcW w:w="2068"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Cs w:val="21"/>
              </w:rPr>
            </w:pPr>
            <w:r>
              <w:rPr>
                <w:rFonts w:hint="eastAsia" w:ascii="宋体" w:hAnsi="宋体"/>
                <w:szCs w:val="21"/>
              </w:rPr>
              <w:t>整体服务方案：完整、实用、合理、服务便利性</w:t>
            </w:r>
          </w:p>
        </w:tc>
        <w:tc>
          <w:tcPr>
            <w:tcW w:w="1245"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15</w:t>
            </w:r>
          </w:p>
        </w:tc>
        <w:tc>
          <w:tcPr>
            <w:tcW w:w="6100" w:type="dxa"/>
            <w:tcBorders>
              <w:top w:val="outset" w:color="111111" w:sz="6" w:space="0"/>
              <w:left w:val="outset" w:color="111111" w:sz="6" w:space="0"/>
              <w:bottom w:val="outset" w:color="111111" w:sz="6" w:space="0"/>
              <w:right w:val="outset" w:color="111111" w:sz="6" w:space="0"/>
            </w:tcBorders>
            <w:vAlign w:val="center"/>
          </w:tcPr>
          <w:p>
            <w:pPr>
              <w:jc w:val="left"/>
              <w:rPr>
                <w:rFonts w:ascii="宋体" w:hAnsi="宋体"/>
                <w:szCs w:val="21"/>
              </w:rPr>
            </w:pPr>
            <w:r>
              <w:rPr>
                <w:rFonts w:hint="eastAsia" w:ascii="宋体" w:hAnsi="宋体"/>
                <w:szCs w:val="21"/>
              </w:rPr>
              <w:t>优（15 分）：整体服务方案优于采购文件要求，配置合理完整、实用,同时供应商具备安装改造维修特种设备的专业能力，能配备具体的维修人才队伍，并有对比资质水平最高的特种设备安装改造维修许可相关资质以作证明。</w:t>
            </w:r>
          </w:p>
          <w:p>
            <w:pPr>
              <w:jc w:val="left"/>
              <w:rPr>
                <w:rFonts w:ascii="宋体" w:hAnsi="宋体"/>
                <w:szCs w:val="21"/>
              </w:rPr>
            </w:pPr>
            <w:r>
              <w:rPr>
                <w:rFonts w:hint="eastAsia" w:ascii="宋体" w:hAnsi="宋体"/>
                <w:szCs w:val="21"/>
              </w:rPr>
              <w:t>良（10 分）：整体服务方案基本符合采购文件要求，配置合理、完整、实用，但没有针对性。</w:t>
            </w:r>
          </w:p>
          <w:p>
            <w:pPr>
              <w:jc w:val="left"/>
              <w:rPr>
                <w:rFonts w:ascii="宋体" w:hAnsi="宋体"/>
                <w:szCs w:val="21"/>
              </w:rPr>
            </w:pPr>
            <w:r>
              <w:rPr>
                <w:rFonts w:hint="eastAsia" w:ascii="宋体" w:hAnsi="宋体"/>
                <w:szCs w:val="21"/>
              </w:rPr>
              <w:t>中（8 分）：整体服务方案基本符合采购文件要求，配置较为合理、完整、实用，但对比存在改善空间的。</w:t>
            </w:r>
          </w:p>
          <w:p>
            <w:pPr>
              <w:jc w:val="left"/>
              <w:rPr>
                <w:rFonts w:ascii="宋体" w:hAnsi="宋体"/>
                <w:szCs w:val="21"/>
              </w:rPr>
            </w:pPr>
            <w:r>
              <w:rPr>
                <w:rFonts w:hint="eastAsia" w:ascii="宋体" w:hAnsi="宋体"/>
                <w:szCs w:val="21"/>
              </w:rPr>
              <w:t>差（3 分）：整体服务方案不符合采购文件要求，配置不合理、完整、实用。</w:t>
            </w:r>
          </w:p>
          <w:p>
            <w:pPr>
              <w:jc w:val="left"/>
              <w:rPr>
                <w:rFonts w:ascii="宋体" w:hAnsi="宋体"/>
                <w:szCs w:val="21"/>
              </w:rPr>
            </w:pPr>
            <w:r>
              <w:rPr>
                <w:rFonts w:hint="eastAsia" w:ascii="宋体" w:hAnsi="宋体"/>
                <w:szCs w:val="21"/>
              </w:rPr>
              <w:t>无服务方案提供不得分。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367" w:hRule="atLeast"/>
          <w:jc w:val="center"/>
        </w:trPr>
        <w:tc>
          <w:tcPr>
            <w:tcW w:w="128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2</w:t>
            </w:r>
          </w:p>
        </w:tc>
        <w:tc>
          <w:tcPr>
            <w:tcW w:w="2068" w:type="dxa"/>
            <w:tcBorders>
              <w:top w:val="outset" w:color="111111" w:sz="6" w:space="0"/>
              <w:left w:val="outset" w:color="111111" w:sz="6" w:space="0"/>
              <w:bottom w:val="outset" w:color="111111" w:sz="6" w:space="0"/>
              <w:right w:val="outset" w:color="111111" w:sz="6" w:space="0"/>
            </w:tcBorders>
            <w:vAlign w:val="center"/>
          </w:tcPr>
          <w:p>
            <w:pPr>
              <w:rPr>
                <w:rFonts w:ascii="宋体" w:hAnsi="宋体"/>
                <w:szCs w:val="21"/>
              </w:rPr>
            </w:pPr>
            <w:r>
              <w:rPr>
                <w:rFonts w:hint="eastAsia" w:ascii="宋体" w:hAnsi="宋体"/>
                <w:szCs w:val="21"/>
              </w:rPr>
              <w:t>电梯应急维修与应急事故预案</w:t>
            </w:r>
          </w:p>
          <w:p>
            <w:pPr>
              <w:rPr>
                <w:rFonts w:ascii="宋体" w:hAnsi="宋体"/>
                <w:szCs w:val="21"/>
              </w:rPr>
            </w:pPr>
          </w:p>
        </w:tc>
        <w:tc>
          <w:tcPr>
            <w:tcW w:w="1245"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szCs w:val="21"/>
              </w:rPr>
            </w:pPr>
            <w:r>
              <w:rPr>
                <w:rFonts w:hint="eastAsia" w:ascii="宋体" w:hAnsi="宋体" w:cs="宋体"/>
                <w:szCs w:val="21"/>
              </w:rPr>
              <w:t>8</w:t>
            </w:r>
          </w:p>
        </w:tc>
        <w:tc>
          <w:tcPr>
            <w:tcW w:w="6100" w:type="dxa"/>
            <w:tcBorders>
              <w:top w:val="outset" w:color="111111" w:sz="6" w:space="0"/>
              <w:left w:val="outset" w:color="111111" w:sz="6" w:space="0"/>
              <w:bottom w:val="outset" w:color="111111" w:sz="6" w:space="0"/>
              <w:right w:val="outset" w:color="111111" w:sz="6" w:space="0"/>
            </w:tcBorders>
            <w:vAlign w:val="center"/>
          </w:tcPr>
          <w:p>
            <w:pPr>
              <w:jc w:val="left"/>
              <w:rPr>
                <w:rFonts w:ascii="宋体" w:hAnsi="宋体"/>
                <w:szCs w:val="21"/>
              </w:rPr>
            </w:pPr>
            <w:r>
              <w:rPr>
                <w:rFonts w:hint="eastAsia" w:ascii="宋体" w:hAnsi="宋体"/>
                <w:szCs w:val="21"/>
              </w:rPr>
              <w:t xml:space="preserve">对各投标人提供的电梯应急维修与应急事故预案进行评审（包括但不限于电梯应急维修工作计划思路与保障措施、电梯应急事故处理工作计划思路与保障措施等）。 </w:t>
            </w:r>
          </w:p>
          <w:p>
            <w:pPr>
              <w:numPr>
                <w:ilvl w:val="0"/>
                <w:numId w:val="15"/>
              </w:numPr>
              <w:jc w:val="left"/>
              <w:rPr>
                <w:rFonts w:ascii="宋体" w:hAnsi="宋体"/>
                <w:szCs w:val="21"/>
              </w:rPr>
            </w:pPr>
            <w:r>
              <w:rPr>
                <w:rFonts w:hint="eastAsia" w:ascii="宋体" w:hAnsi="宋体"/>
                <w:szCs w:val="21"/>
              </w:rPr>
              <w:t>电梯应急维修、电梯应急事故处理工作计划思路清晰合理，保障措施全面可行，得</w:t>
            </w:r>
            <w:r>
              <w:rPr>
                <w:rFonts w:ascii="宋体" w:hAnsi="宋体"/>
                <w:szCs w:val="21"/>
              </w:rPr>
              <w:t>8</w:t>
            </w:r>
            <w:r>
              <w:rPr>
                <w:rFonts w:hint="eastAsia" w:ascii="宋体" w:hAnsi="宋体"/>
                <w:szCs w:val="21"/>
              </w:rPr>
              <w:t xml:space="preserve">分； </w:t>
            </w:r>
          </w:p>
          <w:p>
            <w:pPr>
              <w:numPr>
                <w:ilvl w:val="0"/>
                <w:numId w:val="15"/>
              </w:numPr>
              <w:jc w:val="left"/>
              <w:rPr>
                <w:rFonts w:ascii="宋体" w:hAnsi="宋体"/>
                <w:szCs w:val="21"/>
              </w:rPr>
            </w:pPr>
            <w:r>
              <w:rPr>
                <w:rFonts w:hint="eastAsia" w:ascii="宋体" w:hAnsi="宋体"/>
                <w:szCs w:val="21"/>
              </w:rPr>
              <w:t>电梯应急维修、电梯应急事故处理工作计划思路较为清晰合理，保障措施较为全面可行，得</w:t>
            </w:r>
            <w:r>
              <w:rPr>
                <w:rFonts w:ascii="宋体" w:hAnsi="宋体"/>
                <w:szCs w:val="21"/>
              </w:rPr>
              <w:t>5</w:t>
            </w:r>
            <w:r>
              <w:rPr>
                <w:rFonts w:hint="eastAsia" w:ascii="宋体" w:hAnsi="宋体"/>
                <w:szCs w:val="21"/>
              </w:rPr>
              <w:t xml:space="preserve">分； </w:t>
            </w:r>
          </w:p>
          <w:p>
            <w:pPr>
              <w:numPr>
                <w:ilvl w:val="0"/>
                <w:numId w:val="15"/>
              </w:numPr>
              <w:jc w:val="left"/>
              <w:rPr>
                <w:rFonts w:ascii="宋体" w:hAnsi="宋体"/>
                <w:szCs w:val="21"/>
              </w:rPr>
            </w:pPr>
            <w:r>
              <w:rPr>
                <w:rFonts w:hint="eastAsia" w:ascii="宋体" w:hAnsi="宋体"/>
                <w:szCs w:val="21"/>
              </w:rPr>
              <w:t>电梯应急维修、电梯应急事故处理工作计划思路一般，保障措施基本可行，得</w:t>
            </w:r>
            <w:r>
              <w:rPr>
                <w:rFonts w:ascii="宋体" w:hAnsi="宋体"/>
                <w:szCs w:val="21"/>
              </w:rPr>
              <w:t>3</w:t>
            </w:r>
            <w:r>
              <w:rPr>
                <w:rFonts w:hint="eastAsia" w:ascii="宋体" w:hAnsi="宋体"/>
                <w:szCs w:val="21"/>
              </w:rPr>
              <w:t xml:space="preserve">分； </w:t>
            </w:r>
          </w:p>
          <w:p>
            <w:pPr>
              <w:numPr>
                <w:ilvl w:val="0"/>
                <w:numId w:val="15"/>
              </w:numPr>
              <w:jc w:val="left"/>
              <w:rPr>
                <w:rFonts w:ascii="宋体" w:hAnsi="宋体"/>
                <w:szCs w:val="21"/>
              </w:rPr>
            </w:pPr>
            <w:r>
              <w:rPr>
                <w:rFonts w:hint="eastAsia" w:ascii="宋体" w:hAnsi="宋体"/>
                <w:szCs w:val="21"/>
              </w:rPr>
              <w:t>电梯应急维修、电梯应急事故处理工作计划思路不清晰不合理，保障措施片面不太可行，得</w:t>
            </w:r>
            <w:r>
              <w:rPr>
                <w:rFonts w:ascii="宋体" w:hAnsi="宋体"/>
                <w:szCs w:val="21"/>
              </w:rPr>
              <w:t>1</w:t>
            </w:r>
            <w:r>
              <w:rPr>
                <w:rFonts w:hint="eastAsia" w:ascii="宋体" w:hAnsi="宋体"/>
                <w:szCs w:val="21"/>
              </w:rPr>
              <w:t>分。</w:t>
            </w:r>
          </w:p>
          <w:p>
            <w:pPr>
              <w:numPr>
                <w:ilvl w:val="0"/>
                <w:numId w:val="15"/>
              </w:numPr>
              <w:jc w:val="left"/>
              <w:rPr>
                <w:rFonts w:ascii="宋体" w:hAnsi="宋体"/>
                <w:szCs w:val="21"/>
              </w:rPr>
            </w:pPr>
            <w:r>
              <w:rPr>
                <w:rFonts w:hint="eastAsia" w:ascii="宋体" w:hAnsi="宋体"/>
                <w:szCs w:val="21"/>
              </w:rPr>
              <w:t xml:space="preserve"> 未提供方案的，得</w:t>
            </w:r>
            <w:r>
              <w:rPr>
                <w:rFonts w:ascii="宋体" w:hAnsi="宋体"/>
                <w:szCs w:val="21"/>
              </w:rPr>
              <w:t>0</w:t>
            </w:r>
            <w:r>
              <w:rPr>
                <w:rFonts w:hint="eastAsia" w:ascii="宋体" w:hAnsi="宋体"/>
                <w:szCs w:val="21"/>
              </w:rPr>
              <w:t xml:space="preserve">分。 </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28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3</w:t>
            </w:r>
          </w:p>
        </w:tc>
        <w:tc>
          <w:tcPr>
            <w:tcW w:w="2068" w:type="dxa"/>
            <w:tcBorders>
              <w:top w:val="outset" w:color="111111" w:sz="6" w:space="0"/>
              <w:left w:val="outset" w:color="111111" w:sz="6" w:space="0"/>
              <w:bottom w:val="outset" w:color="111111" w:sz="6" w:space="0"/>
              <w:right w:val="outset" w:color="111111" w:sz="6" w:space="0"/>
            </w:tcBorders>
            <w:vAlign w:val="center"/>
          </w:tcPr>
          <w:p>
            <w:pPr>
              <w:rPr>
                <w:rFonts w:ascii="宋体" w:hAnsi="宋体"/>
                <w:szCs w:val="21"/>
              </w:rPr>
            </w:pPr>
            <w:r>
              <w:rPr>
                <w:rFonts w:hint="eastAsia" w:ascii="宋体" w:hAnsi="宋体"/>
                <w:szCs w:val="21"/>
              </w:rPr>
              <w:t>用户需求的影响情况</w:t>
            </w:r>
          </w:p>
        </w:tc>
        <w:tc>
          <w:tcPr>
            <w:tcW w:w="1245"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7</w:t>
            </w:r>
          </w:p>
        </w:tc>
        <w:tc>
          <w:tcPr>
            <w:tcW w:w="6100" w:type="dxa"/>
            <w:tcBorders>
              <w:top w:val="outset" w:color="111111" w:sz="6" w:space="0"/>
              <w:left w:val="outset" w:color="111111" w:sz="6" w:space="0"/>
              <w:bottom w:val="outset" w:color="111111" w:sz="6" w:space="0"/>
              <w:right w:val="outset" w:color="111111" w:sz="6" w:space="0"/>
            </w:tcBorders>
            <w:vAlign w:val="center"/>
          </w:tcPr>
          <w:p>
            <w:pPr>
              <w:adjustRightInd w:val="0"/>
              <w:snapToGrid w:val="0"/>
              <w:spacing w:line="300" w:lineRule="auto"/>
              <w:rPr>
                <w:rFonts w:ascii="宋体" w:hAnsi="宋体"/>
                <w:szCs w:val="21"/>
              </w:rPr>
            </w:pPr>
            <w:r>
              <w:rPr>
                <w:rFonts w:hint="eastAsia" w:ascii="宋体" w:hAnsi="宋体"/>
                <w:szCs w:val="21"/>
              </w:rPr>
              <w:t>查看供应商对用户需求的响应情况（一般条款响应一览表或其他说明），优于用户需求，得7分</w:t>
            </w:r>
          </w:p>
          <w:p>
            <w:pPr>
              <w:adjustRightInd w:val="0"/>
              <w:snapToGrid w:val="0"/>
              <w:spacing w:line="300" w:lineRule="auto"/>
              <w:rPr>
                <w:rFonts w:ascii="宋体" w:hAnsi="宋体"/>
                <w:szCs w:val="21"/>
              </w:rPr>
            </w:pPr>
            <w:r>
              <w:rPr>
                <w:rFonts w:hint="eastAsia" w:ascii="宋体" w:hAnsi="宋体"/>
                <w:szCs w:val="21"/>
              </w:rPr>
              <w:t>完全响应用户需求，得5分</w:t>
            </w:r>
          </w:p>
          <w:p>
            <w:pPr>
              <w:adjustRightInd w:val="0"/>
              <w:snapToGrid w:val="0"/>
              <w:spacing w:line="300" w:lineRule="auto"/>
              <w:rPr>
                <w:rFonts w:ascii="宋体" w:hAnsi="宋体"/>
                <w:szCs w:val="21"/>
              </w:rPr>
            </w:pPr>
            <w:r>
              <w:rPr>
                <w:rFonts w:hint="eastAsia" w:ascii="宋体" w:hAnsi="宋体"/>
                <w:szCs w:val="21"/>
              </w:rPr>
              <w:t>部分响应用户需求，得3分</w:t>
            </w:r>
          </w:p>
          <w:p>
            <w:pPr>
              <w:adjustRightInd w:val="0"/>
              <w:snapToGrid w:val="0"/>
              <w:spacing w:line="300" w:lineRule="auto"/>
              <w:rPr>
                <w:rFonts w:ascii="宋体" w:hAnsi="宋体"/>
                <w:szCs w:val="21"/>
              </w:rPr>
            </w:pPr>
            <w:r>
              <w:rPr>
                <w:rFonts w:hint="eastAsia" w:ascii="宋体" w:hAnsi="宋体"/>
                <w:szCs w:val="21"/>
              </w:rPr>
              <w:t>未提供响应情况说明，不得分。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77" w:hRule="atLeast"/>
          <w:jc w:val="center"/>
        </w:trPr>
        <w:tc>
          <w:tcPr>
            <w:tcW w:w="128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4</w:t>
            </w:r>
          </w:p>
        </w:tc>
        <w:tc>
          <w:tcPr>
            <w:tcW w:w="2068" w:type="dxa"/>
            <w:tcBorders>
              <w:top w:val="outset" w:color="111111" w:sz="6" w:space="0"/>
              <w:left w:val="outset" w:color="111111" w:sz="6" w:space="0"/>
              <w:bottom w:val="outset" w:color="111111" w:sz="6" w:space="0"/>
              <w:right w:val="outset" w:color="111111" w:sz="6" w:space="0"/>
            </w:tcBorders>
            <w:vAlign w:val="center"/>
          </w:tcPr>
          <w:p>
            <w:pPr>
              <w:jc w:val="left"/>
            </w:pPr>
            <w:r>
              <w:rPr>
                <w:rFonts w:hint="eastAsia" w:ascii="宋体" w:hAnsi="宋体" w:cs="宋体"/>
                <w:color w:val="000000"/>
                <w:kern w:val="0"/>
                <w:szCs w:val="21"/>
                <w:lang w:bidi="ar"/>
              </w:rPr>
              <w:t>常驻服务人员配置</w:t>
            </w:r>
          </w:p>
          <w:p>
            <w:pPr>
              <w:jc w:val="center"/>
              <w:rPr>
                <w:rFonts w:ascii="宋体" w:hAnsi="宋体"/>
                <w:szCs w:val="21"/>
              </w:rPr>
            </w:pPr>
          </w:p>
        </w:tc>
        <w:tc>
          <w:tcPr>
            <w:tcW w:w="1245"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15</w:t>
            </w:r>
          </w:p>
        </w:tc>
        <w:tc>
          <w:tcPr>
            <w:tcW w:w="6100" w:type="dxa"/>
            <w:tcBorders>
              <w:top w:val="outset" w:color="111111" w:sz="6" w:space="0"/>
              <w:left w:val="outset" w:color="111111" w:sz="6" w:space="0"/>
              <w:bottom w:val="outset" w:color="111111" w:sz="6" w:space="0"/>
              <w:right w:val="outset" w:color="111111" w:sz="6" w:space="0"/>
            </w:tcBorders>
            <w:vAlign w:val="center"/>
          </w:tcPr>
          <w:p>
            <w:pPr>
              <w:jc w:val="left"/>
            </w:pPr>
            <w:r>
              <w:rPr>
                <w:rFonts w:hint="eastAsia" w:ascii="宋体" w:hAnsi="宋体" w:cs="宋体"/>
                <w:color w:val="000000"/>
                <w:kern w:val="0"/>
                <w:szCs w:val="21"/>
                <w:lang w:bidi="ar"/>
              </w:rPr>
              <w:t xml:space="preserve">对派驻本项目常驻人员电梯维保相关资质与经验： </w:t>
            </w:r>
          </w:p>
          <w:p>
            <w:pPr>
              <w:jc w:val="left"/>
              <w:rPr>
                <w:rFonts w:ascii="宋体" w:hAnsi="宋体" w:cs="宋体"/>
                <w:color w:val="000000"/>
                <w:kern w:val="0"/>
                <w:szCs w:val="21"/>
                <w:lang w:bidi="ar"/>
              </w:rPr>
            </w:pPr>
            <w:r>
              <w:rPr>
                <w:rFonts w:hint="eastAsia" w:ascii="宋体" w:hAnsi="宋体" w:cs="宋体"/>
                <w:color w:val="000000"/>
                <w:kern w:val="0"/>
                <w:szCs w:val="21"/>
                <w:lang w:bidi="ar"/>
              </w:rPr>
              <w:t>（一）查看派驻本项目获得电梯维修保养、电梯安全管理等特种特设备作业人员资质证的技术人员人数：</w:t>
            </w:r>
          </w:p>
          <w:p>
            <w:pPr>
              <w:jc w:val="left"/>
              <w:rPr>
                <w:rFonts w:ascii="宋体" w:hAnsi="宋体" w:cs="宋体"/>
                <w:color w:val="000000"/>
                <w:kern w:val="0"/>
                <w:szCs w:val="21"/>
                <w:lang w:bidi="ar"/>
              </w:rPr>
            </w:pPr>
            <w:r>
              <w:rPr>
                <w:rFonts w:hint="eastAsia" w:ascii="宋体" w:hAnsi="宋体" w:cs="宋体"/>
                <w:color w:val="000000"/>
                <w:kern w:val="0"/>
                <w:szCs w:val="21"/>
                <w:lang w:bidi="ar"/>
              </w:rPr>
              <w:t xml:space="preserve">完全满足项目需求得5分，能较好满足项目需求3分；基本满足项目需求得1分，未提供资料不得分 </w:t>
            </w:r>
          </w:p>
          <w:p>
            <w:pPr>
              <w:jc w:val="left"/>
              <w:rPr>
                <w:rFonts w:ascii="宋体" w:hAnsi="宋体" w:cs="宋体"/>
                <w:color w:val="000000"/>
                <w:kern w:val="0"/>
                <w:szCs w:val="21"/>
                <w:lang w:bidi="ar"/>
              </w:rPr>
            </w:pPr>
            <w:r>
              <w:rPr>
                <w:rFonts w:hint="eastAsia" w:ascii="宋体" w:hAnsi="宋体" w:cs="宋体"/>
                <w:color w:val="000000"/>
                <w:kern w:val="0"/>
                <w:szCs w:val="21"/>
                <w:lang w:bidi="ar"/>
              </w:rPr>
              <w:t>（提供有效的人员资质证书及近半年社保证明复印件加盖公章）</w:t>
            </w:r>
          </w:p>
          <w:p>
            <w:pPr>
              <w:jc w:val="left"/>
            </w:pPr>
            <w:r>
              <w:rPr>
                <w:rFonts w:hint="eastAsia" w:ascii="宋体" w:hAnsi="宋体" w:cs="宋体"/>
                <w:color w:val="000000"/>
                <w:kern w:val="0"/>
                <w:szCs w:val="21"/>
                <w:lang w:bidi="ar"/>
              </w:rPr>
              <w:t xml:space="preserve">（二）服务经验（根据资质获取时间或从事同类行业劳动合同等资料判断）：最高得 10 分 </w:t>
            </w:r>
          </w:p>
          <w:p>
            <w:pPr>
              <w:jc w:val="left"/>
            </w:pPr>
            <w:r>
              <w:rPr>
                <w:rFonts w:hint="eastAsia" w:ascii="宋体" w:hAnsi="宋体" w:cs="宋体"/>
                <w:color w:val="000000"/>
                <w:kern w:val="0"/>
                <w:szCs w:val="21"/>
                <w:lang w:bidi="ar"/>
              </w:rPr>
              <w:t>1.持电梯专业上岗证 10 年以上（不含 10 年）的服务人员，每人得 3 分</w:t>
            </w:r>
          </w:p>
          <w:p>
            <w:pPr>
              <w:jc w:val="left"/>
            </w:pPr>
            <w:r>
              <w:rPr>
                <w:rFonts w:hint="eastAsia" w:ascii="宋体" w:hAnsi="宋体" w:cs="宋体"/>
                <w:color w:val="000000"/>
                <w:kern w:val="0"/>
                <w:szCs w:val="21"/>
                <w:lang w:bidi="ar"/>
              </w:rPr>
              <w:t xml:space="preserve">2.持电梯专业上岗证 8-10 年的服务人员，每人得 2 分 </w:t>
            </w:r>
          </w:p>
          <w:p>
            <w:pPr>
              <w:jc w:val="left"/>
            </w:pPr>
            <w:r>
              <w:rPr>
                <w:rFonts w:hint="eastAsia" w:ascii="宋体" w:hAnsi="宋体" w:cs="宋体"/>
                <w:color w:val="000000"/>
                <w:kern w:val="0"/>
                <w:szCs w:val="21"/>
                <w:lang w:bidi="ar"/>
              </w:rPr>
              <w:t xml:space="preserve">3.持电梯专业上岗证 3-8 年（不含 8 年）的服务人员，每人得 1 分 </w:t>
            </w:r>
          </w:p>
          <w:p>
            <w:pPr>
              <w:jc w:val="left"/>
            </w:pPr>
            <w:r>
              <w:rPr>
                <w:rFonts w:hint="eastAsia" w:ascii="宋体" w:hAnsi="宋体" w:cs="宋体"/>
                <w:color w:val="000000"/>
                <w:kern w:val="0"/>
                <w:szCs w:val="21"/>
                <w:lang w:bidi="ar"/>
              </w:rPr>
              <w:t xml:space="preserve">（提供如：提供近半年以及电梯专业上岗证作为证明资料等 </w:t>
            </w:r>
          </w:p>
          <w:p>
            <w:pPr>
              <w:jc w:val="left"/>
              <w:rPr>
                <w:rFonts w:ascii="宋体" w:hAnsi="宋体"/>
                <w:szCs w:val="21"/>
              </w:rPr>
            </w:pPr>
            <w:r>
              <w:rPr>
                <w:rFonts w:hint="eastAsia" w:ascii="宋体" w:hAnsi="宋体" w:cs="宋体"/>
                <w:color w:val="000000"/>
                <w:kern w:val="0"/>
                <w:szCs w:val="21"/>
                <w:lang w:bidi="ar"/>
              </w:rPr>
              <w:t>有效的证明资料加盖公章，不提供不得分）。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827" w:hRule="atLeast"/>
          <w:jc w:val="center"/>
        </w:trPr>
        <w:tc>
          <w:tcPr>
            <w:tcW w:w="128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5</w:t>
            </w:r>
          </w:p>
        </w:tc>
        <w:tc>
          <w:tcPr>
            <w:tcW w:w="2068" w:type="dxa"/>
            <w:tcBorders>
              <w:top w:val="outset" w:color="111111" w:sz="6" w:space="0"/>
              <w:left w:val="outset" w:color="111111" w:sz="6" w:space="0"/>
              <w:bottom w:val="outset" w:color="111111" w:sz="6" w:space="0"/>
              <w:right w:val="outset" w:color="111111" w:sz="6" w:space="0"/>
            </w:tcBorders>
            <w:vAlign w:val="center"/>
          </w:tcPr>
          <w:p>
            <w:pPr>
              <w:jc w:val="left"/>
            </w:pPr>
            <w:r>
              <w:rPr>
                <w:rFonts w:hint="eastAsia" w:ascii="宋体" w:hAnsi="宋体" w:cs="宋体"/>
                <w:color w:val="000000"/>
                <w:kern w:val="0"/>
                <w:szCs w:val="21"/>
                <w:lang w:bidi="ar"/>
              </w:rPr>
              <w:t>服务工具、设施、材料等是否配置充分、先进</w:t>
            </w:r>
          </w:p>
          <w:p>
            <w:pPr>
              <w:jc w:val="left"/>
              <w:rPr>
                <w:rFonts w:ascii="宋体" w:hAnsi="宋体"/>
                <w:szCs w:val="21"/>
              </w:rPr>
            </w:pPr>
          </w:p>
        </w:tc>
        <w:tc>
          <w:tcPr>
            <w:tcW w:w="1245"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5</w:t>
            </w:r>
          </w:p>
        </w:tc>
        <w:tc>
          <w:tcPr>
            <w:tcW w:w="6100" w:type="dxa"/>
            <w:tcBorders>
              <w:top w:val="outset" w:color="111111" w:sz="6" w:space="0"/>
              <w:left w:val="outset" w:color="111111" w:sz="6" w:space="0"/>
              <w:bottom w:val="outset" w:color="111111" w:sz="6" w:space="0"/>
              <w:right w:val="outset" w:color="111111" w:sz="6" w:space="0"/>
            </w:tcBorders>
            <w:vAlign w:val="center"/>
          </w:tcPr>
          <w:p>
            <w:pPr>
              <w:jc w:val="left"/>
            </w:pPr>
            <w:r>
              <w:rPr>
                <w:rFonts w:hint="eastAsia" w:ascii="宋体" w:hAnsi="宋体" w:cs="宋体"/>
                <w:color w:val="000000"/>
                <w:kern w:val="0"/>
                <w:szCs w:val="21"/>
                <w:lang w:bidi="ar"/>
              </w:rPr>
              <w:t xml:space="preserve">优（5 分）：机具、设备配置齐全，劳动力安排计划合理，完全满足用户需求的； </w:t>
            </w:r>
          </w:p>
          <w:p>
            <w:pPr>
              <w:jc w:val="left"/>
            </w:pPr>
            <w:r>
              <w:rPr>
                <w:rFonts w:hint="eastAsia" w:ascii="宋体" w:hAnsi="宋体" w:cs="宋体"/>
                <w:color w:val="000000"/>
                <w:kern w:val="0"/>
                <w:szCs w:val="21"/>
                <w:lang w:bidi="ar"/>
              </w:rPr>
              <w:t xml:space="preserve">良（4 分）：机具、设备配置比较齐全，劳动力安排计划比较合理 </w:t>
            </w:r>
          </w:p>
          <w:p>
            <w:pPr>
              <w:jc w:val="left"/>
            </w:pPr>
            <w:r>
              <w:rPr>
                <w:rFonts w:hint="eastAsia" w:ascii="宋体" w:hAnsi="宋体" w:cs="宋体"/>
                <w:color w:val="000000"/>
                <w:kern w:val="0"/>
                <w:szCs w:val="21"/>
                <w:lang w:bidi="ar"/>
              </w:rPr>
              <w:t xml:space="preserve">中（3 分）：机具、配置不齐全，劳动力安排计划一般，存在较大改善空间的 </w:t>
            </w:r>
          </w:p>
          <w:p>
            <w:pPr>
              <w:jc w:val="left"/>
              <w:rPr>
                <w:rFonts w:ascii="宋体" w:hAnsi="宋体"/>
                <w:szCs w:val="21"/>
              </w:rPr>
            </w:pPr>
            <w:r>
              <w:rPr>
                <w:rFonts w:hint="eastAsia" w:ascii="宋体" w:hAnsi="宋体" w:cs="宋体"/>
                <w:color w:val="000000"/>
                <w:kern w:val="0"/>
                <w:szCs w:val="21"/>
                <w:lang w:bidi="ar"/>
              </w:rPr>
              <w:t>差（1 分）：机具严重不足，无劳动力安排计划未提供说明不得分</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87" w:hRule="atLeast"/>
          <w:jc w:val="center"/>
        </w:trPr>
        <w:tc>
          <w:tcPr>
            <w:tcW w:w="128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p>
        </w:tc>
        <w:tc>
          <w:tcPr>
            <w:tcW w:w="2068"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szCs w:val="21"/>
              </w:rPr>
            </w:pPr>
            <w:r>
              <w:rPr>
                <w:rFonts w:hint="eastAsia" w:ascii="宋体" w:hAnsi="宋体"/>
                <w:szCs w:val="21"/>
              </w:rPr>
              <w:t>合计</w:t>
            </w:r>
          </w:p>
        </w:tc>
        <w:tc>
          <w:tcPr>
            <w:tcW w:w="1245"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50</w:t>
            </w:r>
          </w:p>
        </w:tc>
        <w:tc>
          <w:tcPr>
            <w:tcW w:w="6100" w:type="dxa"/>
            <w:tcBorders>
              <w:top w:val="outset" w:color="111111" w:sz="6" w:space="0"/>
              <w:left w:val="outset" w:color="111111" w:sz="6" w:space="0"/>
              <w:bottom w:val="outset" w:color="111111" w:sz="6" w:space="0"/>
              <w:right w:val="outset" w:color="111111" w:sz="6" w:space="0"/>
            </w:tcBorders>
            <w:vAlign w:val="center"/>
          </w:tcPr>
          <w:p>
            <w:pPr>
              <w:jc w:val="left"/>
              <w:rPr>
                <w:rFonts w:ascii="宋体" w:hAnsi="宋体"/>
                <w:szCs w:val="21"/>
              </w:rPr>
            </w:pPr>
          </w:p>
        </w:tc>
      </w:tr>
    </w:tbl>
    <w:p>
      <w:pPr>
        <w:spacing w:line="300" w:lineRule="auto"/>
        <w:outlineLvl w:val="1"/>
        <w:rPr>
          <w:rFonts w:ascii="宋体" w:hAnsi="宋体"/>
          <w:b/>
          <w:szCs w:val="21"/>
        </w:rPr>
      </w:pPr>
    </w:p>
    <w:p>
      <w:pPr>
        <w:spacing w:line="300" w:lineRule="auto"/>
        <w:outlineLvl w:val="1"/>
        <w:rPr>
          <w:rFonts w:ascii="宋体" w:hAnsi="宋体"/>
          <w:b/>
          <w:szCs w:val="21"/>
        </w:rPr>
      </w:pPr>
    </w:p>
    <w:p>
      <w:pPr>
        <w:spacing w:line="300" w:lineRule="auto"/>
        <w:outlineLvl w:val="1"/>
        <w:rPr>
          <w:rFonts w:ascii="宋体" w:hAnsi="宋体"/>
          <w:b/>
          <w:bCs/>
          <w:szCs w:val="21"/>
        </w:rPr>
      </w:pPr>
      <w:r>
        <w:rPr>
          <w:rFonts w:hint="eastAsia" w:ascii="宋体" w:hAnsi="宋体"/>
          <w:b/>
          <w:szCs w:val="21"/>
        </w:rPr>
        <w:t>备注：</w:t>
      </w:r>
      <w:bookmarkEnd w:id="25"/>
      <w:bookmarkEnd w:id="26"/>
      <w:r>
        <w:rPr>
          <w:rFonts w:hint="eastAsia" w:ascii="宋体" w:hAnsi="宋体"/>
          <w:b/>
          <w:szCs w:val="21"/>
        </w:rPr>
        <w:t>⑴</w:t>
      </w:r>
      <w:r>
        <w:rPr>
          <w:rFonts w:hint="eastAsia" w:ascii="宋体" w:hAnsi="宋体"/>
          <w:b/>
          <w:bCs/>
          <w:szCs w:val="21"/>
        </w:rPr>
        <w:t>院内竞争性磋商文件要求提交的与评价指标体系相关的各类有效资料，供应商如未按要求提交的，该项评分为零分；⑵仅对已通过初步评审的磋商响应文件进行评分；评分小数点保留至0.1；</w:t>
      </w:r>
      <w:bookmarkEnd w:id="27"/>
      <w:bookmarkEnd w:id="28"/>
    </w:p>
    <w:p>
      <w:pPr>
        <w:widowControl w:val="0"/>
        <w:spacing w:line="360" w:lineRule="auto"/>
        <w:rPr>
          <w:rFonts w:asciiTheme="minorEastAsia" w:hAnsiTheme="minorEastAsia" w:eastAsiaTheme="minorEastAsia" w:cstheme="minorEastAsia"/>
          <w:szCs w:val="21"/>
        </w:rPr>
      </w:pPr>
    </w:p>
    <w:p>
      <w:pPr>
        <w:pageBreakBefore/>
        <w:spacing w:line="360" w:lineRule="auto"/>
        <w:jc w:val="cente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第四部分 合同书文本</w:t>
      </w:r>
    </w:p>
    <w:p>
      <w:pPr>
        <w:widowControl w:val="0"/>
        <w:spacing w:line="360" w:lineRule="auto"/>
        <w:jc w:val="center"/>
        <w:rPr>
          <w:rFonts w:asciiTheme="minorEastAsia" w:hAnsiTheme="minorEastAsia" w:eastAsiaTheme="minorEastAsia" w:cstheme="minorEastAsia"/>
          <w:szCs w:val="21"/>
        </w:rPr>
      </w:pPr>
    </w:p>
    <w:p>
      <w:pPr>
        <w:widowControl w:val="0"/>
        <w:spacing w:line="360" w:lineRule="auto"/>
        <w:jc w:val="center"/>
        <w:rPr>
          <w:rFonts w:asciiTheme="minorEastAsia" w:hAnsiTheme="minorEastAsia" w:eastAsiaTheme="minorEastAsia" w:cstheme="minorEastAsia"/>
          <w:szCs w:val="21"/>
        </w:rPr>
      </w:pPr>
    </w:p>
    <w:p>
      <w:pPr>
        <w:widowControl w:val="0"/>
        <w:spacing w:line="360" w:lineRule="auto"/>
        <w:jc w:val="center"/>
        <w:rPr>
          <w:rFonts w:asciiTheme="minorEastAsia" w:hAnsiTheme="minorEastAsia" w:eastAsiaTheme="minorEastAsia" w:cstheme="minorEastAsia"/>
          <w:szCs w:val="21"/>
        </w:rPr>
      </w:pPr>
    </w:p>
    <w:p>
      <w:pPr>
        <w:pStyle w:val="23"/>
        <w:adjustRightInd/>
        <w:spacing w:line="520" w:lineRule="exact"/>
        <w:jc w:val="both"/>
        <w:rPr>
          <w:rFonts w:hint="default" w:ascii="Times New Roman" w:hAnsi="Times New Roman" w:cstheme="minorBidi"/>
          <w:color w:val="auto"/>
          <w:sz w:val="21"/>
          <w:szCs w:val="23"/>
        </w:rPr>
      </w:pPr>
      <w:r>
        <w:rPr>
          <w:rFonts w:ascii="Times New Roman" w:hAnsi="Times New Roman" w:cstheme="minorBidi"/>
          <w:color w:val="auto"/>
          <w:sz w:val="21"/>
          <w:szCs w:val="23"/>
        </w:rPr>
        <w:t>甲方合同编号：</w:t>
      </w:r>
    </w:p>
    <w:p>
      <w:pPr>
        <w:pStyle w:val="23"/>
        <w:adjustRightInd/>
        <w:spacing w:line="520" w:lineRule="exact"/>
        <w:jc w:val="both"/>
        <w:rPr>
          <w:rFonts w:hint="default" w:ascii="Times New Roman" w:hAnsi="Times New Roman" w:cstheme="minorBidi"/>
          <w:color w:val="auto"/>
          <w:sz w:val="21"/>
          <w:szCs w:val="23"/>
        </w:rPr>
      </w:pPr>
      <w:r>
        <w:rPr>
          <w:rFonts w:ascii="Times New Roman" w:hAnsi="Times New Roman" w:cstheme="minorBidi"/>
          <w:color w:val="auto"/>
          <w:sz w:val="21"/>
          <w:szCs w:val="23"/>
        </w:rPr>
        <w:t>乙方合同编号：</w:t>
      </w:r>
    </w:p>
    <w:p>
      <w:pPr>
        <w:pStyle w:val="23"/>
        <w:adjustRightInd/>
        <w:spacing w:line="520" w:lineRule="exact"/>
        <w:jc w:val="both"/>
        <w:rPr>
          <w:rFonts w:hint="default" w:ascii="Times New Roman" w:hAnsi="Times New Roman" w:cstheme="minorBidi"/>
          <w:color w:val="auto"/>
          <w:sz w:val="21"/>
          <w:szCs w:val="48"/>
        </w:rPr>
      </w:pPr>
    </w:p>
    <w:p>
      <w:pPr>
        <w:pStyle w:val="23"/>
        <w:adjustRightInd/>
        <w:spacing w:line="520" w:lineRule="exact"/>
        <w:jc w:val="both"/>
        <w:rPr>
          <w:rFonts w:hint="default" w:ascii="Times New Roman" w:hAnsi="Times New Roman" w:cstheme="minorBidi"/>
          <w:color w:val="auto"/>
          <w:sz w:val="21"/>
          <w:szCs w:val="48"/>
        </w:rPr>
      </w:pPr>
    </w:p>
    <w:p>
      <w:pPr>
        <w:pStyle w:val="23"/>
        <w:adjustRightInd/>
        <w:spacing w:line="520" w:lineRule="exact"/>
        <w:jc w:val="both"/>
        <w:rPr>
          <w:rFonts w:hint="default" w:ascii="Times New Roman" w:hAnsi="Times New Roman" w:cstheme="minorBidi"/>
          <w:color w:val="auto"/>
          <w:sz w:val="21"/>
          <w:szCs w:val="48"/>
        </w:rPr>
      </w:pPr>
    </w:p>
    <w:p>
      <w:pPr>
        <w:pStyle w:val="23"/>
        <w:adjustRightInd/>
        <w:spacing w:line="520" w:lineRule="exact"/>
        <w:jc w:val="center"/>
        <w:rPr>
          <w:rFonts w:hint="default" w:asciiTheme="minorEastAsia" w:hAnsiTheme="minorEastAsia" w:eastAsiaTheme="minorEastAsia" w:cstheme="minorEastAsia"/>
          <w:b/>
          <w:bCs/>
          <w:color w:val="auto"/>
          <w:kern w:val="2"/>
          <w:sz w:val="28"/>
          <w:szCs w:val="28"/>
        </w:rPr>
      </w:pPr>
      <w:r>
        <w:rPr>
          <w:rFonts w:asciiTheme="minorEastAsia" w:hAnsiTheme="minorEastAsia" w:eastAsiaTheme="minorEastAsia" w:cstheme="minorEastAsia"/>
          <w:b/>
          <w:bCs/>
          <w:color w:val="auto"/>
          <w:kern w:val="2"/>
          <w:sz w:val="28"/>
          <w:szCs w:val="28"/>
        </w:rPr>
        <w:t>广东省妇幼保健院番禺院区电梯维护保养服务采购项目合同</w:t>
      </w:r>
    </w:p>
    <w:p>
      <w:pPr>
        <w:pStyle w:val="23"/>
        <w:adjustRightInd/>
        <w:spacing w:line="520" w:lineRule="exact"/>
        <w:jc w:val="both"/>
        <w:rPr>
          <w:rFonts w:hint="default" w:ascii="Times New Roman" w:hAnsi="Times New Roman" w:cstheme="minorBidi"/>
          <w:color w:val="auto"/>
          <w:sz w:val="21"/>
          <w:szCs w:val="30"/>
        </w:rPr>
      </w:pPr>
    </w:p>
    <w:p>
      <w:pPr>
        <w:pStyle w:val="23"/>
        <w:adjustRightInd/>
        <w:spacing w:line="520" w:lineRule="exact"/>
        <w:jc w:val="both"/>
        <w:rPr>
          <w:rFonts w:hint="default" w:ascii="Times New Roman" w:hAnsi="Times New Roman" w:cstheme="minorBidi"/>
          <w:color w:val="auto"/>
          <w:sz w:val="21"/>
          <w:szCs w:val="30"/>
        </w:rPr>
      </w:pPr>
    </w:p>
    <w:p>
      <w:pPr>
        <w:pStyle w:val="23"/>
        <w:adjustRightInd/>
        <w:spacing w:line="520" w:lineRule="exact"/>
        <w:jc w:val="both"/>
        <w:rPr>
          <w:rFonts w:hint="default" w:ascii="Times New Roman" w:hAnsi="Times New Roman" w:cstheme="minorBidi"/>
          <w:color w:val="auto"/>
          <w:sz w:val="21"/>
          <w:szCs w:val="30"/>
        </w:rPr>
      </w:pPr>
    </w:p>
    <w:p>
      <w:pPr>
        <w:pStyle w:val="23"/>
        <w:adjustRightInd/>
        <w:spacing w:line="520" w:lineRule="exact"/>
        <w:jc w:val="both"/>
        <w:rPr>
          <w:rFonts w:hint="default" w:ascii="Times New Roman" w:hAnsi="Times New Roman" w:cstheme="minorBidi"/>
          <w:color w:val="auto"/>
          <w:sz w:val="21"/>
          <w:szCs w:val="30"/>
        </w:rPr>
      </w:pPr>
    </w:p>
    <w:p>
      <w:pPr>
        <w:pStyle w:val="23"/>
        <w:adjustRightInd/>
        <w:spacing w:line="520" w:lineRule="exact"/>
        <w:jc w:val="both"/>
        <w:rPr>
          <w:rFonts w:hint="default" w:ascii="Times New Roman" w:hAnsi="Times New Roman" w:cstheme="minorBidi"/>
          <w:color w:val="auto"/>
          <w:sz w:val="21"/>
          <w:szCs w:val="30"/>
        </w:rPr>
      </w:pPr>
    </w:p>
    <w:p>
      <w:pPr>
        <w:pStyle w:val="23"/>
        <w:adjustRightInd/>
        <w:spacing w:line="520" w:lineRule="exact"/>
        <w:ind w:firstLine="1120" w:firstLineChars="400"/>
        <w:rPr>
          <w:rFonts w:hint="default" w:ascii="Times New Roman" w:hAnsi="Times New Roman" w:cstheme="minorBidi"/>
          <w:color w:val="auto"/>
          <w:sz w:val="28"/>
          <w:szCs w:val="28"/>
        </w:rPr>
      </w:pPr>
      <w:r>
        <w:rPr>
          <w:rFonts w:ascii="Times New Roman" w:hAnsi="Times New Roman" w:cstheme="minorBidi"/>
          <w:color w:val="auto"/>
          <w:sz w:val="28"/>
          <w:szCs w:val="28"/>
        </w:rPr>
        <w:t>委托单位(甲方)： 广东省妇幼保健院</w:t>
      </w:r>
    </w:p>
    <w:p>
      <w:pPr>
        <w:pStyle w:val="23"/>
        <w:adjustRightInd/>
        <w:spacing w:line="520" w:lineRule="exact"/>
        <w:ind w:firstLine="1120" w:firstLineChars="400"/>
        <w:rPr>
          <w:rFonts w:hint="default" w:ascii="Times New Roman" w:hAnsi="Times New Roman" w:cstheme="minorBidi"/>
          <w:color w:val="auto"/>
          <w:sz w:val="28"/>
          <w:szCs w:val="28"/>
        </w:rPr>
      </w:pPr>
      <w:r>
        <w:rPr>
          <w:rFonts w:ascii="Times New Roman" w:hAnsi="Times New Roman" w:cstheme="minorBidi"/>
          <w:color w:val="auto"/>
          <w:sz w:val="28"/>
          <w:szCs w:val="28"/>
        </w:rPr>
        <w:t>承接单位(乙方)：</w:t>
      </w:r>
    </w:p>
    <w:p>
      <w:pPr>
        <w:spacing w:line="520" w:lineRule="exact"/>
        <w:ind w:firstLine="1120" w:firstLineChars="400"/>
        <w:rPr>
          <w:rFonts w:ascii="Times New Roman" w:hAnsi="Times New Roman"/>
          <w:sz w:val="28"/>
          <w:szCs w:val="28"/>
        </w:rPr>
      </w:pPr>
      <w:r>
        <w:rPr>
          <w:rFonts w:ascii="Times New Roman" w:hAnsi="Times New Roman"/>
          <w:sz w:val="28"/>
          <w:szCs w:val="28"/>
        </w:rPr>
        <w:t>签订日期：</w:t>
      </w:r>
      <w:r>
        <w:rPr>
          <w:rFonts w:hint="eastAsia" w:ascii="Times New Roman" w:hAnsi="Times New Roman"/>
          <w:sz w:val="28"/>
          <w:szCs w:val="28"/>
        </w:rPr>
        <w:t>2</w:t>
      </w:r>
      <w:r>
        <w:rPr>
          <w:rFonts w:ascii="Times New Roman" w:hAnsi="Times New Roman"/>
          <w:sz w:val="28"/>
          <w:szCs w:val="28"/>
        </w:rPr>
        <w:t>022年</w:t>
      </w:r>
      <w:r>
        <w:rPr>
          <w:rFonts w:hint="eastAsia" w:ascii="Times New Roman" w:hAnsi="Times New Roman"/>
          <w:sz w:val="28"/>
          <w:szCs w:val="28"/>
        </w:rPr>
        <w:t xml:space="preserve"> </w:t>
      </w:r>
      <w:r>
        <w:rPr>
          <w:rFonts w:ascii="Times New Roman" w:hAnsi="Times New Roman"/>
          <w:sz w:val="28"/>
          <w:szCs w:val="28"/>
        </w:rPr>
        <w:t xml:space="preserve"> 月</w:t>
      </w:r>
      <w:r>
        <w:rPr>
          <w:rFonts w:hint="eastAsia" w:ascii="Times New Roman" w:hAnsi="Times New Roman"/>
          <w:sz w:val="28"/>
          <w:szCs w:val="28"/>
        </w:rPr>
        <w:t xml:space="preserve"> </w:t>
      </w:r>
      <w:r>
        <w:rPr>
          <w:rFonts w:ascii="Times New Roman" w:hAnsi="Times New Roman"/>
          <w:sz w:val="28"/>
          <w:szCs w:val="28"/>
        </w:rPr>
        <w:t xml:space="preserve"> 日</w:t>
      </w:r>
    </w:p>
    <w:p>
      <w:pPr>
        <w:spacing w:line="520" w:lineRule="exact"/>
        <w:rPr>
          <w:rFonts w:ascii="Times New Roman" w:hAnsi="Times New Roman"/>
        </w:rPr>
      </w:pPr>
    </w:p>
    <w:p>
      <w:pPr>
        <w:pStyle w:val="23"/>
        <w:adjustRightInd/>
        <w:spacing w:line="520" w:lineRule="exact"/>
        <w:jc w:val="both"/>
        <w:rPr>
          <w:rFonts w:hint="default" w:ascii="Times New Roman" w:hAnsi="Times New Roman"/>
          <w:sz w:val="21"/>
        </w:rPr>
      </w:pPr>
    </w:p>
    <w:p>
      <w:pPr>
        <w:pStyle w:val="23"/>
        <w:adjustRightInd/>
        <w:spacing w:line="520" w:lineRule="exact"/>
        <w:jc w:val="both"/>
        <w:rPr>
          <w:rFonts w:hint="default" w:ascii="Times New Roman" w:hAnsi="Times New Roman" w:cstheme="minorBidi"/>
          <w:color w:val="auto"/>
          <w:sz w:val="21"/>
          <w:szCs w:val="23"/>
        </w:rPr>
      </w:pPr>
    </w:p>
    <w:p>
      <w:pPr>
        <w:pStyle w:val="23"/>
        <w:adjustRightInd/>
        <w:spacing w:line="520" w:lineRule="exact"/>
        <w:jc w:val="both"/>
        <w:rPr>
          <w:rFonts w:hint="default" w:ascii="Times New Roman" w:hAnsi="Times New Roman" w:cstheme="minorBidi"/>
          <w:color w:val="auto"/>
          <w:sz w:val="21"/>
          <w:szCs w:val="23"/>
        </w:rPr>
      </w:pPr>
    </w:p>
    <w:p>
      <w:pPr>
        <w:pStyle w:val="23"/>
        <w:adjustRightInd/>
        <w:spacing w:line="520" w:lineRule="exact"/>
        <w:jc w:val="both"/>
        <w:rPr>
          <w:rFonts w:hint="default" w:ascii="Times New Roman" w:hAnsi="Times New Roman" w:cstheme="minorBidi"/>
          <w:color w:val="auto"/>
          <w:sz w:val="21"/>
          <w:szCs w:val="23"/>
        </w:rPr>
      </w:pPr>
    </w:p>
    <w:p>
      <w:pPr>
        <w:pStyle w:val="23"/>
        <w:adjustRightInd/>
        <w:spacing w:line="520" w:lineRule="exact"/>
        <w:jc w:val="both"/>
        <w:rPr>
          <w:rFonts w:hint="default" w:ascii="Times New Roman" w:hAnsi="Times New Roman" w:cstheme="minorBidi"/>
          <w:color w:val="auto"/>
          <w:sz w:val="21"/>
          <w:szCs w:val="23"/>
        </w:rPr>
      </w:pPr>
    </w:p>
    <w:p>
      <w:pPr>
        <w:pStyle w:val="23"/>
        <w:adjustRightInd/>
        <w:spacing w:line="520" w:lineRule="exact"/>
        <w:jc w:val="both"/>
        <w:rPr>
          <w:rFonts w:hint="default" w:ascii="Times New Roman" w:hAnsi="Times New Roman" w:cstheme="minorBidi"/>
          <w:color w:val="auto"/>
          <w:sz w:val="21"/>
          <w:szCs w:val="23"/>
        </w:rPr>
      </w:pPr>
    </w:p>
    <w:p>
      <w:pPr>
        <w:pStyle w:val="23"/>
        <w:adjustRightInd/>
        <w:spacing w:line="520" w:lineRule="exact"/>
        <w:jc w:val="both"/>
        <w:rPr>
          <w:rFonts w:hint="default" w:ascii="Times New Roman" w:hAnsi="Times New Roman" w:cstheme="minorBidi"/>
          <w:color w:val="auto"/>
          <w:sz w:val="21"/>
          <w:szCs w:val="23"/>
        </w:rPr>
      </w:pPr>
    </w:p>
    <w:p>
      <w:pPr>
        <w:pStyle w:val="23"/>
        <w:adjustRightInd/>
        <w:spacing w:line="520" w:lineRule="exact"/>
        <w:jc w:val="both"/>
        <w:rPr>
          <w:rFonts w:hint="default" w:ascii="Times New Roman" w:hAnsi="Times New Roman" w:cstheme="minorBidi"/>
          <w:color w:val="auto"/>
          <w:sz w:val="21"/>
          <w:szCs w:val="23"/>
        </w:rPr>
      </w:pPr>
    </w:p>
    <w:p>
      <w:pPr>
        <w:pStyle w:val="23"/>
        <w:adjustRightInd/>
        <w:spacing w:line="520" w:lineRule="exact"/>
        <w:jc w:val="both"/>
        <w:rPr>
          <w:rFonts w:hint="default" w:ascii="Times New Roman" w:hAnsi="Times New Roman" w:cstheme="minorBidi"/>
          <w:color w:val="auto"/>
          <w:sz w:val="21"/>
          <w:szCs w:val="23"/>
        </w:rPr>
      </w:pPr>
    </w:p>
    <w:p>
      <w:pPr>
        <w:pStyle w:val="23"/>
        <w:adjustRightInd/>
        <w:spacing w:line="520" w:lineRule="exact"/>
        <w:jc w:val="both"/>
        <w:rPr>
          <w:rFonts w:hint="default" w:ascii="Times New Roman" w:hAnsi="Times New Roman" w:cstheme="minorBidi"/>
          <w:color w:val="auto"/>
          <w:sz w:val="21"/>
          <w:szCs w:val="23"/>
        </w:rPr>
      </w:pPr>
    </w:p>
    <w:p>
      <w:pPr>
        <w:spacing w:line="360" w:lineRule="exact"/>
        <w:rPr>
          <w:rFonts w:asciiTheme="minorEastAsia" w:hAnsiTheme="minorEastAsia" w:eastAsiaTheme="minorEastAsia" w:cstheme="minorEastAsia"/>
          <w:b/>
          <w:spacing w:val="30"/>
          <w:szCs w:val="21"/>
        </w:rPr>
      </w:pPr>
      <w:r>
        <w:rPr>
          <w:rFonts w:hint="eastAsia" w:asciiTheme="minorEastAsia" w:hAnsiTheme="minorEastAsia" w:eastAsiaTheme="minorEastAsia" w:cstheme="minorEastAsia"/>
          <w:b/>
          <w:spacing w:val="20"/>
          <w:szCs w:val="21"/>
        </w:rPr>
        <w:t>委托单位：</w:t>
      </w:r>
      <w:r>
        <w:rPr>
          <w:rFonts w:hint="eastAsia" w:asciiTheme="minorEastAsia" w:hAnsiTheme="minorEastAsia" w:eastAsiaTheme="minorEastAsia" w:cstheme="minorEastAsia"/>
          <w:b/>
          <w:spacing w:val="20"/>
          <w:szCs w:val="21"/>
          <w:u w:val="single"/>
        </w:rPr>
        <w:t xml:space="preserve">        </w:t>
      </w:r>
      <w:r>
        <w:rPr>
          <w:rFonts w:hint="eastAsia" w:asciiTheme="minorEastAsia" w:hAnsiTheme="minorEastAsia" w:eastAsiaTheme="minorEastAsia" w:cstheme="minorEastAsia"/>
          <w:b/>
          <w:spacing w:val="30"/>
          <w:szCs w:val="21"/>
          <w:u w:val="single"/>
        </w:rPr>
        <w:t xml:space="preserve">         </w:t>
      </w:r>
      <w:r>
        <w:rPr>
          <w:rFonts w:hint="eastAsia" w:asciiTheme="minorEastAsia" w:hAnsiTheme="minorEastAsia" w:eastAsiaTheme="minorEastAsia" w:cstheme="minorEastAsia"/>
          <w:b/>
          <w:spacing w:val="30"/>
          <w:szCs w:val="21"/>
        </w:rPr>
        <w:t>（</w:t>
      </w:r>
      <w:r>
        <w:rPr>
          <w:rFonts w:hint="eastAsia" w:asciiTheme="minorEastAsia" w:hAnsiTheme="minorEastAsia" w:eastAsiaTheme="minorEastAsia" w:cstheme="minorEastAsia"/>
          <w:b/>
          <w:spacing w:val="20"/>
          <w:szCs w:val="21"/>
        </w:rPr>
        <w:t>以下简称甲方）</w:t>
      </w:r>
    </w:p>
    <w:p>
      <w:pPr>
        <w:spacing w:line="36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pacing w:val="20"/>
          <w:szCs w:val="21"/>
        </w:rPr>
        <w:t>承接单位：</w:t>
      </w:r>
      <w:r>
        <w:rPr>
          <w:rFonts w:hint="eastAsia" w:asciiTheme="minorEastAsia" w:hAnsiTheme="minorEastAsia" w:eastAsiaTheme="minorEastAsia" w:cstheme="minorEastAsia"/>
          <w:b/>
          <w:spacing w:val="20"/>
          <w:szCs w:val="21"/>
          <w:u w:val="single"/>
        </w:rPr>
        <w:t xml:space="preserve">                  </w:t>
      </w:r>
      <w:r>
        <w:rPr>
          <w:rFonts w:hint="eastAsia" w:asciiTheme="minorEastAsia" w:hAnsiTheme="minorEastAsia" w:eastAsiaTheme="minorEastAsia" w:cstheme="minorEastAsia"/>
          <w:b/>
          <w:spacing w:val="20"/>
          <w:szCs w:val="21"/>
        </w:rPr>
        <w:t>（以下简称乙方）</w:t>
      </w:r>
    </w:p>
    <w:p>
      <w:pPr>
        <w:spacing w:line="360" w:lineRule="exact"/>
        <w:ind w:firstLine="500" w:firstLineChars="200"/>
        <w:rPr>
          <w:rFonts w:asciiTheme="minorEastAsia" w:hAnsiTheme="minorEastAsia" w:eastAsiaTheme="minorEastAsia" w:cstheme="minorEastAsia"/>
          <w:spacing w:val="20"/>
          <w:szCs w:val="21"/>
        </w:rPr>
      </w:pPr>
      <w:r>
        <w:rPr>
          <w:rFonts w:hint="eastAsia" w:asciiTheme="minorEastAsia" w:hAnsiTheme="minorEastAsia" w:eastAsiaTheme="minorEastAsia" w:cstheme="minorEastAsia"/>
          <w:spacing w:val="20"/>
          <w:szCs w:val="21"/>
        </w:rPr>
        <w:t>依照《中华人民共和国民法典》、《特种设备安全监察条例》及其他有关规定，甲乙双方遵循平等、自愿、公平和诚实信用的原则，就电梯日常维护保养的有关事宜协商订立本合同。</w:t>
      </w:r>
    </w:p>
    <w:p>
      <w:pPr>
        <w:spacing w:line="360" w:lineRule="exact"/>
        <w:rPr>
          <w:rFonts w:asciiTheme="minorEastAsia" w:hAnsiTheme="minorEastAsia" w:eastAsiaTheme="minorEastAsia" w:cstheme="minorEastAsia"/>
          <w:b/>
          <w:spacing w:val="20"/>
          <w:szCs w:val="21"/>
        </w:rPr>
      </w:pPr>
      <w:r>
        <w:rPr>
          <w:rFonts w:hint="eastAsia" w:asciiTheme="minorEastAsia" w:hAnsiTheme="minorEastAsia" w:eastAsiaTheme="minorEastAsia" w:cstheme="minorEastAsia"/>
          <w:b/>
          <w:spacing w:val="20"/>
          <w:szCs w:val="21"/>
        </w:rPr>
        <w:t>一、 日常维护保养内容</w:t>
      </w:r>
    </w:p>
    <w:p>
      <w:pPr>
        <w:spacing w:line="360" w:lineRule="auto"/>
        <w:ind w:firstLine="371" w:firstLineChars="177"/>
        <w:jc w:val="left"/>
        <w:rPr>
          <w:rFonts w:asciiTheme="minorEastAsia" w:hAnsiTheme="minorEastAsia" w:eastAsiaTheme="minorEastAsia" w:cstheme="minorEastAsia"/>
          <w:spacing w:val="20"/>
          <w:szCs w:val="21"/>
        </w:rPr>
      </w:pPr>
      <w:r>
        <w:rPr>
          <w:rFonts w:hint="eastAsia" w:ascii="宋体" w:hAnsi="宋体" w:cs="宋体"/>
          <w:szCs w:val="21"/>
        </w:rPr>
        <w:t>1</w:t>
      </w:r>
      <w:r>
        <w:rPr>
          <w:rFonts w:hint="eastAsia" w:asciiTheme="minorEastAsia" w:hAnsiTheme="minorEastAsia" w:eastAsiaTheme="minorEastAsia" w:cstheme="minorEastAsia"/>
          <w:spacing w:val="20"/>
          <w:szCs w:val="21"/>
        </w:rPr>
        <w:t>、本合同维护养</w:t>
      </w:r>
      <w:r>
        <w:rPr>
          <w:rFonts w:asciiTheme="minorEastAsia" w:hAnsiTheme="minorEastAsia" w:eastAsiaTheme="minorEastAsia" w:cstheme="minorEastAsia"/>
          <w:spacing w:val="20"/>
          <w:szCs w:val="21"/>
        </w:rPr>
        <w:t>为</w:t>
      </w:r>
      <w:r>
        <w:rPr>
          <w:rFonts w:hint="eastAsia" w:asciiTheme="minorEastAsia" w:hAnsiTheme="minorEastAsia" w:eastAsiaTheme="minorEastAsia" w:cstheme="minorEastAsia"/>
          <w:spacing w:val="20"/>
          <w:szCs w:val="21"/>
        </w:rPr>
        <w:t>广东省妇幼保健院番禺院区</w:t>
      </w:r>
      <w:r>
        <w:rPr>
          <w:rFonts w:asciiTheme="minorEastAsia" w:hAnsiTheme="minorEastAsia" w:eastAsiaTheme="minorEastAsia" w:cstheme="minorEastAsia"/>
          <w:spacing w:val="20"/>
          <w:szCs w:val="21"/>
        </w:rPr>
        <w:t>的2</w:t>
      </w:r>
      <w:r>
        <w:rPr>
          <w:rFonts w:hint="eastAsia" w:asciiTheme="minorEastAsia" w:hAnsiTheme="minorEastAsia" w:eastAsiaTheme="minorEastAsia" w:cstheme="minorEastAsia"/>
          <w:spacing w:val="20"/>
          <w:szCs w:val="21"/>
        </w:rPr>
        <w:t>2</w:t>
      </w:r>
      <w:r>
        <w:rPr>
          <w:rFonts w:asciiTheme="minorEastAsia" w:hAnsiTheme="minorEastAsia" w:eastAsiaTheme="minorEastAsia" w:cstheme="minorEastAsia"/>
          <w:spacing w:val="20"/>
          <w:szCs w:val="21"/>
        </w:rPr>
        <w:t>台电梯提供全保维</w:t>
      </w:r>
      <w:r>
        <w:rPr>
          <w:rFonts w:hint="eastAsia" w:asciiTheme="minorEastAsia" w:hAnsiTheme="minorEastAsia" w:eastAsiaTheme="minorEastAsia" w:cstheme="minorEastAsia"/>
          <w:spacing w:val="20"/>
          <w:szCs w:val="21"/>
        </w:rPr>
        <w:t>护</w:t>
      </w:r>
      <w:r>
        <w:rPr>
          <w:rFonts w:asciiTheme="minorEastAsia" w:hAnsiTheme="minorEastAsia" w:eastAsiaTheme="minorEastAsia" w:cstheme="minorEastAsia"/>
          <w:spacing w:val="20"/>
          <w:szCs w:val="21"/>
        </w:rPr>
        <w:t>保</w:t>
      </w:r>
      <w:r>
        <w:rPr>
          <w:rFonts w:hint="eastAsia" w:asciiTheme="minorEastAsia" w:hAnsiTheme="minorEastAsia" w:eastAsiaTheme="minorEastAsia" w:cstheme="minorEastAsia"/>
          <w:spacing w:val="20"/>
          <w:szCs w:val="21"/>
        </w:rPr>
        <w:t>养</w:t>
      </w:r>
      <w:r>
        <w:rPr>
          <w:rFonts w:asciiTheme="minorEastAsia" w:hAnsiTheme="minorEastAsia" w:eastAsiaTheme="minorEastAsia" w:cstheme="minorEastAsia"/>
          <w:spacing w:val="20"/>
          <w:szCs w:val="21"/>
        </w:rPr>
        <w:t>服务，其范围包含电梯(含轿厢)正常使用下所需的机电设备、零部(配)件，小至紧固螺丝，大至更换控制主板、电机、导轨、电缆、钢丝等,除整机更换以外的所有维修，不受政府相关部门有关电梯日常维护保养合同范本中有关更换配件范围的限制。</w:t>
      </w:r>
    </w:p>
    <w:p>
      <w:pPr>
        <w:adjustRightInd w:val="0"/>
        <w:snapToGrid w:val="0"/>
        <w:spacing w:line="360" w:lineRule="auto"/>
        <w:ind w:firstLine="505" w:firstLineChars="202"/>
        <w:rPr>
          <w:rFonts w:asciiTheme="minorEastAsia" w:hAnsiTheme="minorEastAsia" w:eastAsiaTheme="minorEastAsia" w:cstheme="minorEastAsia"/>
          <w:spacing w:val="20"/>
          <w:szCs w:val="21"/>
        </w:rPr>
      </w:pPr>
      <w:r>
        <w:rPr>
          <w:rFonts w:hint="eastAsia" w:asciiTheme="minorEastAsia" w:hAnsiTheme="minorEastAsia" w:eastAsiaTheme="minorEastAsia" w:cstheme="minorEastAsia"/>
          <w:spacing w:val="20"/>
          <w:szCs w:val="21"/>
        </w:rPr>
        <w:t>2、乙方应当按照《电梯使用管理与维护保养规则》（TSG T5001-2009）的要求规定完成日检、半月、季度、半年、年度维保项目，并做好维护保养记录。</w:t>
      </w:r>
    </w:p>
    <w:p>
      <w:pPr>
        <w:spacing w:line="360" w:lineRule="exact"/>
        <w:ind w:left="401" w:leftChars="12" w:hanging="376" w:hangingChars="150"/>
        <w:rPr>
          <w:rFonts w:asciiTheme="minorEastAsia" w:hAnsiTheme="minorEastAsia" w:eastAsiaTheme="minorEastAsia" w:cstheme="minorEastAsia"/>
          <w:b/>
          <w:spacing w:val="20"/>
          <w:szCs w:val="21"/>
        </w:rPr>
      </w:pPr>
      <w:r>
        <w:rPr>
          <w:rFonts w:hint="eastAsia" w:asciiTheme="minorEastAsia" w:hAnsiTheme="minorEastAsia" w:eastAsiaTheme="minorEastAsia" w:cstheme="minorEastAsia"/>
          <w:b/>
          <w:spacing w:val="20"/>
          <w:szCs w:val="21"/>
        </w:rPr>
        <w:t>二、 日常维护保养标准</w:t>
      </w:r>
    </w:p>
    <w:p>
      <w:pPr>
        <w:spacing w:line="360" w:lineRule="exact"/>
        <w:ind w:firstLine="500" w:firstLineChars="200"/>
        <w:rPr>
          <w:rFonts w:asciiTheme="minorEastAsia" w:hAnsiTheme="minorEastAsia" w:eastAsiaTheme="minorEastAsia" w:cstheme="minorEastAsia"/>
          <w:spacing w:val="20"/>
          <w:szCs w:val="21"/>
        </w:rPr>
      </w:pPr>
      <w:r>
        <w:rPr>
          <w:rFonts w:hint="eastAsia" w:asciiTheme="minorEastAsia" w:hAnsiTheme="minorEastAsia" w:eastAsiaTheme="minorEastAsia" w:cstheme="minorEastAsia"/>
          <w:spacing w:val="20"/>
          <w:szCs w:val="21"/>
        </w:rPr>
        <w:t>实施日常维护保养后的电梯应当符合《</w:t>
      </w:r>
      <w:r>
        <w:rPr>
          <w:rFonts w:hint="eastAsia" w:asciiTheme="minorEastAsia" w:hAnsiTheme="minorEastAsia" w:eastAsiaTheme="minorEastAsia" w:cstheme="minorEastAsia"/>
          <w:szCs w:val="21"/>
        </w:rPr>
        <w:t>电梯、自动扶梯和自动人行道维修规范</w:t>
      </w:r>
      <w:r>
        <w:rPr>
          <w:rFonts w:hint="eastAsia" w:asciiTheme="minorEastAsia" w:hAnsiTheme="minorEastAsia" w:eastAsiaTheme="minorEastAsia" w:cstheme="minorEastAsia"/>
          <w:spacing w:val="20"/>
          <w:szCs w:val="21"/>
        </w:rPr>
        <w:t>》（GB/T18775-2009）、《电梯制造与安装安全规范》（GB 7588-2003）和《自动扶梯和自动人行道的制造与安装安全规范》（GB 16899-2011）的相关规定。</w:t>
      </w:r>
    </w:p>
    <w:p>
      <w:pPr>
        <w:pStyle w:val="24"/>
        <w:numPr>
          <w:ilvl w:val="0"/>
          <w:numId w:val="1"/>
        </w:numPr>
        <w:spacing w:line="360" w:lineRule="exact"/>
        <w:ind w:left="709" w:hanging="709" w:firstLineChars="0"/>
        <w:rPr>
          <w:rFonts w:hint="eastAsia" w:asciiTheme="minorEastAsia" w:hAnsiTheme="minorEastAsia" w:eastAsiaTheme="minorEastAsia" w:cstheme="minorEastAsia"/>
          <w:spacing w:val="20"/>
          <w:szCs w:val="21"/>
        </w:rPr>
      </w:pPr>
      <w:r>
        <w:rPr>
          <w:rFonts w:hint="eastAsia" w:asciiTheme="minorEastAsia" w:hAnsiTheme="minorEastAsia" w:eastAsiaTheme="minorEastAsia" w:cstheme="minorEastAsia"/>
          <w:b/>
          <w:spacing w:val="20"/>
          <w:szCs w:val="21"/>
        </w:rPr>
        <w:t>电梯维护及金额明细：</w:t>
      </w:r>
      <w:r>
        <w:rPr>
          <w:rFonts w:hint="eastAsia" w:asciiTheme="minorEastAsia" w:hAnsiTheme="minorEastAsia" w:eastAsiaTheme="minorEastAsia" w:cstheme="minorEastAsia"/>
          <w:spacing w:val="20"/>
          <w:szCs w:val="21"/>
        </w:rPr>
        <w:t>（见附件一）</w:t>
      </w:r>
    </w:p>
    <w:p>
      <w:pPr>
        <w:spacing w:line="360" w:lineRule="exact"/>
        <w:ind w:firstLine="500" w:firstLineChars="200"/>
        <w:rPr>
          <w:rFonts w:asciiTheme="minorEastAsia" w:hAnsiTheme="minorEastAsia" w:eastAsiaTheme="minorEastAsia" w:cstheme="minorEastAsia"/>
          <w:spacing w:val="20"/>
          <w:szCs w:val="21"/>
        </w:rPr>
      </w:pPr>
      <w:r>
        <w:rPr>
          <w:rFonts w:asciiTheme="minorEastAsia" w:hAnsiTheme="minorEastAsia" w:eastAsiaTheme="minorEastAsia" w:cstheme="minorEastAsia"/>
          <w:spacing w:val="20"/>
          <w:szCs w:val="21"/>
        </w:rPr>
        <w:t>本项目为包干</w:t>
      </w:r>
      <w:r>
        <w:rPr>
          <w:rFonts w:hint="eastAsia" w:asciiTheme="minorEastAsia" w:hAnsiTheme="minorEastAsia" w:eastAsiaTheme="minorEastAsia" w:cstheme="minorEastAsia"/>
          <w:spacing w:val="20"/>
          <w:szCs w:val="21"/>
        </w:rPr>
        <w:t>费用</w:t>
      </w:r>
      <w:r>
        <w:rPr>
          <w:rFonts w:asciiTheme="minorEastAsia" w:hAnsiTheme="minorEastAsia" w:eastAsiaTheme="minorEastAsia" w:cstheme="minorEastAsia"/>
          <w:spacing w:val="20"/>
          <w:szCs w:val="21"/>
        </w:rPr>
        <w:t>:</w:t>
      </w:r>
      <w:r>
        <w:rPr>
          <w:rFonts w:hint="eastAsia" w:asciiTheme="minorEastAsia" w:hAnsiTheme="minorEastAsia" w:eastAsiaTheme="minorEastAsia" w:cstheme="minorEastAsia"/>
          <w:spacing w:val="20"/>
          <w:szCs w:val="21"/>
        </w:rPr>
        <w:t>总服务费用为</w:t>
      </w:r>
      <w:r>
        <w:rPr>
          <w:rFonts w:hint="eastAsia" w:asciiTheme="minorEastAsia" w:hAnsiTheme="minorEastAsia" w:eastAsiaTheme="minorEastAsia" w:cstheme="minorEastAsia"/>
          <w:spacing w:val="20"/>
          <w:szCs w:val="21"/>
          <w:u w:val="single"/>
        </w:rPr>
        <w:t xml:space="preserve">     </w:t>
      </w:r>
      <w:r>
        <w:rPr>
          <w:rFonts w:hint="eastAsia" w:asciiTheme="minorEastAsia" w:hAnsiTheme="minorEastAsia" w:eastAsiaTheme="minorEastAsia" w:cstheme="minorEastAsia"/>
          <w:spacing w:val="20"/>
          <w:szCs w:val="21"/>
        </w:rPr>
        <w:t>元/年，费用</w:t>
      </w:r>
      <w:r>
        <w:rPr>
          <w:rFonts w:asciiTheme="minorEastAsia" w:hAnsiTheme="minorEastAsia" w:eastAsiaTheme="minorEastAsia" w:cstheme="minorEastAsia"/>
          <w:spacing w:val="20"/>
          <w:szCs w:val="21"/>
        </w:rPr>
        <w:t>包括合同期内的维护保养费( 包括人力成本、材料购置费、安装、调试)、运输、税金、利润、高空作业、保险、相关部门验收等所有费用。</w:t>
      </w:r>
    </w:p>
    <w:p>
      <w:pPr>
        <w:spacing w:line="360" w:lineRule="exact"/>
        <w:rPr>
          <w:rFonts w:asciiTheme="minorEastAsia" w:hAnsiTheme="minorEastAsia" w:eastAsiaTheme="minorEastAsia" w:cstheme="minorEastAsia"/>
          <w:b/>
          <w:spacing w:val="20"/>
          <w:szCs w:val="21"/>
        </w:rPr>
      </w:pPr>
      <w:r>
        <w:rPr>
          <w:rFonts w:hint="eastAsia" w:asciiTheme="minorEastAsia" w:hAnsiTheme="minorEastAsia" w:eastAsiaTheme="minorEastAsia" w:cstheme="minorEastAsia"/>
          <w:b/>
          <w:spacing w:val="20"/>
          <w:szCs w:val="21"/>
        </w:rPr>
        <w:t>四、 付款方式：</w:t>
      </w:r>
    </w:p>
    <w:p>
      <w:pPr>
        <w:spacing w:line="360" w:lineRule="exact"/>
        <w:rPr>
          <w:rFonts w:asciiTheme="minorEastAsia" w:hAnsiTheme="minorEastAsia" w:eastAsiaTheme="minorEastAsia" w:cstheme="minorEastAsia"/>
          <w:spacing w:val="20"/>
          <w:szCs w:val="21"/>
        </w:rPr>
      </w:pPr>
      <w:r>
        <w:rPr>
          <w:rFonts w:hint="eastAsia" w:asciiTheme="minorEastAsia" w:hAnsiTheme="minorEastAsia" w:eastAsiaTheme="minorEastAsia" w:cstheme="minorEastAsia"/>
          <w:b/>
          <w:spacing w:val="20"/>
          <w:szCs w:val="21"/>
        </w:rPr>
        <w:t xml:space="preserve">   </w:t>
      </w:r>
      <w:r>
        <w:rPr>
          <w:rFonts w:hint="eastAsia" w:asciiTheme="minorEastAsia" w:hAnsiTheme="minorEastAsia" w:eastAsiaTheme="minorEastAsia" w:cstheme="minorEastAsia"/>
          <w:szCs w:val="21"/>
        </w:rPr>
        <w:t>合同签订后，乙方向甲方提供合同金额5%的银行履约保函，维修保养费按季度（每三个月为一季度）结算，共分8次支付，维修保养费在每季度后的15天内由甲方向乙方支付（需提供正式发票及相关的维修保养资料）。银行履约保函有效期不少于本项目服务期。</w:t>
      </w:r>
    </w:p>
    <w:p>
      <w:pPr>
        <w:spacing w:line="360" w:lineRule="exact"/>
        <w:rPr>
          <w:rFonts w:asciiTheme="minorEastAsia" w:hAnsiTheme="minorEastAsia" w:eastAsiaTheme="minorEastAsia" w:cstheme="minorEastAsia"/>
          <w:b/>
          <w:spacing w:val="20"/>
          <w:szCs w:val="21"/>
        </w:rPr>
      </w:pPr>
      <w:r>
        <w:rPr>
          <w:rFonts w:hint="eastAsia" w:asciiTheme="minorEastAsia" w:hAnsiTheme="minorEastAsia" w:eastAsiaTheme="minorEastAsia" w:cstheme="minorEastAsia"/>
          <w:b/>
          <w:spacing w:val="20"/>
          <w:szCs w:val="21"/>
        </w:rPr>
        <w:t>五、 服务期限：</w:t>
      </w:r>
    </w:p>
    <w:p>
      <w:pPr>
        <w:spacing w:line="360" w:lineRule="exact"/>
        <w:ind w:firstLine="560"/>
        <w:rPr>
          <w:rFonts w:asciiTheme="minorEastAsia" w:hAnsiTheme="minorEastAsia" w:eastAsiaTheme="minorEastAsia" w:cstheme="minorEastAsia"/>
          <w:spacing w:val="20"/>
          <w:szCs w:val="21"/>
        </w:rPr>
      </w:pPr>
      <w:r>
        <w:rPr>
          <w:rFonts w:hint="eastAsia" w:asciiTheme="minorEastAsia" w:hAnsiTheme="minorEastAsia" w:eastAsiaTheme="minorEastAsia" w:cstheme="minorEastAsia"/>
          <w:spacing w:val="20"/>
          <w:szCs w:val="21"/>
        </w:rPr>
        <w:t>该类服务期限自</w:t>
      </w:r>
      <w:r>
        <w:rPr>
          <w:rFonts w:hint="eastAsia" w:asciiTheme="minorEastAsia" w:hAnsiTheme="minorEastAsia" w:eastAsiaTheme="minorEastAsia" w:cstheme="minorEastAsia"/>
          <w:spacing w:val="20"/>
          <w:szCs w:val="21"/>
          <w:u w:val="single"/>
        </w:rPr>
        <w:t>　　　</w:t>
      </w:r>
      <w:r>
        <w:rPr>
          <w:rFonts w:hint="eastAsia" w:asciiTheme="minorEastAsia" w:hAnsiTheme="minorEastAsia" w:eastAsiaTheme="minorEastAsia" w:cstheme="minorEastAsia"/>
          <w:spacing w:val="20"/>
          <w:szCs w:val="21"/>
        </w:rPr>
        <w:t>年</w:t>
      </w:r>
      <w:r>
        <w:rPr>
          <w:rFonts w:hint="eastAsia" w:asciiTheme="minorEastAsia" w:hAnsiTheme="minorEastAsia" w:eastAsiaTheme="minorEastAsia" w:cstheme="minorEastAsia"/>
          <w:spacing w:val="20"/>
          <w:szCs w:val="21"/>
          <w:u w:val="single"/>
        </w:rPr>
        <w:t>　　</w:t>
      </w:r>
      <w:r>
        <w:rPr>
          <w:rFonts w:hint="eastAsia" w:asciiTheme="minorEastAsia" w:hAnsiTheme="minorEastAsia" w:eastAsiaTheme="minorEastAsia" w:cstheme="minorEastAsia"/>
          <w:spacing w:val="20"/>
          <w:szCs w:val="21"/>
        </w:rPr>
        <w:t>月</w:t>
      </w:r>
      <w:r>
        <w:rPr>
          <w:rFonts w:hint="eastAsia" w:asciiTheme="minorEastAsia" w:hAnsiTheme="minorEastAsia" w:eastAsiaTheme="minorEastAsia" w:cstheme="minorEastAsia"/>
          <w:spacing w:val="20"/>
          <w:szCs w:val="21"/>
          <w:u w:val="single"/>
        </w:rPr>
        <w:t>　　</w:t>
      </w:r>
      <w:r>
        <w:rPr>
          <w:rFonts w:hint="eastAsia" w:asciiTheme="minorEastAsia" w:hAnsiTheme="minorEastAsia" w:eastAsiaTheme="minorEastAsia" w:cstheme="minorEastAsia"/>
          <w:spacing w:val="20"/>
          <w:szCs w:val="21"/>
        </w:rPr>
        <w:t>日至</w:t>
      </w:r>
      <w:r>
        <w:rPr>
          <w:rFonts w:hint="eastAsia" w:asciiTheme="minorEastAsia" w:hAnsiTheme="minorEastAsia" w:eastAsiaTheme="minorEastAsia" w:cstheme="minorEastAsia"/>
          <w:spacing w:val="20"/>
          <w:szCs w:val="21"/>
          <w:u w:val="single"/>
        </w:rPr>
        <w:t>　　　</w:t>
      </w:r>
      <w:r>
        <w:rPr>
          <w:rFonts w:hint="eastAsia" w:asciiTheme="minorEastAsia" w:hAnsiTheme="minorEastAsia" w:eastAsiaTheme="minorEastAsia" w:cstheme="minorEastAsia"/>
          <w:spacing w:val="20"/>
          <w:szCs w:val="21"/>
        </w:rPr>
        <w:t>年</w:t>
      </w:r>
      <w:r>
        <w:rPr>
          <w:rFonts w:hint="eastAsia" w:asciiTheme="minorEastAsia" w:hAnsiTheme="minorEastAsia" w:eastAsiaTheme="minorEastAsia" w:cstheme="minorEastAsia"/>
          <w:spacing w:val="20"/>
          <w:szCs w:val="21"/>
          <w:u w:val="single"/>
        </w:rPr>
        <w:t>　　</w:t>
      </w:r>
      <w:r>
        <w:rPr>
          <w:rFonts w:hint="eastAsia" w:asciiTheme="minorEastAsia" w:hAnsiTheme="minorEastAsia" w:eastAsiaTheme="minorEastAsia" w:cstheme="minorEastAsia"/>
          <w:spacing w:val="20"/>
          <w:szCs w:val="21"/>
        </w:rPr>
        <w:t>月</w:t>
      </w:r>
      <w:r>
        <w:rPr>
          <w:rFonts w:hint="eastAsia" w:asciiTheme="minorEastAsia" w:hAnsiTheme="minorEastAsia" w:eastAsiaTheme="minorEastAsia" w:cstheme="minorEastAsia"/>
          <w:spacing w:val="20"/>
          <w:szCs w:val="21"/>
          <w:u w:val="single"/>
        </w:rPr>
        <w:t>　　</w:t>
      </w:r>
      <w:r>
        <w:rPr>
          <w:rFonts w:hint="eastAsia" w:asciiTheme="minorEastAsia" w:hAnsiTheme="minorEastAsia" w:eastAsiaTheme="minorEastAsia" w:cstheme="minorEastAsia"/>
          <w:spacing w:val="20"/>
          <w:szCs w:val="21"/>
        </w:rPr>
        <w:t>日止，合同任何一方欲终止合同，应提前30天以书面形式通知对方。</w:t>
      </w:r>
    </w:p>
    <w:p>
      <w:pPr>
        <w:spacing w:line="360" w:lineRule="auto"/>
        <w:rPr>
          <w:rFonts w:asciiTheme="minorEastAsia" w:hAnsiTheme="minorEastAsia" w:eastAsiaTheme="minorEastAsia" w:cstheme="minorEastAsia"/>
          <w:b/>
          <w:spacing w:val="20"/>
          <w:szCs w:val="21"/>
        </w:rPr>
      </w:pPr>
      <w:r>
        <w:rPr>
          <w:rFonts w:hint="eastAsia" w:asciiTheme="minorEastAsia" w:hAnsiTheme="minorEastAsia" w:eastAsiaTheme="minorEastAsia" w:cstheme="minorEastAsia"/>
          <w:b/>
          <w:spacing w:val="20"/>
          <w:szCs w:val="21"/>
        </w:rPr>
        <w:t>六、 甲方权利、义务</w:t>
      </w:r>
    </w:p>
    <w:p>
      <w:pPr>
        <w:adjustRightInd w:val="0"/>
        <w:snapToGrid w:val="0"/>
        <w:spacing w:line="360" w:lineRule="auto"/>
        <w:ind w:firstLine="426" w:firstLineChars="202"/>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（一）权利</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1、有权监督乙方按照合同约定履行维护保养义务，发出故障通知或提出建议。</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2、有权要求乙方保障电梯的正常运行。乙方的维护保养达不到合同约定的维护保养标准或要求的，甲方有权拒绝在维护保养记录上签字。</w:t>
      </w:r>
    </w:p>
    <w:p>
      <w:pPr>
        <w:adjustRightInd w:val="0"/>
        <w:snapToGrid w:val="0"/>
        <w:spacing w:line="360" w:lineRule="auto"/>
        <w:ind w:firstLine="426" w:firstLineChars="202"/>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（二）义务</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1、应当对每台电梯建立完整的安全技术档案，并供乙方查询。签订合同前应当向乙方提供如下资料或复印件：</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（1） 产品合格证；</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（2） 使用维护说明书；</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（3） 电气原理图；</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（4） 电气敷设图；</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（5） 安装说明书；</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（6） 电梯整机、安全部件和主要部件型式试验报告结论副本或结论；</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（7） 电梯运行全部记录；</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（8） 故障及事故记录；</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（9） 改造、重大维护原始记录；</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（10）广州市特种设备使用登记证；</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（11）电梯施工自检记录；</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（12）上年度的检验报告；</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2、建立电梯安全运行管理制度，保证电梯的用电、消防、防雷、通风、通道、电话通讯、监控摄像和报警装置等系统安全可靠；并保证机房、井道、底坑无漏水、渗水现象，通往机房、底坑、滑轮间、井道安全门的通道畅通、照明充分。</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3、指派</w:t>
      </w:r>
      <w:r>
        <w:rPr>
          <w:rFonts w:hint="eastAsia"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同志为电梯安全管理员，负责电梯以下日常安全管理工作：</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（1）负责电梯钥匙的使用管理；</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（2）负责对乙方的维护保养记录、修理记录签字确认；</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（3）负责对乙方提交的电梯安全隐患提示单签字确认。</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如果更换电梯安全管理人员，应当及时通知乙方。</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4、应当制定电梯事故应急防范措施和救援预案并定期演练。</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5、在电梯使用过程中发现故障或异常情况应当立即停止使用，并及时通知乙方。</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6、除乙方无法解决的情况外，未经乙方书面许可不得允许非乙方人员从事与电梯维护保养有关的工作。</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7、应当为乙方提供维护保养所需的工作环境。</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9、电梯及其所有附件，均为甲方的财产，乙方不负责任何保管责任。</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10、甲方应为乙方维护人员提供出入方便，提供必要的工作设施。</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11、出于安全需要，任何非乙方电梯保养人员或未经乙方电梯允许的员工不得对电梯进行修理、改动、更换设备的任何部件。否则，由此造成的后果由甲方承担。</w:t>
      </w:r>
    </w:p>
    <w:p>
      <w:pPr>
        <w:spacing w:line="360" w:lineRule="auto"/>
        <w:rPr>
          <w:rFonts w:asciiTheme="minorEastAsia" w:hAnsiTheme="minorEastAsia" w:eastAsiaTheme="minorEastAsia" w:cstheme="minorEastAsia"/>
          <w:b/>
          <w:spacing w:val="20"/>
          <w:szCs w:val="21"/>
        </w:rPr>
      </w:pPr>
      <w:r>
        <w:rPr>
          <w:rFonts w:hint="eastAsia" w:asciiTheme="minorEastAsia" w:hAnsiTheme="minorEastAsia" w:eastAsiaTheme="minorEastAsia" w:cstheme="minorEastAsia"/>
          <w:b/>
          <w:spacing w:val="20"/>
          <w:szCs w:val="21"/>
        </w:rPr>
        <w:t>七、 乙方权利、义务</w:t>
      </w:r>
    </w:p>
    <w:p>
      <w:pPr>
        <w:adjustRightInd w:val="0"/>
        <w:snapToGrid w:val="0"/>
        <w:spacing w:line="360" w:lineRule="auto"/>
        <w:ind w:firstLine="426" w:firstLineChars="202"/>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（一）权利</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 1、有权要求甲方提供维护保养所需的工作环境及相关资料。</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 2、有权拒绝甲方提出的影响电梯安全运行的要求。</w:t>
      </w:r>
    </w:p>
    <w:p>
      <w:pPr>
        <w:adjustRightInd w:val="0"/>
        <w:snapToGrid w:val="0"/>
        <w:spacing w:line="360" w:lineRule="auto"/>
        <w:ind w:firstLine="426" w:firstLineChars="202"/>
        <w:rPr>
          <w:rFonts w:hint="eastAsia" w:cs="宋体" w:asciiTheme="minorEastAsia" w:hAnsiTheme="minorEastAsia" w:eastAsiaTheme="minorEastAsia"/>
          <w:b/>
          <w:szCs w:val="21"/>
        </w:rPr>
      </w:pPr>
      <w:r>
        <w:rPr>
          <w:rFonts w:hint="eastAsia" w:cs="宋体" w:asciiTheme="minorEastAsia" w:hAnsiTheme="minorEastAsia" w:eastAsiaTheme="minorEastAsia"/>
          <w:b/>
          <w:szCs w:val="21"/>
        </w:rPr>
        <w:t>（二）义务</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w:t>
      </w:r>
      <w:r>
        <w:rPr>
          <w:rFonts w:hint="eastAsia" w:cs="宋体" w:asciiTheme="minorEastAsia" w:hAnsiTheme="minorEastAsia" w:eastAsiaTheme="minorEastAsia"/>
          <w:szCs w:val="21"/>
        </w:rPr>
        <w:t>应当具备特种设备安全监督管理部门核发的相应许可证，并向甲方提交加盖公章的营业执照（附件2）和《特种设备安装改造维修许可证》复印件（附件3）作为本合同的附件。</w:t>
      </w:r>
    </w:p>
    <w:p>
      <w:pPr>
        <w:tabs>
          <w:tab w:val="left" w:pos="0"/>
        </w:tabs>
        <w:adjustRightInd w:val="0"/>
        <w:snapToGrid w:val="0"/>
        <w:spacing w:line="360" w:lineRule="auto"/>
        <w:ind w:left="424" w:leftChars="199" w:hanging="6" w:hangingChars="3"/>
        <w:rPr>
          <w:rFonts w:hint="eastAsia" w:cs="宋体" w:asciiTheme="minorEastAsia" w:hAnsiTheme="minorEastAsia" w:eastAsiaTheme="minorEastAsia"/>
          <w:szCs w:val="21"/>
        </w:rPr>
      </w:pPr>
      <w:r>
        <w:rPr>
          <w:rFonts w:hint="eastAsia" w:cs="宋体" w:asciiTheme="minorEastAsia" w:hAnsiTheme="minorEastAsia" w:eastAsiaTheme="minorEastAsia"/>
          <w:szCs w:val="21"/>
        </w:rPr>
        <w:t>2、乙方</w:t>
      </w:r>
      <w:r>
        <w:rPr>
          <w:rFonts w:cs="宋体" w:asciiTheme="minorEastAsia" w:hAnsiTheme="minorEastAsia" w:eastAsiaTheme="minorEastAsia"/>
          <w:szCs w:val="21"/>
        </w:rPr>
        <w:t>承诺提供厂商原装、全新的、符合</w:t>
      </w:r>
      <w:r>
        <w:rPr>
          <w:rFonts w:hint="eastAsia" w:cs="宋体" w:asciiTheme="minorEastAsia" w:hAnsiTheme="minorEastAsia" w:eastAsiaTheme="minorEastAsia"/>
          <w:szCs w:val="21"/>
        </w:rPr>
        <w:t>甲方</w:t>
      </w:r>
      <w:r>
        <w:rPr>
          <w:rFonts w:cs="宋体" w:asciiTheme="minorEastAsia" w:hAnsiTheme="minorEastAsia" w:eastAsiaTheme="minorEastAsia"/>
          <w:szCs w:val="21"/>
        </w:rPr>
        <w:t>提出的有关质量标准的设备</w:t>
      </w:r>
      <w:r>
        <w:rPr>
          <w:rFonts w:hint="eastAsia" w:cs="宋体" w:asciiTheme="minorEastAsia" w:hAnsiTheme="minorEastAsia" w:eastAsiaTheme="minorEastAsia"/>
          <w:szCs w:val="21"/>
        </w:rPr>
        <w:t>及配件</w:t>
      </w:r>
      <w:r>
        <w:rPr>
          <w:rFonts w:cs="宋体" w:asciiTheme="minorEastAsia" w:hAnsiTheme="minorEastAsia" w:eastAsiaTheme="minorEastAsia"/>
          <w:szCs w:val="21"/>
        </w:rPr>
        <w:t>。</w:t>
      </w:r>
    </w:p>
    <w:p>
      <w:pPr>
        <w:tabs>
          <w:tab w:val="left" w:pos="0"/>
        </w:tabs>
        <w:adjustRightInd w:val="0"/>
        <w:snapToGrid w:val="0"/>
        <w:spacing w:line="360" w:lineRule="auto"/>
        <w:ind w:firstLine="413" w:firstLineChars="197"/>
        <w:rPr>
          <w:rFonts w:hint="eastAsia" w:cs="宋体" w:asciiTheme="minorEastAsia" w:hAnsiTheme="minorEastAsia" w:eastAsiaTheme="minorEastAsia"/>
          <w:szCs w:val="21"/>
        </w:rPr>
      </w:pPr>
      <w:r>
        <w:rPr>
          <w:rFonts w:hint="eastAsia" w:cs="宋体" w:asciiTheme="minorEastAsia" w:hAnsiTheme="minorEastAsia" w:eastAsiaTheme="minorEastAsia"/>
          <w:szCs w:val="21"/>
        </w:rPr>
        <w:t>3、乙方应当派驻1名以上人员在甲方院内24小时驻点待命；值班救援人员需具备相应资质证照，具备维修改造电梯的系统结构的技术、知识、能力( 含软件升级能力)，具备24小时接待电梯报修服务能力，一般故障20分钟内到达现场开展检查，困人事故10分钟内到达现场组织救援。乙方人员变更值班表需提前一周向甲方报备。派驻的维保人员应保证电梯正常运行,按要求提供维修保养计划。</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4、应当</w:t>
      </w:r>
      <w:r>
        <w:rPr>
          <w:rFonts w:cs="宋体" w:asciiTheme="minorEastAsia" w:hAnsiTheme="minorEastAsia" w:eastAsiaTheme="minorEastAsia"/>
          <w:szCs w:val="21"/>
        </w:rPr>
        <w:t>储备一定数量的零部件，以便快速有效解决故障。拆装、更换贵重零部件前需要向甲方报备,经甲方同意后方可进行拆装;甲方前往监督或要求使用其他技术手段监督的，乙方需予接受。乙方更换的零部件必须是全新原厂正货(有出厂合格证)，不能用仿制品和维修翻新品取代，原装旧配件交甲方处理。</w:t>
      </w:r>
    </w:p>
    <w:p>
      <w:pPr>
        <w:adjustRightInd w:val="0"/>
        <w:snapToGrid w:val="0"/>
        <w:spacing w:line="360" w:lineRule="auto"/>
        <w:ind w:firstLine="283" w:firstLineChars="135"/>
        <w:rPr>
          <w:rFonts w:hint="eastAsia" w:cs="宋体" w:asciiTheme="minorEastAsia" w:hAnsiTheme="minorEastAsia" w:eastAsiaTheme="minorEastAsia"/>
          <w:szCs w:val="21"/>
        </w:rPr>
      </w:pPr>
      <w:r>
        <w:rPr>
          <w:rFonts w:hint="eastAsia" w:cs="宋体" w:asciiTheme="minorEastAsia" w:hAnsiTheme="minorEastAsia" w:eastAsiaTheme="minorEastAsia"/>
          <w:szCs w:val="21"/>
        </w:rPr>
        <w:t xml:space="preserve"> 5、每天由维护保养专业人员对电梯巡检一次，每15天进行一次常规检查和例行保养，按国家行业标准保养规范进行保养，确保电梯正常运行；</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6、作业中应当负责落实现场安全防护措施，保证作业安全。</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7、向甲方提出合理化建议并每月向甲方书面报告所维护保养电梯的运行情况、零部件使用情况、易损件的更换情况及电梯更换修理需求。</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8、对所维护保养电梯的安全运行负责，保障设备整机及零部件完整无损。</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9、建立回访制度（包括工作人员服务态度、维护质量、是否按照规定实施维护保养等）。</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10、</w:t>
      </w:r>
      <w:r>
        <w:rPr>
          <w:rFonts w:cs="宋体" w:asciiTheme="minorEastAsia" w:hAnsiTheme="minorEastAsia" w:eastAsiaTheme="minorEastAsia"/>
          <w:szCs w:val="21"/>
        </w:rPr>
        <w:t>乙方为甲方向政府部门申请办理</w:t>
      </w:r>
      <w:r>
        <w:rPr>
          <w:rFonts w:hint="eastAsia" w:cs="宋体" w:asciiTheme="minorEastAsia" w:hAnsiTheme="minorEastAsia" w:eastAsiaTheme="minorEastAsia"/>
          <w:szCs w:val="21"/>
        </w:rPr>
        <w:t>维护</w:t>
      </w:r>
      <w:r>
        <w:rPr>
          <w:rFonts w:cs="宋体" w:asciiTheme="minorEastAsia" w:hAnsiTheme="minorEastAsia" w:eastAsiaTheme="minorEastAsia"/>
          <w:szCs w:val="21"/>
        </w:rPr>
        <w:t>电梯的整梯年审(每年1次)、试重(每年1次)、限速器年审(若合同期内若需年审)，</w:t>
      </w:r>
      <w:r>
        <w:rPr>
          <w:rFonts w:hint="eastAsia" w:cs="宋体" w:asciiTheme="minorEastAsia" w:hAnsiTheme="minorEastAsia" w:eastAsiaTheme="minorEastAsia"/>
          <w:szCs w:val="21"/>
        </w:rPr>
        <w:t>配合电梯检验检测机构对电梯的定期检验（但每年年审费用应当由甲方支付，若由于乙方原因造成检验不合格需重新检验的，费用由乙方支付），</w:t>
      </w:r>
      <w:r>
        <w:rPr>
          <w:rFonts w:cs="宋体" w:asciiTheme="minorEastAsia" w:hAnsiTheme="minorEastAsia" w:eastAsiaTheme="minorEastAsia"/>
          <w:szCs w:val="21"/>
        </w:rPr>
        <w:t>取得检验合格证、使用</w:t>
      </w:r>
      <w:r>
        <w:rPr>
          <w:rFonts w:hint="eastAsia" w:cs="宋体" w:asciiTheme="minorEastAsia" w:hAnsiTheme="minorEastAsia" w:eastAsiaTheme="minorEastAsia"/>
          <w:szCs w:val="21"/>
        </w:rPr>
        <w:t>登记</w:t>
      </w:r>
      <w:r>
        <w:rPr>
          <w:rFonts w:cs="宋体" w:asciiTheme="minorEastAsia" w:hAnsiTheme="minorEastAsia" w:eastAsiaTheme="minorEastAsia"/>
          <w:szCs w:val="21"/>
        </w:rPr>
        <w:t>证并按时交给甲方</w:t>
      </w:r>
      <w:r>
        <w:rPr>
          <w:rFonts w:hint="eastAsia" w:cs="宋体" w:asciiTheme="minorEastAsia" w:hAnsiTheme="minorEastAsia" w:eastAsiaTheme="minorEastAsia"/>
          <w:szCs w:val="21"/>
        </w:rPr>
        <w:t>，同时张贴检验标志，并参与电梯安全管理活动。</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11、乙方不承担任何超出乙方合理控制范围之外的事件引起的丢失、损坏或延误责任，此范围即包括政府行为、罢工、闭厂、火灾、爆炸、盗窃、水灾、地震、台风、暴乱、骚动、战争、蓄意破坏等不可抗拒力的行为造成的任何损失，以及偶发事件的间接损失。</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10、不得以任何形式分包、转包。</w:t>
      </w:r>
    </w:p>
    <w:p>
      <w:pPr>
        <w:adjustRightInd w:val="0"/>
        <w:snapToGrid w:val="0"/>
        <w:spacing w:line="360" w:lineRule="auto"/>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11</w:t>
      </w:r>
      <w:r>
        <w:rPr>
          <w:rFonts w:cs="宋体" w:asciiTheme="minorEastAsia" w:hAnsiTheme="minorEastAsia" w:eastAsiaTheme="minorEastAsia"/>
          <w:szCs w:val="21"/>
        </w:rPr>
        <w:t>乙方为甲方电梯购买特种设备责任保险及其他商业保险，每次事故赔偿限额为不低于叁佰万元，其中人身伤害不低于贰佰万元、财产损失不低于壹佰万元(以当地可以购买的最高保障标准)，使医院职工、院外人员等所有乘员及维保人员均纳入保障范围。若出险，由乙方代甲方向保险公司报案、理赔。</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12</w:t>
      </w:r>
      <w:r>
        <w:rPr>
          <w:rFonts w:cs="宋体" w:asciiTheme="minorEastAsia" w:hAnsiTheme="minorEastAsia" w:eastAsiaTheme="minorEastAsia"/>
          <w:szCs w:val="21"/>
        </w:rPr>
        <w:t>、</w:t>
      </w:r>
      <w:r>
        <w:rPr>
          <w:rFonts w:hint="eastAsia" w:cs="宋体" w:asciiTheme="minorEastAsia" w:hAnsiTheme="minorEastAsia" w:eastAsiaTheme="minorEastAsia"/>
          <w:szCs w:val="21"/>
        </w:rPr>
        <w:t>乙方</w:t>
      </w:r>
      <w:r>
        <w:rPr>
          <w:rFonts w:cs="宋体" w:asciiTheme="minorEastAsia" w:hAnsiTheme="minorEastAsia" w:eastAsiaTheme="minorEastAsia"/>
          <w:szCs w:val="21"/>
        </w:rPr>
        <w:t>为甲方员工、雇请人员、患者等提供安全培训;甲方</w:t>
      </w:r>
      <w:r>
        <w:rPr>
          <w:rFonts w:hint="eastAsia" w:cs="宋体" w:asciiTheme="minorEastAsia" w:hAnsiTheme="minorEastAsia" w:eastAsiaTheme="minorEastAsia"/>
          <w:szCs w:val="21"/>
        </w:rPr>
        <w:t>所</w:t>
      </w:r>
      <w:r>
        <w:rPr>
          <w:rFonts w:cs="宋体" w:asciiTheme="minorEastAsia" w:hAnsiTheme="minorEastAsia" w:eastAsiaTheme="minorEastAsia"/>
          <w:szCs w:val="21"/>
        </w:rPr>
        <w:t>提出</w:t>
      </w:r>
      <w:r>
        <w:rPr>
          <w:rFonts w:hint="eastAsia" w:cs="宋体" w:asciiTheme="minorEastAsia" w:hAnsiTheme="minorEastAsia" w:eastAsiaTheme="minorEastAsia"/>
          <w:szCs w:val="21"/>
        </w:rPr>
        <w:t>的</w:t>
      </w:r>
      <w:r>
        <w:rPr>
          <w:rFonts w:cs="宋体" w:asciiTheme="minorEastAsia" w:hAnsiTheme="minorEastAsia" w:eastAsiaTheme="minorEastAsia"/>
          <w:szCs w:val="21"/>
        </w:rPr>
        <w:t>培训要求，乙方需予以安排。向甲方提供安全乘坐电梯的视频、海报、宣传贴纸，并协助张贴。</w:t>
      </w:r>
    </w:p>
    <w:p>
      <w:pPr>
        <w:adjustRightInd w:val="0"/>
        <w:snapToGrid w:val="0"/>
        <w:spacing w:line="360" w:lineRule="auto"/>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13、乙方提供常规性的电梯安全标识并规范张贴。</w:t>
      </w:r>
    </w:p>
    <w:p>
      <w:pPr>
        <w:adjustRightInd w:val="0"/>
        <w:snapToGrid w:val="0"/>
        <w:spacing w:line="360" w:lineRule="auto"/>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14、乙方为甲方建立电梯基础档案，检测、年审、巡检、保养、维修等的档案，按行业及甲方相关要求整理、保存。指导及协助甲方完善电梯管理相关工作，共同迎接电梯相关的安全检查，乙方按甲方要求认真填写各电梯日志记录表并由双方人员签名，确认，每次巡检、保养、维修均应有甲方人员现场签证，如出现电梯故障须立即报告甲方</w:t>
      </w:r>
      <w:r>
        <w:rPr>
          <w:rFonts w:cs="宋体" w:asciiTheme="minorEastAsia" w:hAnsiTheme="minorEastAsia" w:eastAsiaTheme="minorEastAsia"/>
          <w:szCs w:val="21"/>
        </w:rPr>
        <w:t>并认真填写电梯故障维修记录表，每月上报</w:t>
      </w:r>
      <w:r>
        <w:rPr>
          <w:rFonts w:hint="eastAsia" w:cs="宋体" w:asciiTheme="minorEastAsia" w:hAnsiTheme="minorEastAsia" w:eastAsiaTheme="minorEastAsia"/>
          <w:szCs w:val="21"/>
        </w:rPr>
        <w:t>一</w:t>
      </w:r>
      <w:r>
        <w:rPr>
          <w:rFonts w:cs="宋体" w:asciiTheme="minorEastAsia" w:hAnsiTheme="minorEastAsia" w:eastAsiaTheme="minorEastAsia"/>
          <w:szCs w:val="21"/>
        </w:rPr>
        <w:t>次设备运行报告及巡检、维修记录(均需甲方签证)，整合成册，作为支付保养费的依据之一。如遇重大检查、视察等活动，乙方需派专业人员到现场维护，以确保电梯的绝对正常</w:t>
      </w:r>
      <w:r>
        <w:rPr>
          <w:rFonts w:hint="eastAsia" w:cs="宋体" w:asciiTheme="minorEastAsia" w:hAnsiTheme="minorEastAsia" w:eastAsiaTheme="minorEastAsia"/>
          <w:szCs w:val="21"/>
        </w:rPr>
        <w:t>。</w:t>
      </w:r>
    </w:p>
    <w:p>
      <w:pPr>
        <w:adjustRightInd w:val="0"/>
        <w:snapToGrid w:val="0"/>
        <w:spacing w:line="360" w:lineRule="auto"/>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15</w:t>
      </w:r>
      <w:r>
        <w:rPr>
          <w:rFonts w:cs="宋体" w:asciiTheme="minorEastAsia" w:hAnsiTheme="minorEastAsia" w:eastAsiaTheme="minorEastAsia"/>
          <w:szCs w:val="21"/>
        </w:rPr>
        <w:t>、乙方应当按照最新发布的</w:t>
      </w:r>
      <w:r>
        <w:rPr>
          <w:rFonts w:hint="eastAsia" w:cs="宋体" w:asciiTheme="minorEastAsia" w:hAnsiTheme="minorEastAsia" w:eastAsiaTheme="minorEastAsia"/>
          <w:szCs w:val="21"/>
        </w:rPr>
        <w:t>《中华人民共和国特种设备安全法》、《广东省特种设备安全条例》、</w:t>
      </w:r>
      <w:r>
        <w:rPr>
          <w:rFonts w:cs="宋体" w:asciiTheme="minorEastAsia" w:hAnsiTheme="minorEastAsia" w:eastAsiaTheme="minorEastAsia"/>
          <w:szCs w:val="21"/>
        </w:rPr>
        <w:t>《广东省电梯使用安全条例》</w:t>
      </w:r>
      <w:r>
        <w:rPr>
          <w:rFonts w:hint="eastAsia" w:cs="宋体" w:asciiTheme="minorEastAsia" w:hAnsiTheme="minorEastAsia" w:eastAsiaTheme="minorEastAsia"/>
          <w:szCs w:val="21"/>
        </w:rPr>
        <w:t>、《广州市电梯安全管理办法》、</w:t>
      </w:r>
      <w:r>
        <w:rPr>
          <w:rFonts w:cs="宋体" w:asciiTheme="minorEastAsia" w:hAnsiTheme="minorEastAsia" w:eastAsiaTheme="minorEastAsia"/>
          <w:szCs w:val="21"/>
        </w:rPr>
        <w:t>《电梯使用管理与维护保养规则》(TSG T5001-2009)的规定完成半月维保、季度维保、半年维保、年度维保项目,并做好维护保养记录。实施日常维护保养后的电梯应当符合《电梯维修规范》( GB/T18775)、《电梯制造与安装安全规范》(GB 7588-2003) 和《自动扶梯和自动人行道的制造与安装安全规范》 (GB 16899)的相关规定。经乙方维保的电梯，应当符合甲方具体使用要求，开机率大于95%。随时能通过监督部门的各项检查。</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16</w:t>
      </w:r>
      <w:r>
        <w:rPr>
          <w:rFonts w:cs="宋体" w:asciiTheme="minorEastAsia" w:hAnsiTheme="minorEastAsia" w:eastAsiaTheme="minorEastAsia"/>
          <w:szCs w:val="21"/>
        </w:rPr>
        <w:t>、乙方进场立即对所有易拆换的关键或贵重部件进行检查，若发现为非原厂配件，需由甲方认证后再拆卸，否则认可甲方所交付的均为原厂配件。乙方积极推进、进场一周内完成与上一家维保单位的交接，退场时积极配合下一家维保单位做好交接工作，保证电梯设备整体完好.完善,配合下一家维保单位完善关键或贵重部件的查验;移交工作未经签证，责任不转移。因进场接收延误导致上一家维保单位损失的，应赔偿其合理损失。</w:t>
      </w:r>
    </w:p>
    <w:p>
      <w:pPr>
        <w:spacing w:line="360" w:lineRule="auto"/>
        <w:rPr>
          <w:rFonts w:asciiTheme="minorEastAsia" w:hAnsiTheme="minorEastAsia" w:eastAsiaTheme="minorEastAsia" w:cstheme="minorEastAsia"/>
          <w:b/>
          <w:spacing w:val="20"/>
          <w:szCs w:val="21"/>
        </w:rPr>
      </w:pPr>
      <w:r>
        <w:rPr>
          <w:rFonts w:hint="eastAsia" w:asciiTheme="minorEastAsia" w:hAnsiTheme="minorEastAsia" w:eastAsiaTheme="minorEastAsia" w:cstheme="minorEastAsia"/>
          <w:b/>
          <w:spacing w:val="20"/>
          <w:szCs w:val="21"/>
        </w:rPr>
        <w:t>八、违约与处罚：</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1、每月末双方根据发生的电梯故障分析表，甲方采取百分制对乙方电梯维保质量作出总体考核评估，考核标准见需求中附表二。</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2、按满分100分，每月1次考核分值达85分以上（含85分），表示服务质量达标，全额支付当月维保费用；每月的累计扣分达到16分至25分，即考核分值84分至75分（含75分），每扣1分相应扣罚当月维保费用500元，即扣罚维保费用为累计扣分×500元，如扣18分即扣罚维保费用9000元；每月的累计扣分达到25分以上，即考核分值75分以下，每扣1分相应扣罚当月维保费用1000元，即扣罚维保费用为累计扣分×1000元，如扣30分即扣罚维保费用30000元；连续2个月考核评分值低于85分的医院有权解除合同，并没收履约保证金，由此造成甲方经济损失的，乙方应承担相应的经济责任。</w:t>
      </w:r>
    </w:p>
    <w:p>
      <w:pPr>
        <w:adjustRightInd w:val="0"/>
        <w:snapToGrid w:val="0"/>
        <w:spacing w:line="360" w:lineRule="auto"/>
        <w:ind w:firstLine="424" w:firstLineChars="202"/>
        <w:rPr>
          <w:rFonts w:hint="eastAsia" w:cs="宋体" w:asciiTheme="minorEastAsia" w:hAnsiTheme="minorEastAsia" w:eastAsiaTheme="minorEastAsia"/>
          <w:szCs w:val="21"/>
        </w:rPr>
      </w:pPr>
      <w:r>
        <w:rPr>
          <w:rFonts w:hint="eastAsia" w:cs="宋体" w:asciiTheme="minorEastAsia" w:hAnsiTheme="minorEastAsia" w:eastAsiaTheme="minorEastAsia"/>
          <w:szCs w:val="21"/>
        </w:rPr>
        <w:t>3、若乙方未按本合同及时提供维修保养服务，每违反一次，应当向甲方支付违约金1000元。并且，因乙方（72小时内）未及时排除故障，甲方有权选择第三方维修，因此产生的费用由乙方承担。</w:t>
      </w:r>
    </w:p>
    <w:p>
      <w:pPr>
        <w:adjustRightInd w:val="0"/>
        <w:snapToGrid w:val="0"/>
        <w:spacing w:line="360" w:lineRule="exact"/>
        <w:rPr>
          <w:rFonts w:asciiTheme="minorEastAsia" w:hAnsiTheme="minorEastAsia" w:eastAsiaTheme="minorEastAsia" w:cstheme="minorEastAsia"/>
          <w:spacing w:val="20"/>
          <w:szCs w:val="21"/>
        </w:rPr>
      </w:pPr>
      <w:r>
        <w:rPr>
          <w:rFonts w:hint="eastAsia" w:asciiTheme="minorEastAsia" w:hAnsiTheme="minorEastAsia" w:eastAsiaTheme="minorEastAsia" w:cstheme="minorEastAsia"/>
          <w:b/>
          <w:spacing w:val="20"/>
          <w:szCs w:val="21"/>
        </w:rPr>
        <w:t>九、 合同终止：</w:t>
      </w:r>
    </w:p>
    <w:p>
      <w:pPr>
        <w:spacing w:line="360" w:lineRule="exact"/>
        <w:ind w:firstLine="505" w:firstLineChars="202"/>
        <w:rPr>
          <w:rFonts w:asciiTheme="minorEastAsia" w:hAnsiTheme="minorEastAsia" w:eastAsiaTheme="minorEastAsia" w:cstheme="minorEastAsia"/>
          <w:spacing w:val="20"/>
          <w:szCs w:val="21"/>
        </w:rPr>
      </w:pPr>
      <w:r>
        <w:rPr>
          <w:rFonts w:hint="eastAsia" w:asciiTheme="minorEastAsia" w:hAnsiTheme="minorEastAsia" w:eastAsiaTheme="minorEastAsia" w:cstheme="minorEastAsia"/>
          <w:spacing w:val="20"/>
          <w:szCs w:val="21"/>
        </w:rPr>
        <w:t>合同任何一方违背上述之规定，另一方有权终止合同，合同的终止不应影响已发生的经济，财务关系的清算及经济损失的索赔权利。</w:t>
      </w:r>
    </w:p>
    <w:p>
      <w:pPr>
        <w:spacing w:line="360" w:lineRule="exact"/>
        <w:rPr>
          <w:rFonts w:asciiTheme="minorEastAsia" w:hAnsiTheme="minorEastAsia" w:eastAsiaTheme="minorEastAsia" w:cstheme="minorEastAsia"/>
          <w:b/>
          <w:spacing w:val="20"/>
          <w:szCs w:val="21"/>
        </w:rPr>
      </w:pPr>
      <w:r>
        <w:rPr>
          <w:rFonts w:hint="eastAsia" w:asciiTheme="minorEastAsia" w:hAnsiTheme="minorEastAsia" w:eastAsiaTheme="minorEastAsia" w:cstheme="minorEastAsia"/>
          <w:b/>
          <w:spacing w:val="20"/>
          <w:szCs w:val="21"/>
        </w:rPr>
        <w:t>十、 附则：</w:t>
      </w:r>
    </w:p>
    <w:p>
      <w:pPr>
        <w:spacing w:line="360" w:lineRule="exact"/>
        <w:ind w:firstLine="50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pacing w:val="20"/>
          <w:szCs w:val="21"/>
        </w:rPr>
        <w:t>甲乙双方已清楚并确认本合同的所有条款及内容，确认合同价款及其所包含的服务范围，如双方签订本合同与之前的合同谈判与本合同条款不一致，双方确认以本合条款为准。</w:t>
      </w:r>
    </w:p>
    <w:p>
      <w:pPr>
        <w:spacing w:line="360" w:lineRule="exact"/>
        <w:ind w:firstLine="500" w:firstLineChars="200"/>
        <w:rPr>
          <w:rFonts w:asciiTheme="minorEastAsia" w:hAnsiTheme="minorEastAsia" w:eastAsiaTheme="minorEastAsia" w:cstheme="minorEastAsia"/>
          <w:spacing w:val="20"/>
          <w:szCs w:val="21"/>
        </w:rPr>
      </w:pPr>
      <w:r>
        <w:rPr>
          <w:rFonts w:hint="eastAsia" w:asciiTheme="minorEastAsia" w:hAnsiTheme="minorEastAsia" w:eastAsiaTheme="minorEastAsia" w:cstheme="minorEastAsia"/>
          <w:spacing w:val="20"/>
          <w:szCs w:val="21"/>
        </w:rPr>
        <w:t>有关履行本合同的过程中所产生争议应尽量通过双方友好协商解决，如协商不成，任一方应向甲方所在地有管辖权的人民法院诉讼。</w:t>
      </w:r>
    </w:p>
    <w:p>
      <w:pPr>
        <w:spacing w:line="360" w:lineRule="exact"/>
        <w:ind w:firstLine="500" w:firstLineChars="200"/>
        <w:rPr>
          <w:rFonts w:ascii="仿宋_GB2312" w:hAnsi="宋体" w:eastAsia="仿宋_GB2312"/>
          <w:spacing w:val="20"/>
          <w:szCs w:val="21"/>
        </w:rPr>
      </w:pPr>
      <w:r>
        <w:rPr>
          <w:rFonts w:hint="eastAsia" w:asciiTheme="minorEastAsia" w:hAnsiTheme="minorEastAsia" w:eastAsiaTheme="minorEastAsia" w:cstheme="minorEastAsia"/>
          <w:spacing w:val="20"/>
          <w:szCs w:val="21"/>
        </w:rPr>
        <w:t>本合同一式肆份，甲乙双方各执贰份，自双方签字盖章之日起生效，附件与本合同具有同等的法律效力。</w:t>
      </w:r>
    </w:p>
    <w:p>
      <w:pPr>
        <w:spacing w:line="520" w:lineRule="exact"/>
        <w:rPr>
          <w:rFonts w:ascii="Times New Roman" w:hAnsi="Times New Roman"/>
          <w:szCs w:val="23"/>
        </w:rPr>
      </w:pPr>
    </w:p>
    <w:p>
      <w:pPr>
        <w:pStyle w:val="23"/>
        <w:adjustRightInd/>
        <w:spacing w:line="520" w:lineRule="exact"/>
        <w:jc w:val="both"/>
        <w:rPr>
          <w:rFonts w:hint="default" w:ascii="Times New Roman" w:hAnsi="Times New Roman"/>
          <w:sz w:val="21"/>
        </w:rPr>
      </w:pPr>
    </w:p>
    <w:tbl>
      <w:tblPr>
        <w:tblStyle w:val="18"/>
        <w:tblW w:w="0" w:type="auto"/>
        <w:jc w:val="center"/>
        <w:tblLayout w:type="fixed"/>
        <w:tblCellMar>
          <w:top w:w="0" w:type="dxa"/>
          <w:left w:w="108" w:type="dxa"/>
          <w:bottom w:w="0" w:type="dxa"/>
          <w:right w:w="108" w:type="dxa"/>
        </w:tblCellMar>
      </w:tblPr>
      <w:tblGrid>
        <w:gridCol w:w="4167"/>
        <w:gridCol w:w="4168"/>
      </w:tblGrid>
      <w:tr>
        <w:tblPrEx>
          <w:tblCellMar>
            <w:top w:w="0" w:type="dxa"/>
            <w:left w:w="108" w:type="dxa"/>
            <w:bottom w:w="0" w:type="dxa"/>
            <w:right w:w="108" w:type="dxa"/>
          </w:tblCellMar>
        </w:tblPrEx>
        <w:trPr>
          <w:trHeight w:val="352" w:hRule="atLeast"/>
          <w:jc w:val="center"/>
        </w:trPr>
        <w:tc>
          <w:tcPr>
            <w:tcW w:w="4167" w:type="dxa"/>
          </w:tcPr>
          <w:p>
            <w:pPr>
              <w:pStyle w:val="23"/>
              <w:adjustRightInd/>
              <w:spacing w:line="520" w:lineRule="exact"/>
              <w:jc w:val="both"/>
              <w:rPr>
                <w:rFonts w:hint="default" w:ascii="Times New Roman" w:hAnsi="Times New Roman"/>
                <w:sz w:val="21"/>
                <w:szCs w:val="23"/>
              </w:rPr>
            </w:pPr>
            <w:r>
              <w:rPr>
                <w:rFonts w:ascii="Times New Roman" w:hAnsi="Times New Roman"/>
                <w:sz w:val="21"/>
                <w:szCs w:val="23"/>
              </w:rPr>
              <w:t xml:space="preserve">委托单位名称（盖章）： </w:t>
            </w:r>
          </w:p>
          <w:p>
            <w:pPr>
              <w:pStyle w:val="23"/>
              <w:adjustRightInd/>
              <w:spacing w:line="520" w:lineRule="exact"/>
              <w:jc w:val="both"/>
              <w:rPr>
                <w:rFonts w:hint="default" w:ascii="Times New Roman" w:hAnsi="Times New Roman"/>
                <w:sz w:val="21"/>
                <w:szCs w:val="23"/>
              </w:rPr>
            </w:pPr>
          </w:p>
        </w:tc>
        <w:tc>
          <w:tcPr>
            <w:tcW w:w="4167" w:type="dxa"/>
          </w:tcPr>
          <w:p>
            <w:pPr>
              <w:pStyle w:val="23"/>
              <w:adjustRightInd/>
              <w:spacing w:line="520" w:lineRule="exact"/>
              <w:jc w:val="both"/>
              <w:rPr>
                <w:rFonts w:hint="default" w:ascii="Times New Roman" w:hAnsi="Times New Roman"/>
                <w:sz w:val="21"/>
                <w:szCs w:val="23"/>
              </w:rPr>
            </w:pPr>
            <w:r>
              <w:rPr>
                <w:rFonts w:ascii="Times New Roman" w:hAnsi="Times New Roman"/>
                <w:sz w:val="21"/>
                <w:szCs w:val="23"/>
              </w:rPr>
              <w:t xml:space="preserve">承接单位名称（盖章）： </w:t>
            </w:r>
          </w:p>
        </w:tc>
      </w:tr>
      <w:tr>
        <w:tblPrEx>
          <w:tblCellMar>
            <w:top w:w="0" w:type="dxa"/>
            <w:left w:w="108" w:type="dxa"/>
            <w:bottom w:w="0" w:type="dxa"/>
            <w:right w:w="108" w:type="dxa"/>
          </w:tblCellMar>
        </w:tblPrEx>
        <w:trPr>
          <w:trHeight w:val="120" w:hRule="atLeast"/>
          <w:jc w:val="center"/>
        </w:trPr>
        <w:tc>
          <w:tcPr>
            <w:tcW w:w="4167" w:type="dxa"/>
          </w:tcPr>
          <w:p>
            <w:pPr>
              <w:pStyle w:val="23"/>
              <w:adjustRightInd/>
              <w:spacing w:line="520" w:lineRule="exact"/>
              <w:jc w:val="both"/>
              <w:rPr>
                <w:rFonts w:hint="default" w:ascii="Times New Roman" w:hAnsi="Times New Roman"/>
                <w:sz w:val="21"/>
                <w:szCs w:val="23"/>
              </w:rPr>
            </w:pPr>
            <w:r>
              <w:rPr>
                <w:rFonts w:ascii="Times New Roman" w:hAnsi="Times New Roman"/>
                <w:sz w:val="21"/>
                <w:szCs w:val="23"/>
              </w:rPr>
              <w:t xml:space="preserve">法定代表人（或授权代表）： </w:t>
            </w:r>
          </w:p>
        </w:tc>
        <w:tc>
          <w:tcPr>
            <w:tcW w:w="4167" w:type="dxa"/>
          </w:tcPr>
          <w:p>
            <w:pPr>
              <w:pStyle w:val="23"/>
              <w:adjustRightInd/>
              <w:spacing w:line="520" w:lineRule="exact"/>
              <w:jc w:val="both"/>
              <w:rPr>
                <w:rFonts w:hint="default" w:ascii="Times New Roman" w:hAnsi="Times New Roman"/>
                <w:sz w:val="21"/>
                <w:szCs w:val="23"/>
              </w:rPr>
            </w:pPr>
            <w:r>
              <w:rPr>
                <w:rFonts w:ascii="Times New Roman" w:hAnsi="Times New Roman"/>
                <w:sz w:val="21"/>
                <w:szCs w:val="23"/>
              </w:rPr>
              <w:t xml:space="preserve">法定代表人（或授权代表）： </w:t>
            </w:r>
          </w:p>
        </w:tc>
      </w:tr>
      <w:tr>
        <w:tblPrEx>
          <w:tblCellMar>
            <w:top w:w="0" w:type="dxa"/>
            <w:left w:w="108" w:type="dxa"/>
            <w:bottom w:w="0" w:type="dxa"/>
            <w:right w:w="108" w:type="dxa"/>
          </w:tblCellMar>
        </w:tblPrEx>
        <w:trPr>
          <w:trHeight w:val="157" w:hRule="atLeast"/>
          <w:jc w:val="center"/>
        </w:trPr>
        <w:tc>
          <w:tcPr>
            <w:tcW w:w="4167" w:type="dxa"/>
          </w:tcPr>
          <w:p>
            <w:pPr>
              <w:pStyle w:val="23"/>
              <w:adjustRightInd/>
              <w:spacing w:line="520" w:lineRule="exact"/>
              <w:jc w:val="both"/>
              <w:rPr>
                <w:rFonts w:hint="default" w:ascii="Times New Roman" w:hAnsi="Times New Roman"/>
                <w:sz w:val="21"/>
                <w:szCs w:val="23"/>
              </w:rPr>
            </w:pPr>
            <w:r>
              <w:rPr>
                <w:rFonts w:ascii="Times New Roman" w:hAnsi="Times New Roman"/>
                <w:sz w:val="21"/>
                <w:szCs w:val="23"/>
              </w:rPr>
              <w:t>电话：</w:t>
            </w:r>
          </w:p>
        </w:tc>
        <w:tc>
          <w:tcPr>
            <w:tcW w:w="4167" w:type="dxa"/>
          </w:tcPr>
          <w:p>
            <w:pPr>
              <w:pStyle w:val="23"/>
              <w:adjustRightInd/>
              <w:spacing w:line="520" w:lineRule="exact"/>
              <w:jc w:val="both"/>
              <w:rPr>
                <w:rFonts w:hint="default" w:ascii="Times New Roman" w:hAnsi="Times New Roman"/>
                <w:sz w:val="21"/>
                <w:szCs w:val="23"/>
              </w:rPr>
            </w:pPr>
            <w:r>
              <w:rPr>
                <w:rFonts w:ascii="Times New Roman" w:hAnsi="Times New Roman"/>
                <w:sz w:val="21"/>
                <w:szCs w:val="23"/>
              </w:rPr>
              <w:t xml:space="preserve">电话： </w:t>
            </w:r>
          </w:p>
        </w:tc>
      </w:tr>
      <w:tr>
        <w:tblPrEx>
          <w:tblCellMar>
            <w:top w:w="0" w:type="dxa"/>
            <w:left w:w="108" w:type="dxa"/>
            <w:bottom w:w="0" w:type="dxa"/>
            <w:right w:w="108" w:type="dxa"/>
          </w:tblCellMar>
        </w:tblPrEx>
        <w:trPr>
          <w:trHeight w:val="127" w:hRule="atLeast"/>
          <w:jc w:val="center"/>
        </w:trPr>
        <w:tc>
          <w:tcPr>
            <w:tcW w:w="4167" w:type="dxa"/>
          </w:tcPr>
          <w:p>
            <w:pPr>
              <w:pStyle w:val="23"/>
              <w:adjustRightInd/>
              <w:spacing w:line="520" w:lineRule="exact"/>
              <w:jc w:val="both"/>
              <w:rPr>
                <w:rFonts w:hint="default" w:ascii="Times New Roman" w:hAnsi="Times New Roman" w:cs="Tahoma"/>
                <w:sz w:val="21"/>
                <w:szCs w:val="23"/>
              </w:rPr>
            </w:pPr>
            <w:r>
              <w:rPr>
                <w:rFonts w:ascii="Times New Roman" w:hAnsi="Times New Roman"/>
                <w:sz w:val="21"/>
                <w:szCs w:val="23"/>
              </w:rPr>
              <w:t>传真：</w:t>
            </w:r>
          </w:p>
        </w:tc>
        <w:tc>
          <w:tcPr>
            <w:tcW w:w="4167" w:type="dxa"/>
          </w:tcPr>
          <w:p>
            <w:pPr>
              <w:pStyle w:val="23"/>
              <w:adjustRightInd/>
              <w:spacing w:line="520" w:lineRule="exact"/>
              <w:jc w:val="both"/>
              <w:rPr>
                <w:rFonts w:hint="default" w:ascii="Times New Roman" w:hAnsi="Times New Roman"/>
                <w:sz w:val="21"/>
                <w:szCs w:val="23"/>
              </w:rPr>
            </w:pPr>
            <w:r>
              <w:rPr>
                <w:rFonts w:ascii="Times New Roman" w:hAnsi="Times New Roman"/>
                <w:sz w:val="21"/>
                <w:szCs w:val="23"/>
              </w:rPr>
              <w:t>传真：</w:t>
            </w:r>
          </w:p>
        </w:tc>
      </w:tr>
      <w:tr>
        <w:tblPrEx>
          <w:tblCellMar>
            <w:top w:w="0" w:type="dxa"/>
            <w:left w:w="108" w:type="dxa"/>
            <w:bottom w:w="0" w:type="dxa"/>
            <w:right w:w="108" w:type="dxa"/>
          </w:tblCellMar>
        </w:tblPrEx>
        <w:trPr>
          <w:trHeight w:val="120" w:hRule="atLeast"/>
          <w:jc w:val="center"/>
        </w:trPr>
        <w:tc>
          <w:tcPr>
            <w:tcW w:w="8335" w:type="dxa"/>
            <w:gridSpan w:val="2"/>
          </w:tcPr>
          <w:p>
            <w:pPr>
              <w:pStyle w:val="23"/>
              <w:adjustRightInd/>
              <w:spacing w:line="520" w:lineRule="exact"/>
              <w:ind w:firstLine="4200" w:firstLineChars="2000"/>
              <w:jc w:val="both"/>
              <w:rPr>
                <w:rFonts w:hint="default" w:ascii="Times New Roman" w:hAnsi="Times New Roman"/>
                <w:sz w:val="21"/>
                <w:szCs w:val="23"/>
              </w:rPr>
            </w:pPr>
            <w:r>
              <w:rPr>
                <w:rFonts w:ascii="Times New Roman" w:hAnsi="Times New Roman"/>
                <w:sz w:val="21"/>
                <w:szCs w:val="23"/>
              </w:rPr>
              <w:t xml:space="preserve">开户行： </w:t>
            </w:r>
          </w:p>
        </w:tc>
      </w:tr>
      <w:tr>
        <w:tblPrEx>
          <w:tblCellMar>
            <w:top w:w="0" w:type="dxa"/>
            <w:left w:w="108" w:type="dxa"/>
            <w:bottom w:w="0" w:type="dxa"/>
            <w:right w:w="108" w:type="dxa"/>
          </w:tblCellMar>
        </w:tblPrEx>
        <w:trPr>
          <w:trHeight w:val="120" w:hRule="atLeast"/>
          <w:jc w:val="center"/>
        </w:trPr>
        <w:tc>
          <w:tcPr>
            <w:tcW w:w="8335" w:type="dxa"/>
            <w:gridSpan w:val="2"/>
          </w:tcPr>
          <w:p>
            <w:pPr>
              <w:pStyle w:val="23"/>
              <w:adjustRightInd/>
              <w:spacing w:line="520" w:lineRule="exact"/>
              <w:ind w:firstLine="4200" w:firstLineChars="2000"/>
              <w:jc w:val="both"/>
              <w:rPr>
                <w:rFonts w:hint="default" w:ascii="Times New Roman" w:hAnsi="Times New Roman"/>
                <w:sz w:val="21"/>
                <w:szCs w:val="23"/>
              </w:rPr>
            </w:pPr>
            <w:r>
              <w:rPr>
                <w:rFonts w:ascii="Times New Roman" w:hAnsi="Times New Roman"/>
                <w:sz w:val="21"/>
                <w:szCs w:val="23"/>
              </w:rPr>
              <w:t xml:space="preserve">银行账号： </w:t>
            </w:r>
          </w:p>
        </w:tc>
      </w:tr>
      <w:tr>
        <w:tblPrEx>
          <w:tblCellMar>
            <w:top w:w="0" w:type="dxa"/>
            <w:left w:w="108" w:type="dxa"/>
            <w:bottom w:w="0" w:type="dxa"/>
            <w:right w:w="108" w:type="dxa"/>
          </w:tblCellMar>
        </w:tblPrEx>
        <w:trPr>
          <w:trHeight w:val="120" w:hRule="atLeast"/>
          <w:jc w:val="center"/>
        </w:trPr>
        <w:tc>
          <w:tcPr>
            <w:tcW w:w="4167" w:type="dxa"/>
          </w:tcPr>
          <w:p>
            <w:pPr>
              <w:pStyle w:val="23"/>
              <w:adjustRightInd/>
              <w:spacing w:line="520" w:lineRule="exact"/>
              <w:jc w:val="both"/>
              <w:rPr>
                <w:rFonts w:hint="default" w:ascii="Times New Roman" w:hAnsi="Times New Roman"/>
                <w:sz w:val="21"/>
                <w:szCs w:val="23"/>
              </w:rPr>
            </w:pPr>
            <w:r>
              <w:rPr>
                <w:rFonts w:ascii="Times New Roman" w:hAnsi="Times New Roman"/>
                <w:sz w:val="21"/>
                <w:szCs w:val="23"/>
              </w:rPr>
              <w:t xml:space="preserve">日期：2022年  月   日 </w:t>
            </w:r>
          </w:p>
        </w:tc>
        <w:tc>
          <w:tcPr>
            <w:tcW w:w="4167" w:type="dxa"/>
          </w:tcPr>
          <w:p>
            <w:pPr>
              <w:pStyle w:val="23"/>
              <w:adjustRightInd/>
              <w:spacing w:line="520" w:lineRule="exact"/>
              <w:jc w:val="both"/>
              <w:rPr>
                <w:rFonts w:hint="default" w:ascii="Times New Roman" w:hAnsi="Times New Roman"/>
                <w:sz w:val="21"/>
                <w:szCs w:val="23"/>
              </w:rPr>
            </w:pPr>
            <w:r>
              <w:rPr>
                <w:rFonts w:ascii="Times New Roman" w:hAnsi="Times New Roman"/>
                <w:sz w:val="21"/>
                <w:szCs w:val="23"/>
              </w:rPr>
              <w:t xml:space="preserve">日期：2022年   月   日 </w:t>
            </w:r>
          </w:p>
        </w:tc>
      </w:tr>
    </w:tbl>
    <w:p>
      <w:pPr>
        <w:rPr>
          <w:rFonts w:ascii="Times New Roman" w:hAnsi="Times New Roman"/>
        </w:rPr>
      </w:pPr>
      <w:r>
        <w:rPr>
          <w:rFonts w:ascii="Times New Roman" w:hAnsi="Times New Roman"/>
        </w:rPr>
        <w:br w:type="page"/>
      </w:r>
    </w:p>
    <w:p>
      <w:pPr>
        <w:jc w:val="center"/>
        <w:rPr>
          <w:rFonts w:ascii="仿宋_GB2312" w:eastAsia="仿宋_GB2312"/>
          <w:b/>
          <w:sz w:val="32"/>
          <w:szCs w:val="32"/>
        </w:rPr>
      </w:pPr>
      <w:r>
        <w:rPr>
          <w:rFonts w:hint="eastAsia" w:ascii="仿宋_GB2312" w:eastAsia="仿宋_GB2312"/>
          <w:b/>
          <w:sz w:val="32"/>
          <w:szCs w:val="32"/>
        </w:rPr>
        <w:t>广东省妇幼保健院物资、服务类廉洁购销合同</w:t>
      </w:r>
    </w:p>
    <w:p>
      <w:pPr>
        <w:spacing w:line="560" w:lineRule="exact"/>
        <w:rPr>
          <w:rFonts w:ascii="仿宋_GB2312" w:eastAsia="仿宋_GB2312"/>
          <w:sz w:val="28"/>
          <w:szCs w:val="28"/>
        </w:rPr>
      </w:pPr>
    </w:p>
    <w:p>
      <w:pPr>
        <w:spacing w:line="560" w:lineRule="exact"/>
        <w:rPr>
          <w:rFonts w:ascii="仿宋_GB2312" w:eastAsia="仿宋_GB2312"/>
          <w:sz w:val="24"/>
        </w:rPr>
      </w:pPr>
      <w:r>
        <w:rPr>
          <w:rFonts w:hint="eastAsia" w:ascii="仿宋_GB2312" w:eastAsia="仿宋_GB2312"/>
          <w:sz w:val="24"/>
        </w:rPr>
        <w:t>甲方：广东省妇幼保健院</w:t>
      </w:r>
    </w:p>
    <w:p>
      <w:pPr>
        <w:spacing w:line="560" w:lineRule="exact"/>
        <w:rPr>
          <w:rFonts w:ascii="仿宋_GB2312" w:eastAsia="仿宋_GB2312"/>
          <w:sz w:val="24"/>
        </w:rPr>
      </w:pPr>
      <w:r>
        <w:rPr>
          <w:rFonts w:hint="eastAsia" w:ascii="仿宋_GB2312" w:eastAsia="仿宋_GB2312"/>
          <w:sz w:val="24"/>
        </w:rPr>
        <w:t>乙方：</w:t>
      </w:r>
    </w:p>
    <w:p>
      <w:pPr>
        <w:spacing w:line="560" w:lineRule="exact"/>
        <w:ind w:firstLine="480" w:firstLineChars="200"/>
        <w:rPr>
          <w:rFonts w:ascii="仿宋_GB2312" w:eastAsia="仿宋_GB2312"/>
          <w:sz w:val="24"/>
        </w:rPr>
      </w:pPr>
      <w:r>
        <w:rPr>
          <w:rFonts w:hint="eastAsia" w:ascii="仿宋_GB2312" w:eastAsia="仿宋_GB2312"/>
          <w:sz w:val="24"/>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480" w:firstLineChars="200"/>
        <w:rPr>
          <w:rFonts w:ascii="仿宋_GB2312" w:eastAsia="仿宋_GB2312"/>
          <w:sz w:val="24"/>
        </w:rPr>
      </w:pPr>
      <w:r>
        <w:rPr>
          <w:rFonts w:hint="eastAsia" w:ascii="仿宋_GB2312" w:eastAsia="仿宋_GB2312"/>
          <w:sz w:val="24"/>
        </w:rPr>
        <w:t>一、甲乙双方按照《民法典》及物资类、服务类购销合同约定购销信息产品、办公用品、日用品、食品等物资和服务产品。</w:t>
      </w:r>
    </w:p>
    <w:p>
      <w:pPr>
        <w:spacing w:line="560" w:lineRule="exact"/>
        <w:ind w:firstLine="480" w:firstLineChars="200"/>
        <w:rPr>
          <w:rFonts w:ascii="仿宋_GB2312" w:eastAsia="仿宋_GB2312"/>
          <w:sz w:val="24"/>
        </w:rPr>
      </w:pPr>
      <w:r>
        <w:rPr>
          <w:rFonts w:hint="eastAsia" w:ascii="仿宋_GB2312" w:eastAsia="仿宋_GB2312"/>
          <w:sz w:val="24"/>
        </w:rPr>
        <w:t>二、甲方应当严格执行信息产品、办公用品、日用品、食品等物资和服务产品购销合同验收、入库制度，对釆购的物资、服务产品及其发票进行查验，不得违反有关规定合同外采购、违价采购或从非规定渠道采购。</w:t>
      </w:r>
    </w:p>
    <w:p>
      <w:pPr>
        <w:spacing w:line="560" w:lineRule="exact"/>
        <w:ind w:firstLine="480" w:firstLineChars="200"/>
        <w:rPr>
          <w:rFonts w:ascii="仿宋_GB2312" w:eastAsia="仿宋_GB2312"/>
          <w:sz w:val="24"/>
        </w:rPr>
      </w:pPr>
      <w:r>
        <w:rPr>
          <w:rFonts w:hint="eastAsia" w:ascii="仿宋_GB2312" w:eastAsia="仿宋_GB2312"/>
          <w:sz w:val="24"/>
        </w:rPr>
        <w:t>三、甲方严禁接受乙方以任何名义、形式给予的回扣。甲方工作人员不得参加乙方安排并支付费用的营业性娱乐场所的娱乐活动，不得以任何形式向乙方索要现金、有价证券、支付凭证和礼品等。被迫接受乙方给予的钱物，应予退还，无法退还的，有责任如实向有关纪检监察部门反映情况。</w:t>
      </w:r>
    </w:p>
    <w:p>
      <w:pPr>
        <w:spacing w:line="560" w:lineRule="exact"/>
        <w:ind w:firstLine="480" w:firstLineChars="200"/>
        <w:rPr>
          <w:rFonts w:ascii="仿宋_GB2312" w:eastAsia="仿宋_GB2312"/>
          <w:sz w:val="24"/>
        </w:rPr>
      </w:pPr>
      <w:r>
        <w:rPr>
          <w:rFonts w:hint="eastAsia" w:ascii="仿宋_GB2312" w:eastAsia="仿宋_GB2312"/>
          <w:sz w:val="24"/>
        </w:rPr>
        <w:t>四、严禁甲方工作人员利用任何途径和方式，为乙方统计产品用量信息，或为乙方统计提供便利。</w:t>
      </w:r>
    </w:p>
    <w:p>
      <w:pPr>
        <w:spacing w:line="560" w:lineRule="exact"/>
        <w:ind w:firstLine="480" w:firstLineChars="200"/>
        <w:rPr>
          <w:rFonts w:ascii="仿宋_GB2312" w:eastAsia="仿宋_GB2312"/>
          <w:sz w:val="24"/>
        </w:rPr>
      </w:pPr>
      <w:r>
        <w:rPr>
          <w:rFonts w:hint="eastAsia" w:ascii="仿宋_GB2312" w:eastAsia="仿宋_GB2312"/>
          <w:sz w:val="24"/>
        </w:rPr>
        <w:t>五、乙方不得以回扣、宴请等方式影响甲方工作人员采购或使用其产品的选择权。</w:t>
      </w:r>
    </w:p>
    <w:p>
      <w:pPr>
        <w:spacing w:line="560" w:lineRule="exact"/>
        <w:ind w:firstLine="480" w:firstLineChars="200"/>
        <w:rPr>
          <w:rFonts w:ascii="仿宋_GB2312" w:eastAsia="仿宋_GB2312"/>
          <w:sz w:val="24"/>
        </w:rPr>
      </w:pPr>
      <w:r>
        <w:rPr>
          <w:rFonts w:hint="eastAsia" w:ascii="仿宋_GB2312" w:eastAsia="仿宋_GB2312"/>
          <w:sz w:val="24"/>
        </w:rPr>
        <w:t>六、乙方指定_______________作为销售代表洽谈业务。销售代表必须在工作时间到甲方指定地点联系商谈，不得到住院部、门诊部、医技科室等推销其产品，不得借故到甲方相关领导、部门负责人及相关工作人员家中访谈并提供任何好处费。</w:t>
      </w:r>
    </w:p>
    <w:p>
      <w:pPr>
        <w:spacing w:line="560" w:lineRule="exact"/>
        <w:ind w:firstLine="480" w:firstLineChars="200"/>
        <w:rPr>
          <w:rFonts w:ascii="仿宋_GB2312" w:eastAsia="仿宋_GB2312"/>
          <w:sz w:val="24"/>
        </w:rPr>
      </w:pPr>
      <w:r>
        <w:rPr>
          <w:rFonts w:hint="eastAsia" w:ascii="仿宋_GB2312" w:eastAsia="仿宋_GB2312"/>
          <w:sz w:val="24"/>
        </w:rPr>
        <w:t>七、乙方如违反本合同，一经发现，甲方有权终止购销合同，并向有关行政部门报告。</w:t>
      </w:r>
    </w:p>
    <w:p>
      <w:pPr>
        <w:spacing w:line="560" w:lineRule="exact"/>
        <w:ind w:firstLine="480" w:firstLineChars="200"/>
        <w:rPr>
          <w:rFonts w:ascii="仿宋_GB2312" w:eastAsia="仿宋_GB2312"/>
          <w:sz w:val="24"/>
        </w:rPr>
      </w:pPr>
      <w:r>
        <w:rPr>
          <w:rFonts w:hint="eastAsia" w:ascii="仿宋_GB2312" w:eastAsia="仿宋_GB2312"/>
          <w:sz w:val="24"/>
        </w:rPr>
        <w:t>八、本合同作为信息产品、办公用品、日用品、食品等物资和服务产品购销合同的重要组成部分，与购销合同一并执行，具有同等的法律效力。</w:t>
      </w:r>
    </w:p>
    <w:p>
      <w:pPr>
        <w:spacing w:line="560" w:lineRule="exact"/>
        <w:ind w:firstLine="480" w:firstLineChars="200"/>
        <w:rPr>
          <w:rFonts w:ascii="仿宋_GB2312" w:eastAsia="仿宋_GB2312"/>
          <w:sz w:val="24"/>
        </w:rPr>
      </w:pPr>
      <w:r>
        <w:rPr>
          <w:rFonts w:hint="eastAsia" w:ascii="仿宋_GB2312" w:eastAsia="仿宋_GB2312"/>
          <w:sz w:val="24"/>
        </w:rPr>
        <w:t>九、本合同一式三份，甲、乙双方各执一份，甲方纪检监察部门执一份，并从签订之日起生效。</w:t>
      </w:r>
    </w:p>
    <w:p>
      <w:pPr>
        <w:spacing w:line="560" w:lineRule="exact"/>
        <w:ind w:firstLine="480" w:firstLineChars="200"/>
        <w:rPr>
          <w:rFonts w:ascii="仿宋_GB2312" w:eastAsia="仿宋_GB2312"/>
          <w:sz w:val="24"/>
        </w:rPr>
      </w:pPr>
    </w:p>
    <w:p>
      <w:pPr>
        <w:spacing w:line="560" w:lineRule="exact"/>
        <w:rPr>
          <w:rFonts w:ascii="仿宋_GB2312" w:eastAsia="仿宋_GB2312"/>
          <w:sz w:val="24"/>
        </w:rPr>
      </w:pPr>
      <w:r>
        <w:rPr>
          <w:rFonts w:hint="eastAsia" w:ascii="仿宋_GB2312" w:eastAsia="仿宋_GB2312"/>
          <w:sz w:val="24"/>
        </w:rPr>
        <w:t>甲方（盖章）：                  乙方（盖章）：</w:t>
      </w:r>
    </w:p>
    <w:p>
      <w:pPr>
        <w:spacing w:line="560" w:lineRule="exact"/>
        <w:rPr>
          <w:rFonts w:ascii="仿宋_GB2312" w:eastAsia="仿宋_GB2312"/>
          <w:sz w:val="24"/>
        </w:rPr>
      </w:pPr>
      <w:r>
        <w:rPr>
          <w:rFonts w:hint="eastAsia" w:ascii="仿宋_GB2312" w:eastAsia="仿宋_GB2312"/>
          <w:sz w:val="24"/>
        </w:rPr>
        <w:t>法定代表人（负责人）：          法定代表人（负责人）：</w:t>
      </w:r>
    </w:p>
    <w:p>
      <w:pPr>
        <w:spacing w:line="560" w:lineRule="exact"/>
        <w:rPr>
          <w:rFonts w:ascii="仿宋_GB2312" w:eastAsia="仿宋_GB2312"/>
          <w:sz w:val="24"/>
        </w:rPr>
      </w:pPr>
      <w:r>
        <w:rPr>
          <w:rFonts w:hint="eastAsia" w:ascii="仿宋_GB2312" w:eastAsia="仿宋_GB2312"/>
          <w:sz w:val="24"/>
        </w:rPr>
        <w:t>经办人签名：                   经办人签名：</w:t>
      </w:r>
    </w:p>
    <w:p>
      <w:pPr>
        <w:rPr>
          <w:rFonts w:eastAsia="仿宋_GB2312"/>
          <w:sz w:val="24"/>
        </w:rPr>
      </w:pPr>
      <w:r>
        <w:rPr>
          <w:rFonts w:hint="eastAsia" w:ascii="仿宋_GB2312" w:eastAsia="仿宋_GB2312"/>
          <w:sz w:val="24"/>
        </w:rPr>
        <w:t>年    月    日                 年    月    日</w:t>
      </w:r>
    </w:p>
    <w:p>
      <w:pPr>
        <w:pStyle w:val="2"/>
        <w:spacing w:before="100" w:beforeAutospacing="1" w:after="100" w:afterAutospacing="1" w:line="240" w:lineRule="auto"/>
        <w:jc w:val="center"/>
        <w:rPr>
          <w:rFonts w:ascii="黑体" w:eastAsia="黑体"/>
          <w:sz w:val="36"/>
          <w:szCs w:val="36"/>
        </w:rPr>
      </w:pPr>
    </w:p>
    <w:p>
      <w:pPr>
        <w:rPr>
          <w:rFonts w:eastAsia="仿宋_GB2312"/>
        </w:rPr>
      </w:pPr>
      <w:r>
        <w:rPr>
          <w:rFonts w:hint="eastAsia" w:eastAsia="仿宋_GB2312"/>
          <w:sz w:val="24"/>
        </w:rPr>
        <w:t xml:space="preserve">  </w:t>
      </w:r>
    </w:p>
    <w:p>
      <w:pPr>
        <w:spacing w:line="300" w:lineRule="auto"/>
        <w:ind w:firstLine="4830"/>
        <w:rPr>
          <w:rFonts w:ascii="宋体" w:hAnsi="宋体"/>
          <w:b/>
          <w:szCs w:val="21"/>
        </w:rPr>
      </w:pPr>
    </w:p>
    <w:p>
      <w:pPr>
        <w:spacing w:line="300" w:lineRule="auto"/>
        <w:ind w:firstLine="4830"/>
        <w:rPr>
          <w:rFonts w:ascii="宋体" w:hAnsi="宋体"/>
          <w:b/>
          <w:szCs w:val="21"/>
        </w:rPr>
      </w:pPr>
    </w:p>
    <w:p>
      <w:pPr>
        <w:spacing w:line="300" w:lineRule="auto"/>
        <w:ind w:firstLine="4830"/>
        <w:rPr>
          <w:rFonts w:ascii="宋体" w:hAnsi="宋体"/>
          <w:b/>
          <w:szCs w:val="21"/>
        </w:rPr>
      </w:pPr>
    </w:p>
    <w:p>
      <w:r>
        <w:br w:type="page"/>
      </w:r>
    </w:p>
    <w:p>
      <w:pPr>
        <w:pageBreakBefore/>
        <w:spacing w:line="360" w:lineRule="auto"/>
        <w:jc w:val="center"/>
        <w:rPr>
          <w:rFonts w:asciiTheme="minorEastAsia" w:hAnsiTheme="minorEastAsia" w:eastAsiaTheme="minorEastAsia" w:cstheme="minorEastAsia"/>
          <w:b/>
          <w:bCs/>
          <w:sz w:val="28"/>
          <w:szCs w:val="28"/>
        </w:rPr>
      </w:pPr>
      <w:bookmarkStart w:id="29" w:name="_Toc493682928"/>
      <w:r>
        <w:rPr>
          <w:rFonts w:hint="eastAsia" w:asciiTheme="minorEastAsia" w:hAnsiTheme="minorEastAsia" w:eastAsiaTheme="minorEastAsia" w:cstheme="minorEastAsia"/>
          <w:b/>
          <w:bCs/>
          <w:sz w:val="28"/>
          <w:szCs w:val="28"/>
        </w:rPr>
        <w:t>第五部分　磋商响应文件格式</w:t>
      </w:r>
      <w:bookmarkEnd w:id="29"/>
    </w:p>
    <w:p>
      <w:pPr>
        <w:spacing w:line="300" w:lineRule="auto"/>
        <w:ind w:firstLine="420" w:firstLineChars="200"/>
        <w:rPr>
          <w:rFonts w:ascii="宋体" w:hAnsi="宋体"/>
          <w:kern w:val="0"/>
          <w:szCs w:val="21"/>
        </w:rPr>
      </w:pPr>
    </w:p>
    <w:p>
      <w:pPr>
        <w:spacing w:line="300" w:lineRule="auto"/>
        <w:ind w:firstLine="420" w:firstLineChars="200"/>
        <w:rPr>
          <w:rFonts w:ascii="宋体" w:hAnsi="宋体"/>
          <w:kern w:val="0"/>
          <w:szCs w:val="21"/>
        </w:rPr>
      </w:pPr>
      <w:r>
        <w:rPr>
          <w:rFonts w:hint="eastAsia" w:ascii="宋体" w:hAnsi="宋体"/>
          <w:kern w:val="0"/>
          <w:szCs w:val="21"/>
        </w:rPr>
        <w:t>供应商编写的磋商响应文件应包括自查表、资格性文件、商务部分、技术部分、价格部分五部分组成（每个子包磋商响应文件独立编制）</w:t>
      </w:r>
    </w:p>
    <w:p>
      <w:pPr>
        <w:spacing w:line="300" w:lineRule="auto"/>
        <w:rPr>
          <w:rFonts w:ascii="宋体" w:hAnsi="宋体"/>
          <w:szCs w:val="21"/>
        </w:rPr>
      </w:pPr>
    </w:p>
    <w:p>
      <w:pPr>
        <w:spacing w:line="300" w:lineRule="auto"/>
        <w:rPr>
          <w:rFonts w:ascii="宋体" w:hAnsi="宋体"/>
          <w:szCs w:val="21"/>
          <w:u w:val="single"/>
        </w:rPr>
      </w:pPr>
      <w:r>
        <w:rPr>
          <w:rFonts w:hint="eastAsia" w:ascii="宋体" w:hAnsi="宋体"/>
          <w:szCs w:val="21"/>
        </w:rPr>
        <w:t>注：1.</w:t>
      </w:r>
      <w:r>
        <w:rPr>
          <w:rFonts w:hint="eastAsia" w:ascii="宋体" w:hAnsi="宋体"/>
          <w:szCs w:val="21"/>
          <w:u w:val="single"/>
        </w:rPr>
        <w:t xml:space="preserve"> 请供应商按照以下文件的要求格式、内容，顺序制作磋商响应文件，并请编制目录及页码，否则可能将影响对磋商响应文件的评价。</w:t>
      </w:r>
    </w:p>
    <w:p>
      <w:pPr>
        <w:spacing w:line="300" w:lineRule="auto"/>
        <w:rPr>
          <w:rFonts w:ascii="宋体" w:hAnsi="宋体"/>
          <w:szCs w:val="21"/>
        </w:rPr>
      </w:pPr>
      <w:r>
        <w:rPr>
          <w:rFonts w:hint="eastAsia" w:ascii="宋体" w:hAnsi="宋体"/>
          <w:szCs w:val="21"/>
        </w:rPr>
        <w:t xml:space="preserve">    2.</w:t>
      </w:r>
      <w:r>
        <w:rPr>
          <w:rFonts w:hint="eastAsia" w:ascii="宋体" w:hAnsi="宋体"/>
          <w:szCs w:val="21"/>
          <w:u w:val="single"/>
        </w:rPr>
        <w:t xml:space="preserve"> 唱标信封</w:t>
      </w:r>
      <w:r>
        <w:rPr>
          <w:rFonts w:hint="eastAsia" w:ascii="宋体" w:hAnsi="宋体"/>
          <w:b/>
          <w:bCs/>
          <w:szCs w:val="21"/>
          <w:u w:val="single"/>
        </w:rPr>
        <w:t>另单独分装</w:t>
      </w:r>
      <w:r>
        <w:rPr>
          <w:rFonts w:hint="eastAsia" w:ascii="宋体" w:hAnsi="宋体"/>
          <w:szCs w:val="21"/>
          <w:u w:val="single"/>
        </w:rPr>
        <w:t>，按以下顺序装订：</w:t>
      </w:r>
    </w:p>
    <w:p>
      <w:pPr>
        <w:numPr>
          <w:ilvl w:val="2"/>
          <w:numId w:val="16"/>
        </w:numPr>
        <w:spacing w:line="300" w:lineRule="auto"/>
        <w:rPr>
          <w:rFonts w:ascii="宋体" w:hAnsi="宋体"/>
          <w:szCs w:val="21"/>
          <w:u w:val="single"/>
        </w:rPr>
      </w:pPr>
      <w:r>
        <w:rPr>
          <w:rFonts w:hint="eastAsia" w:ascii="宋体" w:hAnsi="宋体"/>
          <w:szCs w:val="21"/>
          <w:u w:val="single"/>
        </w:rPr>
        <w:t>报价一览表（见本部分第一点，置于首页）</w:t>
      </w:r>
    </w:p>
    <w:p>
      <w:pPr>
        <w:numPr>
          <w:ilvl w:val="2"/>
          <w:numId w:val="16"/>
        </w:numPr>
        <w:spacing w:line="300" w:lineRule="auto"/>
        <w:rPr>
          <w:rFonts w:ascii="宋体" w:hAnsi="宋体"/>
          <w:szCs w:val="21"/>
          <w:u w:val="single"/>
        </w:rPr>
      </w:pPr>
      <w:r>
        <w:rPr>
          <w:rFonts w:hint="eastAsia" w:ascii="宋体" w:hAnsi="宋体"/>
          <w:szCs w:val="21"/>
          <w:u w:val="single"/>
        </w:rPr>
        <w:t>法定代表人资格证明书（见本部分第二点附件2）</w:t>
      </w:r>
    </w:p>
    <w:p>
      <w:pPr>
        <w:numPr>
          <w:ilvl w:val="2"/>
          <w:numId w:val="16"/>
        </w:numPr>
        <w:spacing w:line="300" w:lineRule="auto"/>
        <w:rPr>
          <w:rFonts w:ascii="宋体" w:hAnsi="宋体"/>
          <w:szCs w:val="21"/>
          <w:u w:val="single"/>
        </w:rPr>
      </w:pPr>
      <w:r>
        <w:rPr>
          <w:rFonts w:hint="eastAsia" w:ascii="宋体" w:hAnsi="宋体"/>
          <w:szCs w:val="21"/>
          <w:u w:val="single"/>
        </w:rPr>
        <w:t>法定代表人授权委托书（见本部分第二点附件2）</w:t>
      </w:r>
    </w:p>
    <w:p>
      <w:pPr>
        <w:numPr>
          <w:ilvl w:val="2"/>
          <w:numId w:val="16"/>
        </w:numPr>
        <w:spacing w:line="300" w:lineRule="auto"/>
        <w:rPr>
          <w:rFonts w:ascii="宋体" w:hAnsi="宋体"/>
          <w:szCs w:val="21"/>
        </w:rPr>
      </w:pPr>
      <w:r>
        <w:rPr>
          <w:rFonts w:hint="eastAsia" w:ascii="宋体" w:hAnsi="宋体"/>
          <w:szCs w:val="21"/>
          <w:u w:val="single"/>
        </w:rPr>
        <w:t>磋商响应文件电子光盘/U盘</w:t>
      </w:r>
    </w:p>
    <w:p>
      <w:pPr>
        <w:spacing w:line="300" w:lineRule="auto"/>
        <w:rPr>
          <w:rFonts w:ascii="宋体" w:hAnsi="宋体"/>
          <w:szCs w:val="21"/>
        </w:rPr>
      </w:pPr>
    </w:p>
    <w:p>
      <w:pPr>
        <w:spacing w:line="300" w:lineRule="auto"/>
        <w:rPr>
          <w:rFonts w:ascii="宋体" w:hAnsi="宋体"/>
          <w:szCs w:val="21"/>
        </w:rPr>
      </w:pPr>
    </w:p>
    <w:p>
      <w:pPr>
        <w:spacing w:line="300" w:lineRule="auto"/>
        <w:rPr>
          <w:rFonts w:ascii="宋体" w:hAnsi="宋体"/>
          <w:szCs w:val="21"/>
        </w:rPr>
      </w:pPr>
      <w:r>
        <w:rPr>
          <w:rFonts w:ascii="宋体" w:hAnsi="宋体"/>
          <w:szCs w:val="21"/>
        </w:rPr>
        <w:br w:type="page"/>
      </w:r>
    </w:p>
    <w:p>
      <w:pPr>
        <w:pStyle w:val="3"/>
        <w:jc w:val="center"/>
        <w:rPr>
          <w:rFonts w:ascii="宋体" w:hAnsi="宋体"/>
          <w:sz w:val="28"/>
          <w:szCs w:val="28"/>
        </w:rPr>
      </w:pPr>
      <w:bookmarkStart w:id="30" w:name="_Toc493682929"/>
      <w:r>
        <w:rPr>
          <w:rFonts w:hint="eastAsia" w:ascii="宋体" w:hAnsi="宋体"/>
          <w:sz w:val="28"/>
          <w:szCs w:val="28"/>
        </w:rPr>
        <w:t>磋商响应文件封面（参考）</w:t>
      </w:r>
      <w:bookmarkEnd w:id="30"/>
    </w:p>
    <w:p/>
    <w:p/>
    <w:p>
      <w:pPr>
        <w:pStyle w:val="11"/>
        <w:spacing w:line="300" w:lineRule="auto"/>
        <w:jc w:val="center"/>
        <w:rPr>
          <w:sz w:val="40"/>
          <w:szCs w:val="40"/>
        </w:rPr>
      </w:pPr>
      <w:r>
        <w:rPr>
          <w:rFonts w:hint="eastAsia"/>
          <w:sz w:val="40"/>
          <w:szCs w:val="40"/>
        </w:rPr>
        <w:t>广东省妇幼保健院番禺院区置换地块土壤污染状况调查服务项目</w:t>
      </w:r>
    </w:p>
    <w:p>
      <w:pPr>
        <w:pStyle w:val="11"/>
        <w:spacing w:line="300" w:lineRule="auto"/>
        <w:rPr>
          <w:rFonts w:hAnsi="宋体"/>
          <w:b/>
          <w:sz w:val="48"/>
          <w:szCs w:val="48"/>
        </w:rPr>
      </w:pPr>
    </w:p>
    <w:p>
      <w:pPr>
        <w:pStyle w:val="11"/>
        <w:tabs>
          <w:tab w:val="left" w:pos="1260"/>
        </w:tabs>
        <w:spacing w:line="300" w:lineRule="auto"/>
        <w:jc w:val="center"/>
        <w:rPr>
          <w:rFonts w:hAnsi="宋体"/>
          <w:b/>
          <w:spacing w:val="100"/>
          <w:w w:val="110"/>
          <w:sz w:val="48"/>
          <w:szCs w:val="48"/>
        </w:rPr>
      </w:pPr>
      <w:r>
        <w:rPr>
          <w:rFonts w:hint="eastAsia" w:hAnsi="宋体"/>
          <w:b/>
          <w:spacing w:val="100"/>
          <w:w w:val="110"/>
          <w:sz w:val="48"/>
          <w:szCs w:val="48"/>
        </w:rPr>
        <w:t>磋商响应文件</w:t>
      </w:r>
    </w:p>
    <w:p>
      <w:pPr>
        <w:pStyle w:val="11"/>
        <w:spacing w:line="300" w:lineRule="auto"/>
        <w:jc w:val="center"/>
        <w:rPr>
          <w:rFonts w:hAnsi="宋体"/>
          <w:b/>
          <w:sz w:val="48"/>
          <w:szCs w:val="48"/>
        </w:rPr>
      </w:pPr>
      <w:r>
        <w:rPr>
          <w:rFonts w:hint="eastAsia" w:hAnsi="宋体"/>
          <w:b/>
          <w:sz w:val="48"/>
          <w:szCs w:val="48"/>
        </w:rPr>
        <w:t>（正本/副本）</w:t>
      </w:r>
    </w:p>
    <w:p>
      <w:pPr>
        <w:pStyle w:val="11"/>
        <w:spacing w:line="300" w:lineRule="auto"/>
        <w:jc w:val="center"/>
        <w:rPr>
          <w:rFonts w:hAnsi="宋体"/>
          <w:b/>
          <w:sz w:val="28"/>
          <w:szCs w:val="28"/>
        </w:rPr>
      </w:pPr>
    </w:p>
    <w:p>
      <w:pPr>
        <w:pStyle w:val="11"/>
        <w:spacing w:line="300" w:lineRule="auto"/>
        <w:jc w:val="center"/>
        <w:rPr>
          <w:rFonts w:hAnsi="宋体"/>
          <w:b/>
          <w:sz w:val="28"/>
          <w:szCs w:val="28"/>
        </w:rPr>
      </w:pPr>
    </w:p>
    <w:p>
      <w:pPr>
        <w:pStyle w:val="11"/>
        <w:spacing w:line="300" w:lineRule="auto"/>
        <w:ind w:firstLine="967" w:firstLineChars="344"/>
        <w:rPr>
          <w:rFonts w:hAnsi="宋体"/>
          <w:b/>
          <w:sz w:val="28"/>
          <w:szCs w:val="28"/>
          <w:u w:val="single"/>
        </w:rPr>
      </w:pPr>
      <w:r>
        <w:rPr>
          <w:rFonts w:hint="eastAsia" w:hAnsi="宋体"/>
          <w:b/>
          <w:sz w:val="28"/>
          <w:szCs w:val="28"/>
        </w:rPr>
        <w:t>采购项目编号：</w:t>
      </w:r>
      <w:r>
        <w:rPr>
          <w:rFonts w:hint="eastAsia" w:hAnsi="宋体"/>
          <w:b/>
          <w:sz w:val="28"/>
          <w:szCs w:val="28"/>
          <w:u w:val="thick"/>
        </w:rPr>
        <w:t xml:space="preserve">                              </w:t>
      </w:r>
    </w:p>
    <w:p>
      <w:pPr>
        <w:pStyle w:val="10"/>
        <w:spacing w:line="300" w:lineRule="auto"/>
        <w:ind w:firstLine="967" w:firstLineChars="344"/>
        <w:rPr>
          <w:rFonts w:ascii="宋体" w:hAnsi="宋体" w:eastAsia="宋体"/>
          <w:b/>
          <w:sz w:val="28"/>
          <w:szCs w:val="28"/>
          <w:u w:val="thick"/>
        </w:rPr>
      </w:pPr>
      <w:r>
        <w:rPr>
          <w:rFonts w:hint="eastAsia" w:ascii="宋体" w:hAnsi="宋体" w:eastAsia="宋体"/>
          <w:b/>
          <w:sz w:val="28"/>
          <w:szCs w:val="28"/>
        </w:rPr>
        <w:t>采购项目名称：</w:t>
      </w:r>
      <w:r>
        <w:rPr>
          <w:rFonts w:hint="eastAsia" w:ascii="宋体" w:hAnsi="宋体" w:eastAsia="宋体"/>
          <w:b/>
          <w:sz w:val="28"/>
          <w:szCs w:val="28"/>
          <w:u w:val="thick"/>
        </w:rPr>
        <w:t xml:space="preserve">                              </w:t>
      </w:r>
    </w:p>
    <w:p>
      <w:pPr>
        <w:pStyle w:val="10"/>
        <w:spacing w:line="300" w:lineRule="auto"/>
        <w:ind w:firstLine="967" w:firstLineChars="344"/>
        <w:rPr>
          <w:rFonts w:ascii="宋体" w:hAnsi="宋体" w:eastAsia="宋体"/>
          <w:b/>
          <w:sz w:val="28"/>
          <w:szCs w:val="28"/>
        </w:rPr>
      </w:pPr>
      <w:r>
        <w:rPr>
          <w:rFonts w:hint="eastAsia" w:ascii="宋体" w:hAnsi="宋体" w:eastAsia="宋体"/>
          <w:b/>
          <w:sz w:val="28"/>
          <w:szCs w:val="28"/>
        </w:rPr>
        <w:t xml:space="preserve">      </w:t>
      </w:r>
    </w:p>
    <w:p>
      <w:pPr>
        <w:pStyle w:val="11"/>
        <w:spacing w:line="300" w:lineRule="auto"/>
        <w:ind w:firstLine="843" w:firstLineChars="300"/>
        <w:rPr>
          <w:rFonts w:hAnsi="宋体"/>
          <w:b/>
          <w:sz w:val="28"/>
          <w:szCs w:val="28"/>
        </w:rPr>
      </w:pPr>
    </w:p>
    <w:p>
      <w:pPr>
        <w:pStyle w:val="11"/>
        <w:spacing w:line="300" w:lineRule="auto"/>
        <w:ind w:firstLine="843" w:firstLineChars="300"/>
        <w:rPr>
          <w:rFonts w:hAnsi="宋体"/>
          <w:b/>
          <w:sz w:val="28"/>
          <w:szCs w:val="28"/>
        </w:rPr>
      </w:pPr>
    </w:p>
    <w:p>
      <w:pPr>
        <w:pStyle w:val="11"/>
        <w:spacing w:line="300" w:lineRule="auto"/>
        <w:ind w:firstLine="843" w:firstLineChars="300"/>
        <w:rPr>
          <w:rFonts w:hAnsi="宋体"/>
          <w:b/>
          <w:sz w:val="28"/>
          <w:szCs w:val="28"/>
        </w:rPr>
      </w:pPr>
    </w:p>
    <w:p>
      <w:pPr>
        <w:pStyle w:val="11"/>
        <w:spacing w:line="300" w:lineRule="auto"/>
        <w:ind w:firstLine="900" w:firstLineChars="320"/>
        <w:rPr>
          <w:rFonts w:hAnsi="宋体"/>
          <w:b/>
          <w:sz w:val="28"/>
          <w:szCs w:val="28"/>
          <w:u w:val="single"/>
        </w:rPr>
      </w:pPr>
      <w:r>
        <w:rPr>
          <w:rFonts w:hint="eastAsia" w:hAnsi="宋体"/>
          <w:b/>
          <w:sz w:val="28"/>
          <w:szCs w:val="28"/>
        </w:rPr>
        <w:t>供应商名称：</w:t>
      </w:r>
      <w:r>
        <w:rPr>
          <w:rFonts w:hint="eastAsia" w:hAnsi="宋体"/>
          <w:b/>
          <w:sz w:val="28"/>
          <w:szCs w:val="28"/>
          <w:u w:val="single"/>
        </w:rPr>
        <w:t xml:space="preserve">                                       </w:t>
      </w:r>
    </w:p>
    <w:p>
      <w:pPr>
        <w:autoSpaceDE w:val="0"/>
        <w:autoSpaceDN w:val="0"/>
        <w:spacing w:line="300" w:lineRule="auto"/>
        <w:ind w:firstLine="900" w:firstLineChars="320"/>
        <w:rPr>
          <w:rFonts w:ascii="宋体" w:hAnsi="宋体"/>
          <w:b/>
          <w:sz w:val="28"/>
          <w:szCs w:val="28"/>
        </w:rPr>
      </w:pPr>
      <w:r>
        <w:rPr>
          <w:rFonts w:hint="eastAsia" w:ascii="宋体" w:hAnsi="宋体"/>
          <w:b/>
          <w:sz w:val="28"/>
          <w:szCs w:val="28"/>
        </w:rPr>
        <w:t>地址：</w:t>
      </w:r>
      <w:r>
        <w:rPr>
          <w:rFonts w:hint="eastAsia" w:ascii="宋体" w:hAnsi="宋体"/>
          <w:b/>
          <w:sz w:val="28"/>
          <w:szCs w:val="28"/>
          <w:u w:val="single"/>
        </w:rPr>
        <w:t xml:space="preserve">                                             </w:t>
      </w:r>
      <w:r>
        <w:rPr>
          <w:rFonts w:hint="eastAsia" w:ascii="宋体" w:hAnsi="宋体"/>
          <w:b/>
          <w:sz w:val="28"/>
          <w:szCs w:val="28"/>
        </w:rPr>
        <w:t xml:space="preserve"> </w:t>
      </w:r>
    </w:p>
    <w:p>
      <w:pPr>
        <w:autoSpaceDE w:val="0"/>
        <w:autoSpaceDN w:val="0"/>
        <w:spacing w:line="300" w:lineRule="auto"/>
        <w:ind w:firstLine="900" w:firstLineChars="320"/>
        <w:rPr>
          <w:rFonts w:ascii="宋体" w:hAnsi="宋体"/>
          <w:b/>
          <w:sz w:val="28"/>
          <w:szCs w:val="28"/>
        </w:rPr>
      </w:pPr>
      <w:r>
        <w:rPr>
          <w:rFonts w:hint="eastAsia" w:ascii="宋体" w:hAnsi="宋体"/>
          <w:b/>
          <w:sz w:val="28"/>
          <w:szCs w:val="28"/>
        </w:rPr>
        <w:t>联系人：</w:t>
      </w:r>
      <w:r>
        <w:rPr>
          <w:rFonts w:hint="eastAsia" w:ascii="宋体" w:hAnsi="宋体"/>
          <w:b/>
          <w:sz w:val="28"/>
          <w:szCs w:val="28"/>
          <w:u w:val="single"/>
        </w:rPr>
        <w:t xml:space="preserve">                   </w:t>
      </w:r>
      <w:r>
        <w:rPr>
          <w:rFonts w:hint="eastAsia" w:ascii="宋体" w:hAnsi="宋体"/>
          <w:b/>
          <w:sz w:val="28"/>
          <w:szCs w:val="28"/>
        </w:rPr>
        <w:t xml:space="preserve"> 电话： </w:t>
      </w:r>
      <w:r>
        <w:rPr>
          <w:rFonts w:hint="eastAsia" w:ascii="宋体" w:hAnsi="宋体"/>
          <w:b/>
          <w:sz w:val="28"/>
          <w:szCs w:val="28"/>
          <w:u w:val="single"/>
        </w:rPr>
        <w:t xml:space="preserve">                   </w:t>
      </w:r>
    </w:p>
    <w:p>
      <w:pPr>
        <w:autoSpaceDE w:val="0"/>
        <w:autoSpaceDN w:val="0"/>
        <w:spacing w:line="300" w:lineRule="auto"/>
        <w:ind w:firstLine="900" w:firstLineChars="320"/>
        <w:rPr>
          <w:rFonts w:ascii="宋体" w:hAnsi="宋体"/>
          <w:b/>
          <w:sz w:val="28"/>
          <w:szCs w:val="28"/>
          <w:u w:val="single"/>
        </w:rPr>
      </w:pPr>
      <w:r>
        <w:rPr>
          <w:rFonts w:hint="eastAsia" w:ascii="宋体" w:hAnsi="宋体"/>
          <w:b/>
          <w:sz w:val="28"/>
          <w:szCs w:val="28"/>
        </w:rPr>
        <w:t>日期：</w:t>
      </w:r>
      <w:r>
        <w:rPr>
          <w:rFonts w:hint="eastAsia" w:ascii="宋体" w:hAnsi="宋体"/>
          <w:b/>
          <w:sz w:val="28"/>
          <w:szCs w:val="28"/>
          <w:u w:val="single"/>
        </w:rPr>
        <w:t xml:space="preserve">             </w:t>
      </w:r>
      <w:r>
        <w:rPr>
          <w:rFonts w:hint="eastAsia" w:ascii="宋体" w:hAnsi="宋体"/>
          <w:b/>
          <w:sz w:val="28"/>
          <w:szCs w:val="28"/>
        </w:rPr>
        <w:t>年</w:t>
      </w:r>
      <w:r>
        <w:rPr>
          <w:rFonts w:hint="eastAsia" w:ascii="宋体" w:hAnsi="宋体"/>
          <w:b/>
          <w:sz w:val="28"/>
          <w:szCs w:val="28"/>
          <w:u w:val="single"/>
        </w:rPr>
        <w:t xml:space="preserve">      </w:t>
      </w:r>
      <w:r>
        <w:rPr>
          <w:rFonts w:hint="eastAsia" w:ascii="宋体" w:hAnsi="宋体"/>
          <w:b/>
          <w:sz w:val="28"/>
          <w:szCs w:val="28"/>
        </w:rPr>
        <w:t>月</w:t>
      </w:r>
      <w:r>
        <w:rPr>
          <w:rFonts w:hint="eastAsia" w:ascii="宋体" w:hAnsi="宋体"/>
          <w:b/>
          <w:sz w:val="28"/>
          <w:szCs w:val="28"/>
          <w:u w:val="single"/>
        </w:rPr>
        <w:t xml:space="preserve">      </w:t>
      </w:r>
      <w:r>
        <w:rPr>
          <w:rFonts w:hint="eastAsia" w:ascii="宋体" w:hAnsi="宋体"/>
          <w:b/>
          <w:sz w:val="28"/>
          <w:szCs w:val="28"/>
        </w:rPr>
        <w:t>日</w:t>
      </w:r>
    </w:p>
    <w:p>
      <w:pPr>
        <w:pStyle w:val="3"/>
        <w:spacing w:before="100" w:beforeAutospacing="1" w:after="100" w:afterAutospacing="1" w:line="240" w:lineRule="auto"/>
        <w:jc w:val="center"/>
        <w:rPr>
          <w:b w:val="0"/>
          <w:sz w:val="28"/>
          <w:szCs w:val="28"/>
        </w:rPr>
      </w:pPr>
      <w:r>
        <w:rPr>
          <w:rFonts w:ascii="宋体" w:hAnsi="宋体"/>
          <w:b w:val="0"/>
        </w:rPr>
        <w:br w:type="page"/>
      </w:r>
      <w:r>
        <w:rPr>
          <w:rFonts w:hint="eastAsia" w:ascii="黑体" w:hAnsi="宋体"/>
          <w:sz w:val="28"/>
          <w:szCs w:val="28"/>
        </w:rPr>
        <w:t>一、自查表（含评分项索引表）</w:t>
      </w:r>
    </w:p>
    <w:tbl>
      <w:tblPr>
        <w:tblStyle w:val="18"/>
        <w:tblW w:w="9534" w:type="dxa"/>
        <w:jc w:val="right"/>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27"/>
        <w:gridCol w:w="547"/>
        <w:gridCol w:w="4584"/>
        <w:gridCol w:w="627"/>
        <w:gridCol w:w="594"/>
        <w:gridCol w:w="727"/>
        <w:gridCol w:w="72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9" w:hRule="atLeast"/>
          <w:jc w:val="right"/>
        </w:trPr>
        <w:tc>
          <w:tcPr>
            <w:tcW w:w="1727" w:type="dxa"/>
            <w:vMerge w:val="restart"/>
            <w:shd w:val="clear" w:color="auto" w:fill="EEECE1"/>
            <w:vAlign w:val="center"/>
          </w:tcPr>
          <w:p>
            <w:pPr>
              <w:spacing w:line="300" w:lineRule="exact"/>
              <w:jc w:val="center"/>
              <w:rPr>
                <w:rFonts w:ascii="宋体" w:hAnsi="宋体"/>
                <w:b/>
                <w:szCs w:val="21"/>
              </w:rPr>
            </w:pPr>
            <w:r>
              <w:rPr>
                <w:rFonts w:hint="eastAsia" w:ascii="宋体" w:hAnsi="宋体"/>
                <w:b/>
                <w:szCs w:val="21"/>
              </w:rPr>
              <w:t>文件类型</w:t>
            </w:r>
          </w:p>
        </w:tc>
        <w:tc>
          <w:tcPr>
            <w:tcW w:w="547" w:type="dxa"/>
            <w:vMerge w:val="restart"/>
            <w:shd w:val="clear" w:color="auto" w:fill="EEECE1"/>
            <w:vAlign w:val="center"/>
          </w:tcPr>
          <w:p>
            <w:pPr>
              <w:spacing w:line="300" w:lineRule="exact"/>
              <w:ind w:left="-105" w:leftChars="-50" w:right="-109" w:rightChars="-52"/>
              <w:jc w:val="center"/>
              <w:rPr>
                <w:rFonts w:ascii="宋体" w:hAnsi="宋体"/>
                <w:b/>
                <w:szCs w:val="21"/>
              </w:rPr>
            </w:pPr>
            <w:r>
              <w:rPr>
                <w:rFonts w:hint="eastAsia" w:ascii="宋体" w:hAnsi="宋体"/>
                <w:b/>
                <w:szCs w:val="21"/>
              </w:rPr>
              <w:t>序号</w:t>
            </w:r>
          </w:p>
        </w:tc>
        <w:tc>
          <w:tcPr>
            <w:tcW w:w="4584" w:type="dxa"/>
            <w:vMerge w:val="restart"/>
            <w:shd w:val="clear" w:color="auto" w:fill="EEECE1"/>
            <w:vAlign w:val="center"/>
          </w:tcPr>
          <w:p>
            <w:pPr>
              <w:spacing w:line="300" w:lineRule="exact"/>
              <w:jc w:val="center"/>
              <w:rPr>
                <w:rFonts w:ascii="宋体" w:hAnsi="宋体"/>
                <w:b/>
                <w:szCs w:val="21"/>
              </w:rPr>
            </w:pPr>
            <w:r>
              <w:rPr>
                <w:rFonts w:hint="eastAsia" w:ascii="宋体" w:hAnsi="宋体"/>
                <w:b/>
                <w:szCs w:val="21"/>
              </w:rPr>
              <w:t>文    件    名    称</w:t>
            </w:r>
          </w:p>
        </w:tc>
        <w:tc>
          <w:tcPr>
            <w:tcW w:w="1221" w:type="dxa"/>
            <w:gridSpan w:val="2"/>
            <w:shd w:val="clear" w:color="auto" w:fill="EEECE1"/>
            <w:vAlign w:val="center"/>
          </w:tcPr>
          <w:p>
            <w:pPr>
              <w:spacing w:line="300" w:lineRule="exact"/>
              <w:jc w:val="center"/>
              <w:rPr>
                <w:rFonts w:ascii="宋体" w:hAnsi="宋体"/>
                <w:b/>
                <w:szCs w:val="21"/>
              </w:rPr>
            </w:pPr>
            <w:r>
              <w:rPr>
                <w:rFonts w:hint="eastAsia" w:ascii="宋体" w:hAnsi="宋体"/>
                <w:b/>
                <w:szCs w:val="21"/>
              </w:rPr>
              <w:t>提交情况</w:t>
            </w:r>
          </w:p>
        </w:tc>
        <w:tc>
          <w:tcPr>
            <w:tcW w:w="727" w:type="dxa"/>
            <w:vMerge w:val="restart"/>
            <w:shd w:val="clear" w:color="auto" w:fill="EEECE1"/>
            <w:vAlign w:val="center"/>
          </w:tcPr>
          <w:p>
            <w:pPr>
              <w:spacing w:line="300" w:lineRule="exact"/>
              <w:jc w:val="center"/>
              <w:rPr>
                <w:rFonts w:ascii="宋体" w:hAnsi="宋体"/>
                <w:b/>
                <w:szCs w:val="21"/>
              </w:rPr>
            </w:pPr>
            <w:r>
              <w:rPr>
                <w:rFonts w:hint="eastAsia" w:ascii="宋体" w:hAnsi="宋体"/>
                <w:b/>
                <w:szCs w:val="21"/>
              </w:rPr>
              <w:t>页码范围</w:t>
            </w:r>
          </w:p>
        </w:tc>
        <w:tc>
          <w:tcPr>
            <w:tcW w:w="728" w:type="dxa"/>
            <w:vMerge w:val="restart"/>
            <w:shd w:val="clear" w:color="auto" w:fill="EEECE1"/>
            <w:vAlign w:val="center"/>
          </w:tcPr>
          <w:p>
            <w:pPr>
              <w:spacing w:line="300" w:lineRule="exact"/>
              <w:jc w:val="center"/>
              <w:rPr>
                <w:rFonts w:ascii="宋体" w:hAnsi="宋体"/>
                <w:b/>
                <w:szCs w:val="21"/>
              </w:rPr>
            </w:pPr>
            <w:r>
              <w:rPr>
                <w:rFonts w:hint="eastAsia" w:ascii="宋体" w:hAnsi="宋体"/>
                <w:b/>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38" w:hRule="atLeast"/>
          <w:jc w:val="right"/>
        </w:trPr>
        <w:tc>
          <w:tcPr>
            <w:tcW w:w="1727" w:type="dxa"/>
            <w:vMerge w:val="continue"/>
            <w:shd w:val="clear" w:color="auto" w:fill="EEECE1"/>
            <w:vAlign w:val="center"/>
          </w:tcPr>
          <w:p>
            <w:pPr>
              <w:spacing w:line="300" w:lineRule="exact"/>
              <w:jc w:val="center"/>
              <w:rPr>
                <w:rFonts w:ascii="宋体" w:hAnsi="宋体"/>
                <w:szCs w:val="21"/>
              </w:rPr>
            </w:pPr>
          </w:p>
        </w:tc>
        <w:tc>
          <w:tcPr>
            <w:tcW w:w="547" w:type="dxa"/>
            <w:vMerge w:val="continue"/>
            <w:shd w:val="clear" w:color="auto" w:fill="EEECE1"/>
            <w:vAlign w:val="center"/>
          </w:tcPr>
          <w:p>
            <w:pPr>
              <w:spacing w:line="300" w:lineRule="exact"/>
              <w:rPr>
                <w:rFonts w:ascii="宋体" w:hAnsi="宋体"/>
                <w:szCs w:val="21"/>
              </w:rPr>
            </w:pPr>
          </w:p>
        </w:tc>
        <w:tc>
          <w:tcPr>
            <w:tcW w:w="4584" w:type="dxa"/>
            <w:vMerge w:val="continue"/>
            <w:shd w:val="clear" w:color="auto" w:fill="EEECE1"/>
            <w:vAlign w:val="center"/>
          </w:tcPr>
          <w:p>
            <w:pPr>
              <w:spacing w:line="300" w:lineRule="exact"/>
              <w:rPr>
                <w:rFonts w:ascii="宋体" w:hAnsi="宋体"/>
                <w:szCs w:val="21"/>
              </w:rPr>
            </w:pPr>
          </w:p>
        </w:tc>
        <w:tc>
          <w:tcPr>
            <w:tcW w:w="627" w:type="dxa"/>
            <w:shd w:val="clear" w:color="auto" w:fill="EEECE1"/>
            <w:vAlign w:val="center"/>
          </w:tcPr>
          <w:p>
            <w:pPr>
              <w:spacing w:line="300" w:lineRule="exact"/>
              <w:jc w:val="center"/>
              <w:rPr>
                <w:rFonts w:ascii="宋体" w:hAnsi="宋体"/>
                <w:b/>
                <w:szCs w:val="21"/>
              </w:rPr>
            </w:pPr>
            <w:r>
              <w:rPr>
                <w:rFonts w:hint="eastAsia" w:ascii="宋体" w:hAnsi="宋体"/>
                <w:b/>
                <w:szCs w:val="21"/>
              </w:rPr>
              <w:t>有</w:t>
            </w:r>
          </w:p>
        </w:tc>
        <w:tc>
          <w:tcPr>
            <w:tcW w:w="594" w:type="dxa"/>
            <w:shd w:val="clear" w:color="auto" w:fill="EEECE1"/>
            <w:vAlign w:val="center"/>
          </w:tcPr>
          <w:p>
            <w:pPr>
              <w:spacing w:line="300" w:lineRule="exact"/>
              <w:jc w:val="center"/>
              <w:rPr>
                <w:rFonts w:ascii="宋体" w:hAnsi="宋体"/>
                <w:b/>
                <w:szCs w:val="21"/>
              </w:rPr>
            </w:pPr>
            <w:r>
              <w:rPr>
                <w:rFonts w:hint="eastAsia" w:ascii="宋体" w:hAnsi="宋体"/>
                <w:b/>
                <w:szCs w:val="21"/>
              </w:rPr>
              <w:t>无</w:t>
            </w:r>
          </w:p>
        </w:tc>
        <w:tc>
          <w:tcPr>
            <w:tcW w:w="727" w:type="dxa"/>
            <w:vMerge w:val="continue"/>
            <w:shd w:val="clear" w:color="auto" w:fill="EEECE1"/>
            <w:vAlign w:val="center"/>
          </w:tcPr>
          <w:p>
            <w:pPr>
              <w:spacing w:line="300" w:lineRule="exact"/>
              <w:jc w:val="center"/>
              <w:rPr>
                <w:rFonts w:ascii="宋体" w:hAnsi="宋体"/>
                <w:szCs w:val="21"/>
              </w:rPr>
            </w:pPr>
          </w:p>
        </w:tc>
        <w:tc>
          <w:tcPr>
            <w:tcW w:w="728" w:type="dxa"/>
            <w:vMerge w:val="continue"/>
            <w:shd w:val="clear" w:color="auto" w:fill="EEECE1"/>
            <w:vAlign w:val="center"/>
          </w:tcPr>
          <w:p>
            <w:pPr>
              <w:spacing w:line="3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restart"/>
            <w:shd w:val="clear" w:color="auto" w:fill="auto"/>
            <w:vAlign w:val="center"/>
          </w:tcPr>
          <w:p>
            <w:pPr>
              <w:spacing w:line="300" w:lineRule="exact"/>
              <w:jc w:val="center"/>
              <w:rPr>
                <w:rFonts w:ascii="宋体" w:hAnsi="宋体"/>
                <w:szCs w:val="21"/>
              </w:rPr>
            </w:pPr>
            <w:r>
              <w:rPr>
                <w:rFonts w:hint="eastAsia" w:ascii="宋体" w:hAnsi="宋体"/>
                <w:b/>
                <w:szCs w:val="21"/>
              </w:rPr>
              <w:t>初审文件（加盖供应商公章）</w:t>
            </w:r>
          </w:p>
        </w:tc>
        <w:tc>
          <w:tcPr>
            <w:tcW w:w="547" w:type="dxa"/>
            <w:shd w:val="clear" w:color="auto" w:fill="auto"/>
            <w:vAlign w:val="center"/>
          </w:tcPr>
          <w:p>
            <w:pPr>
              <w:numPr>
                <w:ilvl w:val="0"/>
                <w:numId w:val="17"/>
              </w:numPr>
              <w:spacing w:line="300" w:lineRule="exact"/>
              <w:jc w:val="center"/>
              <w:rPr>
                <w:rFonts w:ascii="宋体" w:hAnsi="宋体"/>
                <w:szCs w:val="21"/>
              </w:rPr>
            </w:pPr>
          </w:p>
        </w:tc>
        <w:tc>
          <w:tcPr>
            <w:tcW w:w="4584" w:type="dxa"/>
            <w:shd w:val="clear" w:color="auto" w:fill="auto"/>
            <w:vAlign w:val="center"/>
          </w:tcPr>
          <w:p>
            <w:pPr>
              <w:pStyle w:val="11"/>
              <w:spacing w:line="300" w:lineRule="exact"/>
              <w:rPr>
                <w:rFonts w:hAnsi="宋体"/>
                <w:sz w:val="21"/>
              </w:rPr>
            </w:pPr>
            <w:r>
              <w:rPr>
                <w:rFonts w:hint="eastAsia" w:hAnsi="宋体"/>
                <w:sz w:val="21"/>
              </w:rPr>
              <w:t>投标函</w:t>
            </w:r>
          </w:p>
        </w:tc>
        <w:tc>
          <w:tcPr>
            <w:tcW w:w="627" w:type="dxa"/>
            <w:shd w:val="clear" w:color="auto" w:fill="auto"/>
            <w:vAlign w:val="center"/>
          </w:tcPr>
          <w:p>
            <w:pPr>
              <w:spacing w:line="300" w:lineRule="exact"/>
              <w:jc w:val="center"/>
              <w:rPr>
                <w:rFonts w:ascii="宋体" w:hAnsi="宋体"/>
                <w:szCs w:val="21"/>
              </w:rPr>
            </w:pPr>
          </w:p>
        </w:tc>
        <w:tc>
          <w:tcPr>
            <w:tcW w:w="594" w:type="dxa"/>
            <w:shd w:val="clear" w:color="auto" w:fill="auto"/>
            <w:vAlign w:val="center"/>
          </w:tcPr>
          <w:p>
            <w:pPr>
              <w:spacing w:line="300" w:lineRule="exact"/>
              <w:jc w:val="center"/>
              <w:rPr>
                <w:rFonts w:ascii="宋体" w:hAnsi="宋体"/>
                <w:szCs w:val="21"/>
              </w:rPr>
            </w:pPr>
          </w:p>
        </w:tc>
        <w:tc>
          <w:tcPr>
            <w:tcW w:w="727" w:type="dxa"/>
            <w:shd w:val="clear" w:color="auto" w:fill="EEECE1"/>
            <w:vAlign w:val="center"/>
          </w:tcPr>
          <w:p>
            <w:pPr>
              <w:spacing w:line="300" w:lineRule="exact"/>
              <w:jc w:val="center"/>
              <w:rPr>
                <w:rFonts w:ascii="宋体" w:hAnsi="宋体"/>
                <w:szCs w:val="21"/>
              </w:rPr>
            </w:pPr>
          </w:p>
        </w:tc>
        <w:tc>
          <w:tcPr>
            <w:tcW w:w="728" w:type="dxa"/>
            <w:shd w:val="clear" w:color="auto" w:fill="EEECE1"/>
            <w:vAlign w:val="center"/>
          </w:tcPr>
          <w:p>
            <w:pPr>
              <w:spacing w:line="3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spacing w:line="300" w:lineRule="exact"/>
              <w:ind w:left="113" w:right="113"/>
              <w:jc w:val="center"/>
              <w:rPr>
                <w:rFonts w:ascii="宋体" w:hAnsi="宋体"/>
                <w:szCs w:val="21"/>
              </w:rPr>
            </w:pPr>
          </w:p>
        </w:tc>
        <w:tc>
          <w:tcPr>
            <w:tcW w:w="547" w:type="dxa"/>
            <w:shd w:val="clear" w:color="auto" w:fill="auto"/>
            <w:vAlign w:val="center"/>
          </w:tcPr>
          <w:p>
            <w:pPr>
              <w:numPr>
                <w:ilvl w:val="0"/>
                <w:numId w:val="17"/>
              </w:numPr>
              <w:spacing w:line="300" w:lineRule="exact"/>
              <w:jc w:val="center"/>
              <w:rPr>
                <w:rFonts w:ascii="宋体" w:hAnsi="宋体"/>
                <w:szCs w:val="21"/>
              </w:rPr>
            </w:pPr>
          </w:p>
        </w:tc>
        <w:tc>
          <w:tcPr>
            <w:tcW w:w="4584" w:type="dxa"/>
            <w:shd w:val="clear" w:color="auto" w:fill="auto"/>
            <w:vAlign w:val="center"/>
          </w:tcPr>
          <w:p>
            <w:pPr>
              <w:pStyle w:val="11"/>
              <w:spacing w:line="300" w:lineRule="exact"/>
              <w:rPr>
                <w:rFonts w:hAnsi="宋体"/>
                <w:sz w:val="21"/>
              </w:rPr>
            </w:pPr>
            <w:r>
              <w:rPr>
                <w:rFonts w:hint="eastAsia" w:hAnsi="宋体"/>
                <w:sz w:val="21"/>
              </w:rPr>
              <w:t>供应商资格声明函</w:t>
            </w:r>
          </w:p>
        </w:tc>
        <w:tc>
          <w:tcPr>
            <w:tcW w:w="627" w:type="dxa"/>
            <w:shd w:val="clear" w:color="auto" w:fill="auto"/>
            <w:vAlign w:val="center"/>
          </w:tcPr>
          <w:p>
            <w:pPr>
              <w:spacing w:line="300" w:lineRule="exact"/>
              <w:jc w:val="center"/>
              <w:rPr>
                <w:rFonts w:ascii="宋体" w:hAnsi="宋体"/>
                <w:szCs w:val="21"/>
              </w:rPr>
            </w:pPr>
          </w:p>
        </w:tc>
        <w:tc>
          <w:tcPr>
            <w:tcW w:w="594" w:type="dxa"/>
            <w:shd w:val="clear" w:color="auto" w:fill="auto"/>
            <w:vAlign w:val="center"/>
          </w:tcPr>
          <w:p>
            <w:pPr>
              <w:spacing w:line="300" w:lineRule="exact"/>
              <w:jc w:val="center"/>
              <w:rPr>
                <w:rFonts w:ascii="宋体" w:hAnsi="宋体"/>
                <w:szCs w:val="21"/>
              </w:rPr>
            </w:pPr>
          </w:p>
        </w:tc>
        <w:tc>
          <w:tcPr>
            <w:tcW w:w="727" w:type="dxa"/>
            <w:shd w:val="clear" w:color="auto" w:fill="EEECE1"/>
            <w:vAlign w:val="center"/>
          </w:tcPr>
          <w:p>
            <w:pPr>
              <w:spacing w:line="300" w:lineRule="exact"/>
              <w:jc w:val="center"/>
              <w:rPr>
                <w:rFonts w:ascii="宋体" w:hAnsi="宋体"/>
                <w:szCs w:val="21"/>
              </w:rPr>
            </w:pPr>
          </w:p>
        </w:tc>
        <w:tc>
          <w:tcPr>
            <w:tcW w:w="728" w:type="dxa"/>
            <w:shd w:val="clear" w:color="auto" w:fill="EEECE1"/>
            <w:vAlign w:val="center"/>
          </w:tcPr>
          <w:p>
            <w:pPr>
              <w:spacing w:line="3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spacing w:line="300" w:lineRule="exact"/>
              <w:ind w:left="113" w:right="113"/>
              <w:jc w:val="center"/>
              <w:rPr>
                <w:rFonts w:ascii="宋体" w:hAnsi="宋体"/>
                <w:szCs w:val="21"/>
              </w:rPr>
            </w:pPr>
          </w:p>
        </w:tc>
        <w:tc>
          <w:tcPr>
            <w:tcW w:w="547" w:type="dxa"/>
            <w:shd w:val="clear" w:color="auto" w:fill="auto"/>
            <w:vAlign w:val="center"/>
          </w:tcPr>
          <w:p>
            <w:pPr>
              <w:numPr>
                <w:ilvl w:val="0"/>
                <w:numId w:val="17"/>
              </w:numPr>
              <w:spacing w:line="300" w:lineRule="exact"/>
              <w:jc w:val="center"/>
              <w:rPr>
                <w:rFonts w:ascii="宋体" w:hAnsi="宋体"/>
                <w:szCs w:val="21"/>
              </w:rPr>
            </w:pPr>
          </w:p>
        </w:tc>
        <w:tc>
          <w:tcPr>
            <w:tcW w:w="4584" w:type="dxa"/>
            <w:shd w:val="clear" w:color="auto" w:fill="auto"/>
            <w:vAlign w:val="center"/>
          </w:tcPr>
          <w:p>
            <w:pPr>
              <w:pStyle w:val="11"/>
              <w:spacing w:line="300" w:lineRule="exact"/>
              <w:rPr>
                <w:rFonts w:hAnsi="宋体" w:cs="宋体"/>
                <w:bCs/>
                <w:sz w:val="21"/>
              </w:rPr>
            </w:pPr>
            <w:r>
              <w:rPr>
                <w:rFonts w:hint="eastAsia" w:hAnsi="宋体"/>
                <w:sz w:val="21"/>
              </w:rPr>
              <w:t>法定代表人授权委托书</w:t>
            </w:r>
          </w:p>
        </w:tc>
        <w:tc>
          <w:tcPr>
            <w:tcW w:w="627" w:type="dxa"/>
            <w:shd w:val="clear" w:color="auto" w:fill="auto"/>
            <w:vAlign w:val="center"/>
          </w:tcPr>
          <w:p>
            <w:pPr>
              <w:spacing w:line="300" w:lineRule="exact"/>
              <w:jc w:val="center"/>
              <w:rPr>
                <w:rFonts w:ascii="宋体" w:hAnsi="宋体"/>
                <w:szCs w:val="21"/>
              </w:rPr>
            </w:pPr>
          </w:p>
        </w:tc>
        <w:tc>
          <w:tcPr>
            <w:tcW w:w="594" w:type="dxa"/>
            <w:shd w:val="clear" w:color="auto" w:fill="auto"/>
            <w:vAlign w:val="center"/>
          </w:tcPr>
          <w:p>
            <w:pPr>
              <w:spacing w:line="300" w:lineRule="exact"/>
              <w:jc w:val="center"/>
              <w:rPr>
                <w:rFonts w:ascii="宋体" w:hAnsi="宋体"/>
                <w:szCs w:val="21"/>
              </w:rPr>
            </w:pPr>
          </w:p>
        </w:tc>
        <w:tc>
          <w:tcPr>
            <w:tcW w:w="727" w:type="dxa"/>
            <w:shd w:val="clear" w:color="auto" w:fill="EEECE1"/>
            <w:vAlign w:val="center"/>
          </w:tcPr>
          <w:p>
            <w:pPr>
              <w:spacing w:line="300" w:lineRule="exact"/>
              <w:jc w:val="center"/>
              <w:rPr>
                <w:rFonts w:ascii="宋体" w:hAnsi="宋体"/>
                <w:szCs w:val="21"/>
              </w:rPr>
            </w:pPr>
          </w:p>
        </w:tc>
        <w:tc>
          <w:tcPr>
            <w:tcW w:w="728" w:type="dxa"/>
            <w:shd w:val="clear" w:color="auto" w:fill="EEECE1"/>
            <w:vAlign w:val="center"/>
          </w:tcPr>
          <w:p>
            <w:pPr>
              <w:spacing w:line="3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spacing w:line="300" w:lineRule="exact"/>
              <w:ind w:left="113" w:right="113"/>
              <w:jc w:val="center"/>
              <w:rPr>
                <w:rFonts w:ascii="宋体" w:hAnsi="宋体"/>
                <w:szCs w:val="21"/>
              </w:rPr>
            </w:pPr>
          </w:p>
        </w:tc>
        <w:tc>
          <w:tcPr>
            <w:tcW w:w="547" w:type="dxa"/>
            <w:shd w:val="clear" w:color="auto" w:fill="auto"/>
            <w:vAlign w:val="center"/>
          </w:tcPr>
          <w:p>
            <w:pPr>
              <w:numPr>
                <w:ilvl w:val="0"/>
                <w:numId w:val="17"/>
              </w:numPr>
              <w:spacing w:line="300" w:lineRule="exact"/>
              <w:jc w:val="center"/>
              <w:rPr>
                <w:rFonts w:ascii="宋体" w:hAnsi="宋体"/>
                <w:szCs w:val="21"/>
              </w:rPr>
            </w:pPr>
          </w:p>
        </w:tc>
        <w:tc>
          <w:tcPr>
            <w:tcW w:w="4584" w:type="dxa"/>
            <w:shd w:val="clear" w:color="auto" w:fill="auto"/>
            <w:vAlign w:val="center"/>
          </w:tcPr>
          <w:p>
            <w:pPr>
              <w:pStyle w:val="11"/>
              <w:spacing w:line="300" w:lineRule="exact"/>
              <w:rPr>
                <w:rFonts w:hAnsi="宋体"/>
                <w:sz w:val="21"/>
              </w:rPr>
            </w:pPr>
            <w:r>
              <w:rPr>
                <w:rFonts w:hint="eastAsia" w:hAnsi="宋体"/>
                <w:sz w:val="21"/>
              </w:rPr>
              <w:t>法定代表人证明书</w:t>
            </w:r>
          </w:p>
        </w:tc>
        <w:tc>
          <w:tcPr>
            <w:tcW w:w="627" w:type="dxa"/>
            <w:shd w:val="clear" w:color="auto" w:fill="auto"/>
            <w:vAlign w:val="center"/>
          </w:tcPr>
          <w:p>
            <w:pPr>
              <w:spacing w:line="300" w:lineRule="exact"/>
              <w:jc w:val="center"/>
              <w:rPr>
                <w:rFonts w:ascii="宋体" w:hAnsi="宋体"/>
                <w:szCs w:val="21"/>
              </w:rPr>
            </w:pPr>
          </w:p>
        </w:tc>
        <w:tc>
          <w:tcPr>
            <w:tcW w:w="594" w:type="dxa"/>
            <w:shd w:val="clear" w:color="auto" w:fill="auto"/>
            <w:vAlign w:val="center"/>
          </w:tcPr>
          <w:p>
            <w:pPr>
              <w:spacing w:line="300" w:lineRule="exact"/>
              <w:jc w:val="center"/>
              <w:rPr>
                <w:rFonts w:ascii="宋体" w:hAnsi="宋体"/>
                <w:szCs w:val="21"/>
              </w:rPr>
            </w:pPr>
          </w:p>
        </w:tc>
        <w:tc>
          <w:tcPr>
            <w:tcW w:w="727" w:type="dxa"/>
            <w:shd w:val="clear" w:color="auto" w:fill="EEECE1"/>
            <w:vAlign w:val="center"/>
          </w:tcPr>
          <w:p>
            <w:pPr>
              <w:spacing w:line="300" w:lineRule="exact"/>
              <w:jc w:val="center"/>
              <w:rPr>
                <w:rFonts w:ascii="宋体" w:hAnsi="宋体"/>
                <w:szCs w:val="21"/>
              </w:rPr>
            </w:pPr>
          </w:p>
        </w:tc>
        <w:tc>
          <w:tcPr>
            <w:tcW w:w="728" w:type="dxa"/>
            <w:shd w:val="clear" w:color="auto" w:fill="EEECE1"/>
            <w:vAlign w:val="center"/>
          </w:tcPr>
          <w:p>
            <w:pPr>
              <w:spacing w:line="3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spacing w:line="300" w:lineRule="exact"/>
              <w:ind w:left="113" w:right="113"/>
              <w:jc w:val="center"/>
              <w:rPr>
                <w:rFonts w:ascii="宋体" w:hAnsi="宋体"/>
                <w:szCs w:val="21"/>
              </w:rPr>
            </w:pPr>
          </w:p>
        </w:tc>
        <w:tc>
          <w:tcPr>
            <w:tcW w:w="547" w:type="dxa"/>
            <w:shd w:val="clear" w:color="auto" w:fill="auto"/>
            <w:vAlign w:val="center"/>
          </w:tcPr>
          <w:p>
            <w:pPr>
              <w:numPr>
                <w:ilvl w:val="0"/>
                <w:numId w:val="17"/>
              </w:numPr>
              <w:spacing w:line="300" w:lineRule="exact"/>
              <w:jc w:val="center"/>
              <w:rPr>
                <w:rFonts w:ascii="宋体" w:hAnsi="宋体"/>
                <w:szCs w:val="21"/>
              </w:rPr>
            </w:pPr>
          </w:p>
        </w:tc>
        <w:tc>
          <w:tcPr>
            <w:tcW w:w="4584" w:type="dxa"/>
            <w:shd w:val="clear" w:color="auto" w:fill="auto"/>
            <w:vAlign w:val="center"/>
          </w:tcPr>
          <w:p>
            <w:pPr>
              <w:pStyle w:val="11"/>
              <w:spacing w:line="300" w:lineRule="exact"/>
              <w:rPr>
                <w:rFonts w:hAnsi="宋体"/>
                <w:sz w:val="21"/>
              </w:rPr>
            </w:pPr>
            <w:r>
              <w:rPr>
                <w:rFonts w:hint="eastAsia" w:hAnsi="宋体"/>
                <w:sz w:val="21"/>
              </w:rPr>
              <w:t>法人或者其他组织的营业执照等证明文件。</w:t>
            </w:r>
          </w:p>
        </w:tc>
        <w:tc>
          <w:tcPr>
            <w:tcW w:w="627" w:type="dxa"/>
            <w:shd w:val="clear" w:color="auto" w:fill="auto"/>
            <w:vAlign w:val="center"/>
          </w:tcPr>
          <w:p>
            <w:pPr>
              <w:spacing w:line="300" w:lineRule="exact"/>
              <w:jc w:val="center"/>
              <w:rPr>
                <w:rFonts w:ascii="宋体" w:hAnsi="宋体"/>
                <w:szCs w:val="21"/>
              </w:rPr>
            </w:pPr>
          </w:p>
        </w:tc>
        <w:tc>
          <w:tcPr>
            <w:tcW w:w="594" w:type="dxa"/>
            <w:shd w:val="clear" w:color="auto" w:fill="auto"/>
            <w:vAlign w:val="center"/>
          </w:tcPr>
          <w:p>
            <w:pPr>
              <w:spacing w:line="300" w:lineRule="exact"/>
              <w:jc w:val="center"/>
              <w:rPr>
                <w:rFonts w:ascii="宋体" w:hAnsi="宋体"/>
                <w:szCs w:val="21"/>
              </w:rPr>
            </w:pPr>
          </w:p>
        </w:tc>
        <w:tc>
          <w:tcPr>
            <w:tcW w:w="727" w:type="dxa"/>
            <w:shd w:val="clear" w:color="auto" w:fill="EEECE1"/>
            <w:vAlign w:val="center"/>
          </w:tcPr>
          <w:p>
            <w:pPr>
              <w:spacing w:line="300" w:lineRule="exact"/>
              <w:jc w:val="center"/>
              <w:rPr>
                <w:rFonts w:ascii="宋体" w:hAnsi="宋体"/>
                <w:szCs w:val="21"/>
              </w:rPr>
            </w:pPr>
          </w:p>
        </w:tc>
        <w:tc>
          <w:tcPr>
            <w:tcW w:w="728" w:type="dxa"/>
            <w:shd w:val="clear" w:color="auto" w:fill="EEECE1"/>
            <w:vAlign w:val="center"/>
          </w:tcPr>
          <w:p>
            <w:pPr>
              <w:spacing w:line="3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spacing w:line="300" w:lineRule="exact"/>
              <w:ind w:left="113" w:right="113"/>
              <w:jc w:val="center"/>
              <w:rPr>
                <w:rFonts w:ascii="宋体" w:hAnsi="宋体"/>
                <w:szCs w:val="21"/>
              </w:rPr>
            </w:pPr>
          </w:p>
        </w:tc>
        <w:tc>
          <w:tcPr>
            <w:tcW w:w="547" w:type="dxa"/>
            <w:shd w:val="clear" w:color="auto" w:fill="auto"/>
            <w:vAlign w:val="center"/>
          </w:tcPr>
          <w:p>
            <w:pPr>
              <w:numPr>
                <w:ilvl w:val="0"/>
                <w:numId w:val="17"/>
              </w:numPr>
              <w:spacing w:line="300" w:lineRule="exact"/>
              <w:jc w:val="center"/>
              <w:rPr>
                <w:rFonts w:ascii="宋体" w:hAnsi="宋体"/>
                <w:szCs w:val="21"/>
              </w:rPr>
            </w:pPr>
          </w:p>
        </w:tc>
        <w:tc>
          <w:tcPr>
            <w:tcW w:w="4584" w:type="dxa"/>
            <w:shd w:val="clear" w:color="auto" w:fill="auto"/>
            <w:vAlign w:val="center"/>
          </w:tcPr>
          <w:p>
            <w:pPr>
              <w:pStyle w:val="11"/>
              <w:spacing w:line="300" w:lineRule="exact"/>
              <w:rPr>
                <w:rFonts w:hAnsi="宋体"/>
                <w:sz w:val="21"/>
              </w:rPr>
            </w:pPr>
            <w:r>
              <w:rPr>
                <w:rFonts w:hint="eastAsia" w:hAnsi="宋体"/>
                <w:sz w:val="21"/>
              </w:rPr>
              <w:t>提供单位或企业2020年度财务状况报告或2021年至今任意一个月（年报亦可）的财务报表复印件；或银行出具的资信证明材料复印件；</w:t>
            </w:r>
          </w:p>
        </w:tc>
        <w:tc>
          <w:tcPr>
            <w:tcW w:w="627" w:type="dxa"/>
            <w:shd w:val="clear" w:color="auto" w:fill="auto"/>
            <w:vAlign w:val="center"/>
          </w:tcPr>
          <w:p>
            <w:pPr>
              <w:spacing w:line="300" w:lineRule="exact"/>
              <w:jc w:val="center"/>
              <w:rPr>
                <w:rFonts w:ascii="宋体" w:hAnsi="宋体"/>
                <w:szCs w:val="21"/>
              </w:rPr>
            </w:pPr>
          </w:p>
        </w:tc>
        <w:tc>
          <w:tcPr>
            <w:tcW w:w="594" w:type="dxa"/>
            <w:shd w:val="clear" w:color="auto" w:fill="auto"/>
            <w:vAlign w:val="center"/>
          </w:tcPr>
          <w:p>
            <w:pPr>
              <w:spacing w:line="300" w:lineRule="exact"/>
              <w:jc w:val="center"/>
              <w:rPr>
                <w:rFonts w:ascii="宋体" w:hAnsi="宋体"/>
                <w:szCs w:val="21"/>
              </w:rPr>
            </w:pPr>
          </w:p>
        </w:tc>
        <w:tc>
          <w:tcPr>
            <w:tcW w:w="727" w:type="dxa"/>
            <w:shd w:val="clear" w:color="auto" w:fill="EEECE1"/>
            <w:vAlign w:val="center"/>
          </w:tcPr>
          <w:p>
            <w:pPr>
              <w:spacing w:line="300" w:lineRule="exact"/>
              <w:jc w:val="center"/>
              <w:rPr>
                <w:rFonts w:ascii="宋体" w:hAnsi="宋体"/>
                <w:szCs w:val="21"/>
              </w:rPr>
            </w:pPr>
          </w:p>
        </w:tc>
        <w:tc>
          <w:tcPr>
            <w:tcW w:w="728" w:type="dxa"/>
            <w:shd w:val="clear" w:color="auto" w:fill="EEECE1"/>
            <w:vAlign w:val="center"/>
          </w:tcPr>
          <w:p>
            <w:pPr>
              <w:spacing w:line="3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spacing w:line="300" w:lineRule="exact"/>
              <w:ind w:left="113" w:right="113"/>
              <w:jc w:val="center"/>
              <w:rPr>
                <w:rFonts w:ascii="宋体" w:hAnsi="宋体"/>
                <w:szCs w:val="21"/>
              </w:rPr>
            </w:pPr>
          </w:p>
        </w:tc>
        <w:tc>
          <w:tcPr>
            <w:tcW w:w="547" w:type="dxa"/>
            <w:shd w:val="clear" w:color="auto" w:fill="auto"/>
            <w:vAlign w:val="center"/>
          </w:tcPr>
          <w:p>
            <w:pPr>
              <w:numPr>
                <w:ilvl w:val="0"/>
                <w:numId w:val="17"/>
              </w:numPr>
              <w:spacing w:line="300" w:lineRule="exact"/>
              <w:jc w:val="center"/>
              <w:rPr>
                <w:rFonts w:ascii="宋体" w:hAnsi="宋体"/>
                <w:szCs w:val="21"/>
              </w:rPr>
            </w:pPr>
          </w:p>
        </w:tc>
        <w:tc>
          <w:tcPr>
            <w:tcW w:w="4584" w:type="dxa"/>
            <w:shd w:val="clear" w:color="auto" w:fill="auto"/>
            <w:vAlign w:val="center"/>
          </w:tcPr>
          <w:p>
            <w:pPr>
              <w:pStyle w:val="11"/>
              <w:spacing w:line="300" w:lineRule="exact"/>
              <w:rPr>
                <w:rFonts w:hAnsi="宋体"/>
                <w:sz w:val="21"/>
              </w:rPr>
            </w:pPr>
            <w:r>
              <w:rPr>
                <w:rFonts w:hint="eastAsia" w:hAnsi="宋体"/>
                <w:sz w:val="21"/>
              </w:rPr>
              <w:t>提供单位或企业2021年至今任意一个月的依法缴纳税收的证明（纳税凭证）复印件，如依法免税的，应提供相应文件证明其依法免税；</w:t>
            </w:r>
          </w:p>
        </w:tc>
        <w:tc>
          <w:tcPr>
            <w:tcW w:w="627" w:type="dxa"/>
            <w:shd w:val="clear" w:color="auto" w:fill="auto"/>
            <w:vAlign w:val="center"/>
          </w:tcPr>
          <w:p>
            <w:pPr>
              <w:spacing w:line="300" w:lineRule="exact"/>
              <w:jc w:val="center"/>
              <w:rPr>
                <w:rFonts w:ascii="宋体" w:hAnsi="宋体"/>
                <w:szCs w:val="21"/>
              </w:rPr>
            </w:pPr>
          </w:p>
        </w:tc>
        <w:tc>
          <w:tcPr>
            <w:tcW w:w="594" w:type="dxa"/>
            <w:shd w:val="clear" w:color="auto" w:fill="auto"/>
            <w:vAlign w:val="center"/>
          </w:tcPr>
          <w:p>
            <w:pPr>
              <w:spacing w:line="300" w:lineRule="exact"/>
              <w:jc w:val="center"/>
              <w:rPr>
                <w:rFonts w:ascii="宋体" w:hAnsi="宋体"/>
                <w:szCs w:val="21"/>
              </w:rPr>
            </w:pPr>
          </w:p>
        </w:tc>
        <w:tc>
          <w:tcPr>
            <w:tcW w:w="727" w:type="dxa"/>
            <w:shd w:val="clear" w:color="auto" w:fill="EEECE1"/>
            <w:vAlign w:val="center"/>
          </w:tcPr>
          <w:p>
            <w:pPr>
              <w:spacing w:line="300" w:lineRule="exact"/>
              <w:jc w:val="center"/>
              <w:rPr>
                <w:rFonts w:ascii="宋体" w:hAnsi="宋体"/>
                <w:szCs w:val="21"/>
              </w:rPr>
            </w:pPr>
          </w:p>
        </w:tc>
        <w:tc>
          <w:tcPr>
            <w:tcW w:w="728" w:type="dxa"/>
            <w:shd w:val="clear" w:color="auto" w:fill="EEECE1"/>
            <w:vAlign w:val="center"/>
          </w:tcPr>
          <w:p>
            <w:pPr>
              <w:spacing w:line="3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spacing w:line="300" w:lineRule="exact"/>
              <w:ind w:left="113" w:right="113"/>
              <w:jc w:val="center"/>
              <w:rPr>
                <w:rFonts w:ascii="宋体" w:hAnsi="宋体"/>
                <w:szCs w:val="21"/>
              </w:rPr>
            </w:pPr>
          </w:p>
        </w:tc>
        <w:tc>
          <w:tcPr>
            <w:tcW w:w="547" w:type="dxa"/>
            <w:shd w:val="clear" w:color="auto" w:fill="auto"/>
            <w:vAlign w:val="center"/>
          </w:tcPr>
          <w:p>
            <w:pPr>
              <w:numPr>
                <w:ilvl w:val="0"/>
                <w:numId w:val="17"/>
              </w:numPr>
              <w:spacing w:line="300" w:lineRule="exact"/>
              <w:jc w:val="center"/>
              <w:rPr>
                <w:rFonts w:ascii="宋体" w:hAnsi="宋体"/>
                <w:szCs w:val="21"/>
              </w:rPr>
            </w:pPr>
          </w:p>
        </w:tc>
        <w:tc>
          <w:tcPr>
            <w:tcW w:w="4584" w:type="dxa"/>
            <w:shd w:val="clear" w:color="auto" w:fill="auto"/>
            <w:vAlign w:val="center"/>
          </w:tcPr>
          <w:p>
            <w:pPr>
              <w:pStyle w:val="11"/>
              <w:spacing w:line="300" w:lineRule="exact"/>
              <w:rPr>
                <w:rFonts w:hAnsi="宋体"/>
                <w:sz w:val="21"/>
              </w:rPr>
            </w:pPr>
            <w:r>
              <w:rPr>
                <w:rFonts w:hint="eastAsia" w:hAnsi="宋体"/>
                <w:sz w:val="21"/>
              </w:rPr>
              <w:t>提供单位或企业2021年至今任意一个月的依法缴纳社会保险的证明（缴费凭证）复印件，如依法不需要缴纳社会保障资金的，应提供相应文件证明其依法不需要缴纳社会保障资金；</w:t>
            </w:r>
          </w:p>
        </w:tc>
        <w:tc>
          <w:tcPr>
            <w:tcW w:w="627" w:type="dxa"/>
            <w:shd w:val="clear" w:color="auto" w:fill="auto"/>
            <w:vAlign w:val="center"/>
          </w:tcPr>
          <w:p>
            <w:pPr>
              <w:spacing w:line="300" w:lineRule="exact"/>
              <w:jc w:val="center"/>
              <w:rPr>
                <w:rFonts w:ascii="宋体" w:hAnsi="宋体"/>
                <w:szCs w:val="21"/>
              </w:rPr>
            </w:pPr>
          </w:p>
        </w:tc>
        <w:tc>
          <w:tcPr>
            <w:tcW w:w="594" w:type="dxa"/>
            <w:shd w:val="clear" w:color="auto" w:fill="auto"/>
            <w:vAlign w:val="center"/>
          </w:tcPr>
          <w:p>
            <w:pPr>
              <w:spacing w:line="300" w:lineRule="exact"/>
              <w:jc w:val="center"/>
              <w:rPr>
                <w:rFonts w:ascii="宋体" w:hAnsi="宋体"/>
                <w:szCs w:val="21"/>
              </w:rPr>
            </w:pPr>
          </w:p>
        </w:tc>
        <w:tc>
          <w:tcPr>
            <w:tcW w:w="727" w:type="dxa"/>
            <w:shd w:val="clear" w:color="auto" w:fill="EEECE1"/>
            <w:vAlign w:val="center"/>
          </w:tcPr>
          <w:p>
            <w:pPr>
              <w:spacing w:line="300" w:lineRule="exact"/>
              <w:jc w:val="center"/>
              <w:rPr>
                <w:rFonts w:ascii="宋体" w:hAnsi="宋体"/>
                <w:szCs w:val="21"/>
              </w:rPr>
            </w:pPr>
          </w:p>
        </w:tc>
        <w:tc>
          <w:tcPr>
            <w:tcW w:w="728" w:type="dxa"/>
            <w:shd w:val="clear" w:color="auto" w:fill="EEECE1"/>
            <w:vAlign w:val="center"/>
          </w:tcPr>
          <w:p>
            <w:pPr>
              <w:spacing w:line="3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spacing w:line="300" w:lineRule="exact"/>
              <w:ind w:left="113" w:right="113"/>
              <w:jc w:val="center"/>
              <w:rPr>
                <w:rFonts w:ascii="宋体" w:hAnsi="宋体"/>
                <w:szCs w:val="21"/>
              </w:rPr>
            </w:pPr>
          </w:p>
        </w:tc>
        <w:tc>
          <w:tcPr>
            <w:tcW w:w="547" w:type="dxa"/>
            <w:shd w:val="clear" w:color="auto" w:fill="auto"/>
            <w:vAlign w:val="center"/>
          </w:tcPr>
          <w:p>
            <w:pPr>
              <w:numPr>
                <w:ilvl w:val="0"/>
                <w:numId w:val="17"/>
              </w:numPr>
              <w:spacing w:line="300" w:lineRule="exact"/>
              <w:jc w:val="center"/>
              <w:rPr>
                <w:rFonts w:ascii="宋体" w:hAnsi="宋体"/>
                <w:szCs w:val="21"/>
              </w:rPr>
            </w:pPr>
          </w:p>
        </w:tc>
        <w:tc>
          <w:tcPr>
            <w:tcW w:w="4584" w:type="dxa"/>
            <w:shd w:val="clear" w:color="auto" w:fill="auto"/>
            <w:vAlign w:val="center"/>
          </w:tcPr>
          <w:p>
            <w:pPr>
              <w:pStyle w:val="11"/>
              <w:spacing w:line="300" w:lineRule="exact"/>
              <w:rPr>
                <w:rFonts w:hAnsi="宋体"/>
                <w:sz w:val="21"/>
              </w:rPr>
            </w:pPr>
            <w:r>
              <w:rPr>
                <w:rFonts w:hint="eastAsia" w:hAnsi="宋体"/>
                <w:sz w:val="21"/>
              </w:rPr>
              <w:t>提供单位或企业履行合同所必需的设备和专业技术能力的书面声明（内容、格式自拟）</w:t>
            </w:r>
          </w:p>
        </w:tc>
        <w:tc>
          <w:tcPr>
            <w:tcW w:w="627" w:type="dxa"/>
            <w:shd w:val="clear" w:color="auto" w:fill="auto"/>
            <w:vAlign w:val="center"/>
          </w:tcPr>
          <w:p>
            <w:pPr>
              <w:spacing w:line="300" w:lineRule="exact"/>
              <w:jc w:val="center"/>
              <w:rPr>
                <w:rFonts w:ascii="宋体" w:hAnsi="宋体"/>
                <w:szCs w:val="21"/>
              </w:rPr>
            </w:pPr>
          </w:p>
        </w:tc>
        <w:tc>
          <w:tcPr>
            <w:tcW w:w="594" w:type="dxa"/>
            <w:shd w:val="clear" w:color="auto" w:fill="auto"/>
            <w:vAlign w:val="center"/>
          </w:tcPr>
          <w:p>
            <w:pPr>
              <w:spacing w:line="300" w:lineRule="exact"/>
              <w:jc w:val="center"/>
              <w:rPr>
                <w:rFonts w:ascii="宋体" w:hAnsi="宋体"/>
                <w:szCs w:val="21"/>
              </w:rPr>
            </w:pPr>
          </w:p>
        </w:tc>
        <w:tc>
          <w:tcPr>
            <w:tcW w:w="727" w:type="dxa"/>
            <w:shd w:val="clear" w:color="auto" w:fill="EEECE1"/>
            <w:vAlign w:val="center"/>
          </w:tcPr>
          <w:p>
            <w:pPr>
              <w:spacing w:line="300" w:lineRule="exact"/>
              <w:jc w:val="center"/>
              <w:rPr>
                <w:rFonts w:ascii="宋体" w:hAnsi="宋体"/>
                <w:szCs w:val="21"/>
              </w:rPr>
            </w:pPr>
          </w:p>
        </w:tc>
        <w:tc>
          <w:tcPr>
            <w:tcW w:w="728" w:type="dxa"/>
            <w:shd w:val="clear" w:color="auto" w:fill="EEECE1"/>
            <w:vAlign w:val="center"/>
          </w:tcPr>
          <w:p>
            <w:pPr>
              <w:spacing w:line="3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spacing w:line="300" w:lineRule="exact"/>
              <w:ind w:left="113" w:right="113"/>
              <w:jc w:val="center"/>
              <w:rPr>
                <w:rFonts w:ascii="宋体" w:hAnsi="宋体"/>
                <w:szCs w:val="21"/>
              </w:rPr>
            </w:pPr>
          </w:p>
        </w:tc>
        <w:tc>
          <w:tcPr>
            <w:tcW w:w="547" w:type="dxa"/>
            <w:shd w:val="clear" w:color="auto" w:fill="auto"/>
            <w:vAlign w:val="center"/>
          </w:tcPr>
          <w:p>
            <w:pPr>
              <w:numPr>
                <w:ilvl w:val="0"/>
                <w:numId w:val="17"/>
              </w:numPr>
              <w:spacing w:line="300" w:lineRule="exact"/>
              <w:jc w:val="center"/>
              <w:rPr>
                <w:rFonts w:ascii="宋体" w:hAnsi="宋体"/>
                <w:szCs w:val="21"/>
              </w:rPr>
            </w:pPr>
          </w:p>
        </w:tc>
        <w:tc>
          <w:tcPr>
            <w:tcW w:w="4584" w:type="dxa"/>
            <w:shd w:val="clear" w:color="auto" w:fill="auto"/>
            <w:vAlign w:val="center"/>
          </w:tcPr>
          <w:p>
            <w:pPr>
              <w:pStyle w:val="11"/>
              <w:spacing w:line="300" w:lineRule="exact"/>
              <w:rPr>
                <w:rFonts w:hAnsi="宋体"/>
                <w:sz w:val="21"/>
              </w:rPr>
            </w:pPr>
            <w:r>
              <w:rPr>
                <w:rFonts w:hint="eastAsia" w:hAnsi="宋体"/>
                <w:sz w:val="21"/>
              </w:rPr>
              <w:t>提供单位或企业参加政府采购活动前3年内在经营活动中没有重大违法记录的书面声明（内容、格式自拟）</w:t>
            </w:r>
          </w:p>
        </w:tc>
        <w:tc>
          <w:tcPr>
            <w:tcW w:w="627" w:type="dxa"/>
            <w:shd w:val="clear" w:color="auto" w:fill="auto"/>
            <w:vAlign w:val="center"/>
          </w:tcPr>
          <w:p>
            <w:pPr>
              <w:spacing w:line="300" w:lineRule="exact"/>
              <w:jc w:val="center"/>
              <w:rPr>
                <w:rFonts w:ascii="宋体" w:hAnsi="宋体"/>
                <w:szCs w:val="21"/>
              </w:rPr>
            </w:pPr>
          </w:p>
        </w:tc>
        <w:tc>
          <w:tcPr>
            <w:tcW w:w="594" w:type="dxa"/>
            <w:shd w:val="clear" w:color="auto" w:fill="auto"/>
            <w:vAlign w:val="center"/>
          </w:tcPr>
          <w:p>
            <w:pPr>
              <w:spacing w:line="300" w:lineRule="exact"/>
              <w:jc w:val="center"/>
              <w:rPr>
                <w:rFonts w:ascii="宋体" w:hAnsi="宋体"/>
                <w:szCs w:val="21"/>
              </w:rPr>
            </w:pPr>
          </w:p>
        </w:tc>
        <w:tc>
          <w:tcPr>
            <w:tcW w:w="727" w:type="dxa"/>
            <w:shd w:val="clear" w:color="auto" w:fill="EEECE1"/>
            <w:vAlign w:val="center"/>
          </w:tcPr>
          <w:p>
            <w:pPr>
              <w:spacing w:line="300" w:lineRule="exact"/>
              <w:jc w:val="center"/>
              <w:rPr>
                <w:rFonts w:ascii="宋体" w:hAnsi="宋体"/>
                <w:szCs w:val="21"/>
              </w:rPr>
            </w:pPr>
          </w:p>
        </w:tc>
        <w:tc>
          <w:tcPr>
            <w:tcW w:w="728" w:type="dxa"/>
            <w:shd w:val="clear" w:color="auto" w:fill="EEECE1"/>
            <w:vAlign w:val="center"/>
          </w:tcPr>
          <w:p>
            <w:pPr>
              <w:spacing w:line="3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spacing w:line="300" w:lineRule="exact"/>
              <w:ind w:left="113" w:right="113"/>
              <w:jc w:val="center"/>
              <w:rPr>
                <w:rFonts w:ascii="宋体" w:hAnsi="宋体"/>
                <w:szCs w:val="21"/>
              </w:rPr>
            </w:pPr>
          </w:p>
        </w:tc>
        <w:tc>
          <w:tcPr>
            <w:tcW w:w="547" w:type="dxa"/>
            <w:shd w:val="clear" w:color="auto" w:fill="auto"/>
            <w:vAlign w:val="center"/>
          </w:tcPr>
          <w:p>
            <w:pPr>
              <w:numPr>
                <w:ilvl w:val="0"/>
                <w:numId w:val="17"/>
              </w:numPr>
              <w:spacing w:line="300" w:lineRule="exact"/>
              <w:jc w:val="center"/>
              <w:rPr>
                <w:rFonts w:ascii="宋体" w:hAnsi="宋体"/>
                <w:szCs w:val="21"/>
              </w:rPr>
            </w:pPr>
          </w:p>
        </w:tc>
        <w:tc>
          <w:tcPr>
            <w:tcW w:w="4584" w:type="dxa"/>
            <w:shd w:val="clear" w:color="auto" w:fill="auto"/>
            <w:vAlign w:val="center"/>
          </w:tcPr>
          <w:p>
            <w:pPr>
              <w:pStyle w:val="11"/>
              <w:spacing w:line="300" w:lineRule="exact"/>
              <w:rPr>
                <w:rFonts w:hAnsi="宋体"/>
                <w:sz w:val="21"/>
              </w:rPr>
            </w:pPr>
            <w:r>
              <w:rPr>
                <w:rFonts w:hint="eastAsia" w:hAnsi="宋体"/>
                <w:sz w:val="21"/>
              </w:rPr>
              <w:t>供应商必须具有有效的《特种设备安装改造维修许可证》B级（类型含：乘客电梯维修安装）；或者，已按市场监管总局市监特设〔2019〕32号文换证的，则提供有效的《特种设备生产许可证》（许可项目涵盖：电梯修理；许可子项目含：曳引驱动乘客电梯）（提供相关证件的复印件等材料）</w:t>
            </w:r>
          </w:p>
        </w:tc>
        <w:tc>
          <w:tcPr>
            <w:tcW w:w="627" w:type="dxa"/>
            <w:shd w:val="clear" w:color="auto" w:fill="auto"/>
            <w:vAlign w:val="center"/>
          </w:tcPr>
          <w:p>
            <w:pPr>
              <w:spacing w:line="300" w:lineRule="exact"/>
              <w:jc w:val="center"/>
              <w:rPr>
                <w:rFonts w:ascii="宋体" w:hAnsi="宋体"/>
                <w:szCs w:val="21"/>
              </w:rPr>
            </w:pPr>
          </w:p>
        </w:tc>
        <w:tc>
          <w:tcPr>
            <w:tcW w:w="594" w:type="dxa"/>
            <w:shd w:val="clear" w:color="auto" w:fill="auto"/>
            <w:vAlign w:val="center"/>
          </w:tcPr>
          <w:p>
            <w:pPr>
              <w:spacing w:line="300" w:lineRule="exact"/>
              <w:jc w:val="center"/>
              <w:rPr>
                <w:rFonts w:ascii="宋体" w:hAnsi="宋体"/>
                <w:szCs w:val="21"/>
              </w:rPr>
            </w:pPr>
          </w:p>
        </w:tc>
        <w:tc>
          <w:tcPr>
            <w:tcW w:w="727" w:type="dxa"/>
            <w:shd w:val="clear" w:color="auto" w:fill="EEECE1"/>
            <w:vAlign w:val="center"/>
          </w:tcPr>
          <w:p>
            <w:pPr>
              <w:spacing w:line="300" w:lineRule="exact"/>
              <w:jc w:val="center"/>
              <w:rPr>
                <w:rFonts w:ascii="宋体" w:hAnsi="宋体"/>
                <w:szCs w:val="21"/>
              </w:rPr>
            </w:pPr>
          </w:p>
        </w:tc>
        <w:tc>
          <w:tcPr>
            <w:tcW w:w="728" w:type="dxa"/>
            <w:shd w:val="clear" w:color="auto" w:fill="EEECE1"/>
            <w:vAlign w:val="center"/>
          </w:tcPr>
          <w:p>
            <w:pPr>
              <w:spacing w:line="3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spacing w:line="300" w:lineRule="exact"/>
              <w:ind w:left="113" w:right="113"/>
              <w:jc w:val="center"/>
              <w:rPr>
                <w:rFonts w:ascii="宋体" w:hAnsi="宋体"/>
                <w:szCs w:val="21"/>
              </w:rPr>
            </w:pPr>
          </w:p>
        </w:tc>
        <w:tc>
          <w:tcPr>
            <w:tcW w:w="547" w:type="dxa"/>
            <w:shd w:val="clear" w:color="auto" w:fill="auto"/>
            <w:vAlign w:val="center"/>
          </w:tcPr>
          <w:p>
            <w:pPr>
              <w:numPr>
                <w:ilvl w:val="0"/>
                <w:numId w:val="17"/>
              </w:numPr>
              <w:spacing w:line="300" w:lineRule="exact"/>
              <w:jc w:val="center"/>
              <w:rPr>
                <w:rFonts w:ascii="宋体" w:hAnsi="宋体"/>
                <w:szCs w:val="21"/>
              </w:rPr>
            </w:pPr>
          </w:p>
        </w:tc>
        <w:tc>
          <w:tcPr>
            <w:tcW w:w="4584" w:type="dxa"/>
            <w:shd w:val="clear" w:color="auto" w:fill="auto"/>
            <w:vAlign w:val="center"/>
          </w:tcPr>
          <w:p>
            <w:pPr>
              <w:pStyle w:val="11"/>
              <w:spacing w:line="300" w:lineRule="exact"/>
              <w:rPr>
                <w:rFonts w:hAnsi="宋体"/>
                <w:sz w:val="21"/>
              </w:rPr>
            </w:pPr>
            <w:r>
              <w:rPr>
                <w:rFonts w:hint="eastAsia" w:hAnsi="宋体"/>
                <w:sz w:val="21"/>
              </w:rPr>
              <w:t>非联合体投标声明（内容、格式自拟）</w:t>
            </w:r>
          </w:p>
        </w:tc>
        <w:tc>
          <w:tcPr>
            <w:tcW w:w="627" w:type="dxa"/>
            <w:shd w:val="clear" w:color="auto" w:fill="auto"/>
            <w:vAlign w:val="center"/>
          </w:tcPr>
          <w:p>
            <w:pPr>
              <w:spacing w:line="300" w:lineRule="exact"/>
              <w:jc w:val="center"/>
              <w:rPr>
                <w:rFonts w:ascii="宋体" w:hAnsi="宋体"/>
                <w:szCs w:val="21"/>
              </w:rPr>
            </w:pPr>
          </w:p>
        </w:tc>
        <w:tc>
          <w:tcPr>
            <w:tcW w:w="594" w:type="dxa"/>
            <w:shd w:val="clear" w:color="auto" w:fill="auto"/>
            <w:vAlign w:val="center"/>
          </w:tcPr>
          <w:p>
            <w:pPr>
              <w:spacing w:line="300" w:lineRule="exact"/>
              <w:jc w:val="center"/>
              <w:rPr>
                <w:rFonts w:ascii="宋体" w:hAnsi="宋体"/>
                <w:szCs w:val="21"/>
              </w:rPr>
            </w:pPr>
          </w:p>
        </w:tc>
        <w:tc>
          <w:tcPr>
            <w:tcW w:w="727" w:type="dxa"/>
            <w:shd w:val="clear" w:color="auto" w:fill="EEECE1"/>
            <w:vAlign w:val="center"/>
          </w:tcPr>
          <w:p>
            <w:pPr>
              <w:spacing w:line="300" w:lineRule="exact"/>
              <w:jc w:val="center"/>
              <w:rPr>
                <w:rFonts w:ascii="宋体" w:hAnsi="宋体"/>
                <w:szCs w:val="21"/>
              </w:rPr>
            </w:pPr>
          </w:p>
        </w:tc>
        <w:tc>
          <w:tcPr>
            <w:tcW w:w="728" w:type="dxa"/>
            <w:shd w:val="clear" w:color="auto" w:fill="EEECE1"/>
            <w:vAlign w:val="center"/>
          </w:tcPr>
          <w:p>
            <w:pPr>
              <w:spacing w:line="3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77" w:hRule="atLeast"/>
          <w:jc w:val="right"/>
        </w:trPr>
        <w:tc>
          <w:tcPr>
            <w:tcW w:w="1727" w:type="dxa"/>
            <w:vMerge w:val="restart"/>
            <w:shd w:val="clear" w:color="auto" w:fill="auto"/>
            <w:vAlign w:val="center"/>
          </w:tcPr>
          <w:p>
            <w:pPr>
              <w:spacing w:line="300" w:lineRule="exact"/>
              <w:ind w:left="113" w:right="113"/>
              <w:jc w:val="center"/>
              <w:rPr>
                <w:rFonts w:ascii="宋体" w:hAnsi="宋体"/>
                <w:szCs w:val="21"/>
              </w:rPr>
            </w:pPr>
            <w:r>
              <w:rPr>
                <w:rFonts w:hint="eastAsia" w:ascii="宋体" w:hAnsi="宋体"/>
                <w:b/>
                <w:szCs w:val="21"/>
              </w:rPr>
              <w:t>供应商应提交的技术/商务文件（</w:t>
            </w:r>
            <w:r>
              <w:rPr>
                <w:rFonts w:hint="eastAsia" w:ascii="宋体" w:hAnsi="宋体"/>
                <w:b/>
                <w:bCs/>
                <w:szCs w:val="21"/>
              </w:rPr>
              <w:t>加盖供应商公章</w:t>
            </w:r>
            <w:r>
              <w:rPr>
                <w:rFonts w:hint="eastAsia" w:ascii="宋体" w:hAnsi="宋体"/>
                <w:b/>
                <w:szCs w:val="21"/>
              </w:rPr>
              <w:t>）</w:t>
            </w:r>
          </w:p>
        </w:tc>
        <w:tc>
          <w:tcPr>
            <w:tcW w:w="547" w:type="dxa"/>
            <w:shd w:val="clear" w:color="auto" w:fill="auto"/>
            <w:vAlign w:val="center"/>
          </w:tcPr>
          <w:p>
            <w:pPr>
              <w:numPr>
                <w:ilvl w:val="0"/>
                <w:numId w:val="18"/>
              </w:numPr>
              <w:spacing w:line="300" w:lineRule="exact"/>
              <w:jc w:val="center"/>
              <w:rPr>
                <w:rFonts w:ascii="宋体" w:hAnsi="宋体"/>
                <w:szCs w:val="21"/>
              </w:rPr>
            </w:pPr>
          </w:p>
        </w:tc>
        <w:tc>
          <w:tcPr>
            <w:tcW w:w="4584" w:type="dxa"/>
            <w:shd w:val="clear" w:color="auto" w:fill="auto"/>
            <w:vAlign w:val="center"/>
          </w:tcPr>
          <w:p>
            <w:pPr>
              <w:pStyle w:val="11"/>
              <w:spacing w:line="300" w:lineRule="exact"/>
              <w:rPr>
                <w:rFonts w:hAnsi="宋体"/>
                <w:sz w:val="21"/>
              </w:rPr>
            </w:pPr>
            <w:r>
              <w:rPr>
                <w:rFonts w:hint="eastAsia" w:hAnsi="宋体"/>
                <w:sz w:val="21"/>
              </w:rPr>
              <w:t>投标函与报价一览表</w:t>
            </w:r>
          </w:p>
        </w:tc>
        <w:tc>
          <w:tcPr>
            <w:tcW w:w="627" w:type="dxa"/>
            <w:shd w:val="clear" w:color="auto" w:fill="auto"/>
            <w:vAlign w:val="center"/>
          </w:tcPr>
          <w:p>
            <w:pPr>
              <w:spacing w:line="300" w:lineRule="exact"/>
              <w:jc w:val="center"/>
              <w:rPr>
                <w:rFonts w:ascii="宋体" w:hAnsi="宋体"/>
                <w:szCs w:val="21"/>
              </w:rPr>
            </w:pPr>
          </w:p>
        </w:tc>
        <w:tc>
          <w:tcPr>
            <w:tcW w:w="594" w:type="dxa"/>
            <w:shd w:val="clear" w:color="auto" w:fill="auto"/>
            <w:vAlign w:val="center"/>
          </w:tcPr>
          <w:p>
            <w:pPr>
              <w:spacing w:line="300" w:lineRule="exact"/>
              <w:jc w:val="center"/>
              <w:rPr>
                <w:rFonts w:ascii="宋体" w:hAnsi="宋体"/>
                <w:szCs w:val="21"/>
              </w:rPr>
            </w:pPr>
          </w:p>
        </w:tc>
        <w:tc>
          <w:tcPr>
            <w:tcW w:w="727" w:type="dxa"/>
            <w:shd w:val="clear" w:color="auto" w:fill="EEECE1"/>
            <w:vAlign w:val="center"/>
          </w:tcPr>
          <w:p>
            <w:pPr>
              <w:spacing w:line="300" w:lineRule="exact"/>
              <w:jc w:val="center"/>
              <w:rPr>
                <w:rFonts w:ascii="宋体" w:hAnsi="宋体"/>
                <w:szCs w:val="21"/>
              </w:rPr>
            </w:pPr>
          </w:p>
        </w:tc>
        <w:tc>
          <w:tcPr>
            <w:tcW w:w="728" w:type="dxa"/>
            <w:shd w:val="clear" w:color="auto" w:fill="EEECE1"/>
            <w:vAlign w:val="center"/>
          </w:tcPr>
          <w:p>
            <w:pPr>
              <w:spacing w:line="3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2" w:hRule="atLeast"/>
          <w:jc w:val="right"/>
        </w:trPr>
        <w:tc>
          <w:tcPr>
            <w:tcW w:w="1727" w:type="dxa"/>
            <w:vMerge w:val="continue"/>
            <w:shd w:val="clear" w:color="auto" w:fill="auto"/>
            <w:vAlign w:val="center"/>
          </w:tcPr>
          <w:p>
            <w:pPr>
              <w:spacing w:line="300" w:lineRule="exact"/>
              <w:ind w:left="113" w:right="113"/>
              <w:jc w:val="center"/>
              <w:rPr>
                <w:rFonts w:ascii="宋体" w:hAnsi="宋体"/>
                <w:b/>
                <w:szCs w:val="21"/>
              </w:rPr>
            </w:pPr>
          </w:p>
        </w:tc>
        <w:tc>
          <w:tcPr>
            <w:tcW w:w="547" w:type="dxa"/>
            <w:shd w:val="clear" w:color="auto" w:fill="auto"/>
            <w:vAlign w:val="center"/>
          </w:tcPr>
          <w:p>
            <w:pPr>
              <w:numPr>
                <w:ilvl w:val="0"/>
                <w:numId w:val="18"/>
              </w:numPr>
              <w:spacing w:line="300" w:lineRule="exact"/>
              <w:jc w:val="center"/>
              <w:rPr>
                <w:rFonts w:ascii="宋体" w:hAnsi="宋体"/>
                <w:szCs w:val="21"/>
              </w:rPr>
            </w:pPr>
          </w:p>
        </w:tc>
        <w:tc>
          <w:tcPr>
            <w:tcW w:w="4584" w:type="dxa"/>
            <w:shd w:val="clear" w:color="auto" w:fill="auto"/>
            <w:vAlign w:val="center"/>
          </w:tcPr>
          <w:p>
            <w:pPr>
              <w:pStyle w:val="11"/>
              <w:spacing w:line="300" w:lineRule="exact"/>
              <w:rPr>
                <w:rFonts w:hAnsi="宋体"/>
                <w:sz w:val="21"/>
              </w:rPr>
            </w:pPr>
            <w:r>
              <w:rPr>
                <w:rFonts w:hint="eastAsia" w:hAnsi="宋体"/>
                <w:sz w:val="21"/>
              </w:rPr>
              <w:t>供应商基本情况表</w:t>
            </w:r>
          </w:p>
        </w:tc>
        <w:tc>
          <w:tcPr>
            <w:tcW w:w="627" w:type="dxa"/>
            <w:shd w:val="clear" w:color="auto" w:fill="auto"/>
            <w:vAlign w:val="center"/>
          </w:tcPr>
          <w:p>
            <w:pPr>
              <w:spacing w:line="300" w:lineRule="exact"/>
              <w:jc w:val="center"/>
              <w:rPr>
                <w:rFonts w:ascii="宋体" w:hAnsi="宋体"/>
                <w:szCs w:val="21"/>
              </w:rPr>
            </w:pPr>
          </w:p>
        </w:tc>
        <w:tc>
          <w:tcPr>
            <w:tcW w:w="594" w:type="dxa"/>
            <w:shd w:val="clear" w:color="auto" w:fill="auto"/>
            <w:vAlign w:val="center"/>
          </w:tcPr>
          <w:p>
            <w:pPr>
              <w:spacing w:line="300" w:lineRule="exact"/>
              <w:jc w:val="center"/>
              <w:rPr>
                <w:rFonts w:ascii="宋体" w:hAnsi="宋体"/>
                <w:szCs w:val="21"/>
              </w:rPr>
            </w:pPr>
          </w:p>
        </w:tc>
        <w:tc>
          <w:tcPr>
            <w:tcW w:w="727" w:type="dxa"/>
            <w:shd w:val="clear" w:color="auto" w:fill="EEECE1"/>
            <w:vAlign w:val="center"/>
          </w:tcPr>
          <w:p>
            <w:pPr>
              <w:spacing w:line="300" w:lineRule="exact"/>
              <w:jc w:val="center"/>
              <w:rPr>
                <w:rFonts w:ascii="宋体" w:hAnsi="宋体"/>
                <w:szCs w:val="21"/>
              </w:rPr>
            </w:pPr>
          </w:p>
        </w:tc>
        <w:tc>
          <w:tcPr>
            <w:tcW w:w="728" w:type="dxa"/>
            <w:shd w:val="clear" w:color="auto" w:fill="EEECE1"/>
            <w:vAlign w:val="center"/>
          </w:tcPr>
          <w:p>
            <w:pPr>
              <w:spacing w:line="3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jc w:val="right"/>
        </w:trPr>
        <w:tc>
          <w:tcPr>
            <w:tcW w:w="1727" w:type="dxa"/>
            <w:vMerge w:val="continue"/>
            <w:shd w:val="clear" w:color="auto" w:fill="auto"/>
            <w:vAlign w:val="center"/>
          </w:tcPr>
          <w:p>
            <w:pPr>
              <w:spacing w:line="300" w:lineRule="exact"/>
              <w:ind w:left="113" w:right="113"/>
              <w:jc w:val="center"/>
              <w:rPr>
                <w:rFonts w:ascii="宋体" w:hAnsi="宋体"/>
                <w:szCs w:val="21"/>
              </w:rPr>
            </w:pPr>
          </w:p>
        </w:tc>
        <w:tc>
          <w:tcPr>
            <w:tcW w:w="547" w:type="dxa"/>
            <w:shd w:val="clear" w:color="auto" w:fill="auto"/>
            <w:vAlign w:val="center"/>
          </w:tcPr>
          <w:p>
            <w:pPr>
              <w:numPr>
                <w:ilvl w:val="0"/>
                <w:numId w:val="18"/>
              </w:numPr>
              <w:spacing w:line="300" w:lineRule="exact"/>
              <w:jc w:val="center"/>
              <w:rPr>
                <w:rFonts w:ascii="宋体" w:hAnsi="宋体"/>
                <w:szCs w:val="21"/>
              </w:rPr>
            </w:pPr>
          </w:p>
        </w:tc>
        <w:tc>
          <w:tcPr>
            <w:tcW w:w="4584" w:type="dxa"/>
            <w:shd w:val="clear" w:color="auto" w:fill="auto"/>
            <w:vAlign w:val="center"/>
          </w:tcPr>
          <w:p>
            <w:pPr>
              <w:pStyle w:val="11"/>
              <w:spacing w:line="300" w:lineRule="exact"/>
              <w:rPr>
                <w:rFonts w:hAnsi="宋体"/>
                <w:sz w:val="21"/>
              </w:rPr>
            </w:pPr>
            <w:r>
              <w:rPr>
                <w:rFonts w:hint="eastAsia" w:hAnsi="宋体"/>
                <w:sz w:val="21"/>
              </w:rPr>
              <w:t>企业资质</w:t>
            </w:r>
          </w:p>
        </w:tc>
        <w:tc>
          <w:tcPr>
            <w:tcW w:w="627" w:type="dxa"/>
            <w:shd w:val="clear" w:color="auto" w:fill="auto"/>
            <w:vAlign w:val="center"/>
          </w:tcPr>
          <w:p>
            <w:pPr>
              <w:spacing w:line="300" w:lineRule="exact"/>
              <w:jc w:val="center"/>
              <w:rPr>
                <w:rFonts w:ascii="宋体" w:hAnsi="宋体"/>
                <w:szCs w:val="21"/>
              </w:rPr>
            </w:pPr>
          </w:p>
        </w:tc>
        <w:tc>
          <w:tcPr>
            <w:tcW w:w="594" w:type="dxa"/>
            <w:shd w:val="clear" w:color="auto" w:fill="auto"/>
            <w:vAlign w:val="center"/>
          </w:tcPr>
          <w:p>
            <w:pPr>
              <w:spacing w:line="300" w:lineRule="exact"/>
              <w:jc w:val="center"/>
              <w:rPr>
                <w:rFonts w:ascii="宋体" w:hAnsi="宋体"/>
                <w:szCs w:val="21"/>
              </w:rPr>
            </w:pPr>
          </w:p>
        </w:tc>
        <w:tc>
          <w:tcPr>
            <w:tcW w:w="727" w:type="dxa"/>
            <w:shd w:val="clear" w:color="auto" w:fill="EEECE1"/>
            <w:vAlign w:val="center"/>
          </w:tcPr>
          <w:p>
            <w:pPr>
              <w:spacing w:line="300" w:lineRule="exact"/>
              <w:jc w:val="center"/>
              <w:rPr>
                <w:rFonts w:ascii="宋体" w:hAnsi="宋体"/>
                <w:szCs w:val="21"/>
              </w:rPr>
            </w:pPr>
          </w:p>
        </w:tc>
        <w:tc>
          <w:tcPr>
            <w:tcW w:w="728" w:type="dxa"/>
            <w:shd w:val="clear" w:color="auto" w:fill="EEECE1"/>
            <w:vAlign w:val="center"/>
          </w:tcPr>
          <w:p>
            <w:pPr>
              <w:spacing w:line="3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pPr>
              <w:spacing w:line="300" w:lineRule="exact"/>
              <w:jc w:val="center"/>
              <w:rPr>
                <w:rFonts w:ascii="宋体" w:hAnsi="宋体"/>
                <w:szCs w:val="21"/>
              </w:rPr>
            </w:pPr>
          </w:p>
        </w:tc>
        <w:tc>
          <w:tcPr>
            <w:tcW w:w="547" w:type="dxa"/>
            <w:shd w:val="clear" w:color="auto" w:fill="auto"/>
            <w:vAlign w:val="center"/>
          </w:tcPr>
          <w:p>
            <w:pPr>
              <w:numPr>
                <w:ilvl w:val="0"/>
                <w:numId w:val="18"/>
              </w:numPr>
              <w:spacing w:line="300" w:lineRule="exact"/>
              <w:jc w:val="center"/>
              <w:rPr>
                <w:rFonts w:ascii="宋体" w:hAnsi="宋体"/>
                <w:szCs w:val="21"/>
              </w:rPr>
            </w:pPr>
          </w:p>
        </w:tc>
        <w:tc>
          <w:tcPr>
            <w:tcW w:w="4584" w:type="dxa"/>
            <w:shd w:val="clear" w:color="auto" w:fill="auto"/>
            <w:vAlign w:val="center"/>
          </w:tcPr>
          <w:p>
            <w:pPr>
              <w:pStyle w:val="11"/>
              <w:spacing w:line="300" w:lineRule="exact"/>
              <w:rPr>
                <w:rFonts w:hAnsi="宋体"/>
                <w:sz w:val="21"/>
              </w:rPr>
            </w:pPr>
            <w:r>
              <w:rPr>
                <w:rFonts w:hint="eastAsia" w:hAnsi="宋体"/>
                <w:sz w:val="21"/>
              </w:rPr>
              <w:t>企业信誉</w:t>
            </w:r>
          </w:p>
        </w:tc>
        <w:tc>
          <w:tcPr>
            <w:tcW w:w="627" w:type="dxa"/>
            <w:shd w:val="clear" w:color="auto" w:fill="auto"/>
            <w:vAlign w:val="center"/>
          </w:tcPr>
          <w:p>
            <w:pPr>
              <w:spacing w:line="300" w:lineRule="exact"/>
              <w:jc w:val="center"/>
              <w:rPr>
                <w:rFonts w:ascii="宋体" w:hAnsi="宋体"/>
                <w:szCs w:val="21"/>
              </w:rPr>
            </w:pPr>
          </w:p>
        </w:tc>
        <w:tc>
          <w:tcPr>
            <w:tcW w:w="594" w:type="dxa"/>
            <w:shd w:val="clear" w:color="auto" w:fill="auto"/>
            <w:vAlign w:val="center"/>
          </w:tcPr>
          <w:p>
            <w:pPr>
              <w:spacing w:line="300" w:lineRule="exact"/>
              <w:jc w:val="center"/>
              <w:rPr>
                <w:rFonts w:ascii="宋体" w:hAnsi="宋体"/>
                <w:szCs w:val="21"/>
              </w:rPr>
            </w:pPr>
          </w:p>
        </w:tc>
        <w:tc>
          <w:tcPr>
            <w:tcW w:w="727" w:type="dxa"/>
            <w:shd w:val="clear" w:color="auto" w:fill="EEECE1"/>
            <w:vAlign w:val="center"/>
          </w:tcPr>
          <w:p>
            <w:pPr>
              <w:spacing w:line="300" w:lineRule="exact"/>
              <w:jc w:val="center"/>
              <w:rPr>
                <w:rFonts w:ascii="宋体" w:hAnsi="宋体"/>
                <w:szCs w:val="21"/>
              </w:rPr>
            </w:pPr>
          </w:p>
        </w:tc>
        <w:tc>
          <w:tcPr>
            <w:tcW w:w="728" w:type="dxa"/>
            <w:shd w:val="clear" w:color="auto" w:fill="EEECE1"/>
            <w:vAlign w:val="center"/>
          </w:tcPr>
          <w:p>
            <w:pPr>
              <w:spacing w:line="3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pPr>
              <w:spacing w:line="300" w:lineRule="exact"/>
              <w:jc w:val="center"/>
              <w:rPr>
                <w:rFonts w:ascii="宋体" w:hAnsi="宋体"/>
                <w:szCs w:val="21"/>
              </w:rPr>
            </w:pPr>
          </w:p>
        </w:tc>
        <w:tc>
          <w:tcPr>
            <w:tcW w:w="547" w:type="dxa"/>
            <w:shd w:val="clear" w:color="auto" w:fill="auto"/>
            <w:vAlign w:val="center"/>
          </w:tcPr>
          <w:p>
            <w:pPr>
              <w:numPr>
                <w:ilvl w:val="0"/>
                <w:numId w:val="18"/>
              </w:numPr>
              <w:spacing w:line="300" w:lineRule="exact"/>
              <w:jc w:val="center"/>
              <w:rPr>
                <w:rFonts w:ascii="宋体" w:hAnsi="宋体"/>
                <w:szCs w:val="21"/>
              </w:rPr>
            </w:pPr>
          </w:p>
        </w:tc>
        <w:tc>
          <w:tcPr>
            <w:tcW w:w="4584" w:type="dxa"/>
            <w:shd w:val="clear" w:color="auto" w:fill="auto"/>
            <w:vAlign w:val="center"/>
          </w:tcPr>
          <w:p>
            <w:pPr>
              <w:pStyle w:val="11"/>
              <w:spacing w:line="300" w:lineRule="exact"/>
              <w:rPr>
                <w:rFonts w:hAnsi="宋体"/>
                <w:sz w:val="21"/>
              </w:rPr>
            </w:pPr>
            <w:r>
              <w:rPr>
                <w:rFonts w:hint="eastAsia" w:hAnsi="宋体"/>
                <w:sz w:val="21"/>
              </w:rPr>
              <w:t>2017年至今同类业绩情况一览表</w:t>
            </w:r>
          </w:p>
        </w:tc>
        <w:tc>
          <w:tcPr>
            <w:tcW w:w="627" w:type="dxa"/>
            <w:shd w:val="clear" w:color="auto" w:fill="auto"/>
            <w:vAlign w:val="center"/>
          </w:tcPr>
          <w:p>
            <w:pPr>
              <w:spacing w:line="300" w:lineRule="exact"/>
              <w:jc w:val="center"/>
              <w:rPr>
                <w:rFonts w:ascii="宋体" w:hAnsi="宋体"/>
                <w:szCs w:val="21"/>
              </w:rPr>
            </w:pPr>
          </w:p>
        </w:tc>
        <w:tc>
          <w:tcPr>
            <w:tcW w:w="594" w:type="dxa"/>
            <w:shd w:val="clear" w:color="auto" w:fill="auto"/>
            <w:vAlign w:val="center"/>
          </w:tcPr>
          <w:p>
            <w:pPr>
              <w:spacing w:line="300" w:lineRule="exact"/>
              <w:jc w:val="center"/>
              <w:rPr>
                <w:rFonts w:ascii="宋体" w:hAnsi="宋体"/>
                <w:szCs w:val="21"/>
              </w:rPr>
            </w:pPr>
          </w:p>
        </w:tc>
        <w:tc>
          <w:tcPr>
            <w:tcW w:w="727" w:type="dxa"/>
            <w:shd w:val="clear" w:color="auto" w:fill="EEECE1"/>
            <w:vAlign w:val="center"/>
          </w:tcPr>
          <w:p>
            <w:pPr>
              <w:spacing w:line="300" w:lineRule="exact"/>
              <w:jc w:val="center"/>
              <w:rPr>
                <w:rFonts w:ascii="宋体" w:hAnsi="宋体"/>
                <w:szCs w:val="21"/>
              </w:rPr>
            </w:pPr>
          </w:p>
        </w:tc>
        <w:tc>
          <w:tcPr>
            <w:tcW w:w="728" w:type="dxa"/>
            <w:shd w:val="clear" w:color="auto" w:fill="EEECE1"/>
            <w:vAlign w:val="center"/>
          </w:tcPr>
          <w:p>
            <w:pPr>
              <w:spacing w:line="3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pPr>
              <w:spacing w:line="300" w:lineRule="exact"/>
              <w:jc w:val="center"/>
              <w:rPr>
                <w:rFonts w:ascii="宋体" w:hAnsi="宋体"/>
                <w:szCs w:val="21"/>
              </w:rPr>
            </w:pPr>
          </w:p>
        </w:tc>
        <w:tc>
          <w:tcPr>
            <w:tcW w:w="547" w:type="dxa"/>
            <w:shd w:val="clear" w:color="auto" w:fill="auto"/>
            <w:vAlign w:val="center"/>
          </w:tcPr>
          <w:p>
            <w:pPr>
              <w:numPr>
                <w:ilvl w:val="0"/>
                <w:numId w:val="18"/>
              </w:numPr>
              <w:spacing w:line="300" w:lineRule="exact"/>
              <w:jc w:val="center"/>
              <w:rPr>
                <w:rFonts w:ascii="宋体" w:hAnsi="宋体"/>
                <w:szCs w:val="21"/>
              </w:rPr>
            </w:pPr>
          </w:p>
        </w:tc>
        <w:tc>
          <w:tcPr>
            <w:tcW w:w="4584" w:type="dxa"/>
            <w:shd w:val="clear" w:color="auto" w:fill="auto"/>
            <w:vAlign w:val="center"/>
          </w:tcPr>
          <w:p>
            <w:pPr>
              <w:pStyle w:val="11"/>
              <w:spacing w:line="300" w:lineRule="exact"/>
              <w:rPr>
                <w:rFonts w:hAnsi="宋体"/>
                <w:sz w:val="21"/>
              </w:rPr>
            </w:pPr>
            <w:r>
              <w:rPr>
                <w:rFonts w:hint="eastAsia" w:hAnsi="宋体"/>
                <w:sz w:val="21"/>
              </w:rPr>
              <w:t>一般条款响应一览表</w:t>
            </w:r>
          </w:p>
        </w:tc>
        <w:tc>
          <w:tcPr>
            <w:tcW w:w="627" w:type="dxa"/>
            <w:shd w:val="clear" w:color="auto" w:fill="auto"/>
            <w:vAlign w:val="center"/>
          </w:tcPr>
          <w:p>
            <w:pPr>
              <w:spacing w:line="300" w:lineRule="exact"/>
              <w:jc w:val="center"/>
              <w:rPr>
                <w:rFonts w:ascii="宋体" w:hAnsi="宋体"/>
                <w:szCs w:val="21"/>
              </w:rPr>
            </w:pPr>
          </w:p>
        </w:tc>
        <w:tc>
          <w:tcPr>
            <w:tcW w:w="594" w:type="dxa"/>
            <w:shd w:val="clear" w:color="auto" w:fill="auto"/>
            <w:vAlign w:val="center"/>
          </w:tcPr>
          <w:p>
            <w:pPr>
              <w:spacing w:line="300" w:lineRule="exact"/>
              <w:jc w:val="center"/>
              <w:rPr>
                <w:rFonts w:ascii="宋体" w:hAnsi="宋体"/>
                <w:szCs w:val="21"/>
              </w:rPr>
            </w:pPr>
          </w:p>
        </w:tc>
        <w:tc>
          <w:tcPr>
            <w:tcW w:w="727" w:type="dxa"/>
            <w:shd w:val="clear" w:color="auto" w:fill="EEECE1"/>
            <w:vAlign w:val="center"/>
          </w:tcPr>
          <w:p>
            <w:pPr>
              <w:spacing w:line="300" w:lineRule="exact"/>
              <w:jc w:val="center"/>
              <w:rPr>
                <w:rFonts w:ascii="宋体" w:hAnsi="宋体"/>
                <w:szCs w:val="21"/>
              </w:rPr>
            </w:pPr>
          </w:p>
        </w:tc>
        <w:tc>
          <w:tcPr>
            <w:tcW w:w="728" w:type="dxa"/>
            <w:shd w:val="clear" w:color="auto" w:fill="EEECE1"/>
            <w:vAlign w:val="center"/>
          </w:tcPr>
          <w:p>
            <w:pPr>
              <w:spacing w:line="3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right"/>
        </w:trPr>
        <w:tc>
          <w:tcPr>
            <w:tcW w:w="1727" w:type="dxa"/>
            <w:vMerge w:val="continue"/>
            <w:shd w:val="clear" w:color="auto" w:fill="auto"/>
            <w:vAlign w:val="center"/>
          </w:tcPr>
          <w:p>
            <w:pPr>
              <w:spacing w:line="300" w:lineRule="exact"/>
              <w:jc w:val="center"/>
              <w:rPr>
                <w:rFonts w:ascii="宋体" w:hAnsi="宋体"/>
                <w:szCs w:val="21"/>
              </w:rPr>
            </w:pPr>
          </w:p>
        </w:tc>
        <w:tc>
          <w:tcPr>
            <w:tcW w:w="547" w:type="dxa"/>
            <w:shd w:val="clear" w:color="auto" w:fill="auto"/>
            <w:vAlign w:val="center"/>
          </w:tcPr>
          <w:p>
            <w:pPr>
              <w:numPr>
                <w:ilvl w:val="0"/>
                <w:numId w:val="18"/>
              </w:numPr>
              <w:spacing w:line="300" w:lineRule="exact"/>
              <w:jc w:val="center"/>
              <w:rPr>
                <w:rFonts w:ascii="宋体" w:hAnsi="宋体"/>
                <w:szCs w:val="21"/>
              </w:rPr>
            </w:pPr>
          </w:p>
        </w:tc>
        <w:tc>
          <w:tcPr>
            <w:tcW w:w="4584" w:type="dxa"/>
            <w:shd w:val="clear" w:color="auto" w:fill="auto"/>
            <w:vAlign w:val="center"/>
          </w:tcPr>
          <w:p>
            <w:pPr>
              <w:pStyle w:val="11"/>
              <w:spacing w:line="300" w:lineRule="exact"/>
              <w:rPr>
                <w:rFonts w:hAnsi="宋体"/>
                <w:sz w:val="21"/>
              </w:rPr>
            </w:pPr>
            <w:r>
              <w:rPr>
                <w:rFonts w:hint="eastAsia" w:hAnsi="宋体"/>
                <w:sz w:val="21"/>
              </w:rPr>
              <w:t>合同条款响应一览表</w:t>
            </w:r>
          </w:p>
        </w:tc>
        <w:tc>
          <w:tcPr>
            <w:tcW w:w="627" w:type="dxa"/>
            <w:shd w:val="clear" w:color="auto" w:fill="auto"/>
            <w:vAlign w:val="center"/>
          </w:tcPr>
          <w:p>
            <w:pPr>
              <w:spacing w:line="300" w:lineRule="exact"/>
              <w:jc w:val="center"/>
              <w:rPr>
                <w:rFonts w:ascii="宋体" w:hAnsi="宋体"/>
                <w:szCs w:val="21"/>
              </w:rPr>
            </w:pPr>
          </w:p>
        </w:tc>
        <w:tc>
          <w:tcPr>
            <w:tcW w:w="594" w:type="dxa"/>
            <w:shd w:val="clear" w:color="auto" w:fill="auto"/>
            <w:vAlign w:val="center"/>
          </w:tcPr>
          <w:p>
            <w:pPr>
              <w:spacing w:line="300" w:lineRule="exact"/>
              <w:jc w:val="center"/>
              <w:rPr>
                <w:rFonts w:ascii="宋体" w:hAnsi="宋体"/>
                <w:szCs w:val="21"/>
              </w:rPr>
            </w:pPr>
          </w:p>
        </w:tc>
        <w:tc>
          <w:tcPr>
            <w:tcW w:w="727" w:type="dxa"/>
            <w:shd w:val="clear" w:color="auto" w:fill="EEECE1"/>
            <w:vAlign w:val="center"/>
          </w:tcPr>
          <w:p>
            <w:pPr>
              <w:spacing w:line="300" w:lineRule="exact"/>
              <w:jc w:val="center"/>
              <w:rPr>
                <w:rFonts w:ascii="宋体" w:hAnsi="宋体"/>
                <w:szCs w:val="21"/>
              </w:rPr>
            </w:pPr>
          </w:p>
        </w:tc>
        <w:tc>
          <w:tcPr>
            <w:tcW w:w="728" w:type="dxa"/>
            <w:shd w:val="clear" w:color="auto" w:fill="EEECE1"/>
            <w:vAlign w:val="center"/>
          </w:tcPr>
          <w:p>
            <w:pPr>
              <w:spacing w:line="3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pPr>
              <w:spacing w:line="300" w:lineRule="exact"/>
              <w:jc w:val="center"/>
              <w:rPr>
                <w:rFonts w:ascii="宋体" w:hAnsi="宋体"/>
                <w:szCs w:val="21"/>
              </w:rPr>
            </w:pPr>
          </w:p>
        </w:tc>
        <w:tc>
          <w:tcPr>
            <w:tcW w:w="547" w:type="dxa"/>
            <w:shd w:val="clear" w:color="auto" w:fill="auto"/>
            <w:vAlign w:val="center"/>
          </w:tcPr>
          <w:p>
            <w:pPr>
              <w:numPr>
                <w:ilvl w:val="0"/>
                <w:numId w:val="18"/>
              </w:numPr>
              <w:spacing w:line="300" w:lineRule="exact"/>
              <w:jc w:val="center"/>
              <w:rPr>
                <w:rFonts w:ascii="宋体" w:hAnsi="宋体"/>
                <w:szCs w:val="21"/>
              </w:rPr>
            </w:pPr>
          </w:p>
        </w:tc>
        <w:tc>
          <w:tcPr>
            <w:tcW w:w="4584" w:type="dxa"/>
            <w:shd w:val="clear" w:color="auto" w:fill="auto"/>
            <w:vAlign w:val="center"/>
          </w:tcPr>
          <w:p>
            <w:pPr>
              <w:pStyle w:val="11"/>
              <w:spacing w:line="300" w:lineRule="exact"/>
              <w:rPr>
                <w:rFonts w:hAnsi="宋体"/>
                <w:sz w:val="21"/>
              </w:rPr>
            </w:pPr>
            <w:r>
              <w:rPr>
                <w:rFonts w:hint="eastAsia" w:hAnsi="宋体"/>
                <w:sz w:val="21"/>
              </w:rPr>
              <w:t>售后服务方案</w:t>
            </w:r>
          </w:p>
        </w:tc>
        <w:tc>
          <w:tcPr>
            <w:tcW w:w="627" w:type="dxa"/>
            <w:shd w:val="clear" w:color="auto" w:fill="auto"/>
            <w:vAlign w:val="center"/>
          </w:tcPr>
          <w:p>
            <w:pPr>
              <w:spacing w:line="300" w:lineRule="exact"/>
              <w:jc w:val="center"/>
              <w:rPr>
                <w:rFonts w:ascii="宋体" w:hAnsi="宋体"/>
                <w:szCs w:val="21"/>
              </w:rPr>
            </w:pPr>
          </w:p>
        </w:tc>
        <w:tc>
          <w:tcPr>
            <w:tcW w:w="594" w:type="dxa"/>
            <w:shd w:val="clear" w:color="auto" w:fill="auto"/>
            <w:vAlign w:val="center"/>
          </w:tcPr>
          <w:p>
            <w:pPr>
              <w:spacing w:line="300" w:lineRule="exact"/>
              <w:jc w:val="center"/>
              <w:rPr>
                <w:rFonts w:ascii="宋体" w:hAnsi="宋体"/>
                <w:szCs w:val="21"/>
              </w:rPr>
            </w:pPr>
          </w:p>
        </w:tc>
        <w:tc>
          <w:tcPr>
            <w:tcW w:w="727" w:type="dxa"/>
            <w:shd w:val="clear" w:color="auto" w:fill="EEECE1"/>
            <w:vAlign w:val="center"/>
          </w:tcPr>
          <w:p>
            <w:pPr>
              <w:spacing w:line="300" w:lineRule="exact"/>
              <w:jc w:val="center"/>
              <w:rPr>
                <w:rFonts w:ascii="宋体" w:hAnsi="宋体"/>
                <w:szCs w:val="21"/>
              </w:rPr>
            </w:pPr>
          </w:p>
        </w:tc>
        <w:tc>
          <w:tcPr>
            <w:tcW w:w="728" w:type="dxa"/>
            <w:shd w:val="clear" w:color="auto" w:fill="EEECE1"/>
            <w:vAlign w:val="center"/>
          </w:tcPr>
          <w:p>
            <w:pPr>
              <w:spacing w:line="300" w:lineRule="exact"/>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3" w:hRule="atLeast"/>
          <w:jc w:val="right"/>
        </w:trPr>
        <w:tc>
          <w:tcPr>
            <w:tcW w:w="1727" w:type="dxa"/>
            <w:vMerge w:val="continue"/>
            <w:shd w:val="clear" w:color="auto" w:fill="auto"/>
            <w:vAlign w:val="center"/>
          </w:tcPr>
          <w:p>
            <w:pPr>
              <w:spacing w:line="300" w:lineRule="exact"/>
              <w:jc w:val="center"/>
              <w:rPr>
                <w:rFonts w:ascii="宋体" w:hAnsi="宋体"/>
                <w:szCs w:val="21"/>
              </w:rPr>
            </w:pPr>
          </w:p>
        </w:tc>
        <w:tc>
          <w:tcPr>
            <w:tcW w:w="547" w:type="dxa"/>
            <w:shd w:val="clear" w:color="auto" w:fill="auto"/>
            <w:vAlign w:val="center"/>
          </w:tcPr>
          <w:p>
            <w:pPr>
              <w:numPr>
                <w:ilvl w:val="0"/>
                <w:numId w:val="18"/>
              </w:numPr>
              <w:spacing w:line="300" w:lineRule="exact"/>
              <w:jc w:val="center"/>
              <w:rPr>
                <w:rFonts w:ascii="宋体" w:hAnsi="宋体"/>
                <w:szCs w:val="21"/>
              </w:rPr>
            </w:pPr>
          </w:p>
        </w:tc>
        <w:tc>
          <w:tcPr>
            <w:tcW w:w="4584" w:type="dxa"/>
            <w:shd w:val="clear" w:color="auto" w:fill="auto"/>
            <w:vAlign w:val="center"/>
          </w:tcPr>
          <w:p>
            <w:pPr>
              <w:pStyle w:val="11"/>
              <w:spacing w:line="300" w:lineRule="exact"/>
              <w:rPr>
                <w:rFonts w:hAnsi="宋体"/>
                <w:sz w:val="21"/>
              </w:rPr>
            </w:pPr>
            <w:r>
              <w:rPr>
                <w:rFonts w:hint="eastAsia" w:hAnsi="宋体"/>
                <w:sz w:val="21"/>
              </w:rPr>
              <w:t>供应商认为需要提供的其他资料</w:t>
            </w:r>
          </w:p>
        </w:tc>
        <w:tc>
          <w:tcPr>
            <w:tcW w:w="627" w:type="dxa"/>
            <w:shd w:val="clear" w:color="auto" w:fill="auto"/>
            <w:vAlign w:val="center"/>
          </w:tcPr>
          <w:p>
            <w:pPr>
              <w:spacing w:line="300" w:lineRule="exact"/>
              <w:jc w:val="center"/>
              <w:rPr>
                <w:rFonts w:ascii="宋体" w:hAnsi="宋体"/>
                <w:szCs w:val="21"/>
              </w:rPr>
            </w:pPr>
          </w:p>
        </w:tc>
        <w:tc>
          <w:tcPr>
            <w:tcW w:w="594" w:type="dxa"/>
            <w:shd w:val="clear" w:color="auto" w:fill="auto"/>
            <w:vAlign w:val="center"/>
          </w:tcPr>
          <w:p>
            <w:pPr>
              <w:spacing w:line="300" w:lineRule="exact"/>
              <w:jc w:val="center"/>
              <w:rPr>
                <w:rFonts w:ascii="宋体" w:hAnsi="宋体"/>
                <w:szCs w:val="21"/>
              </w:rPr>
            </w:pPr>
          </w:p>
        </w:tc>
        <w:tc>
          <w:tcPr>
            <w:tcW w:w="727" w:type="dxa"/>
            <w:shd w:val="clear" w:color="auto" w:fill="EEECE1"/>
            <w:vAlign w:val="center"/>
          </w:tcPr>
          <w:p>
            <w:pPr>
              <w:spacing w:line="300" w:lineRule="exact"/>
              <w:jc w:val="center"/>
              <w:rPr>
                <w:rFonts w:ascii="宋体" w:hAnsi="宋体"/>
                <w:szCs w:val="21"/>
              </w:rPr>
            </w:pPr>
          </w:p>
        </w:tc>
        <w:tc>
          <w:tcPr>
            <w:tcW w:w="728" w:type="dxa"/>
            <w:shd w:val="clear" w:color="auto" w:fill="EEECE1"/>
            <w:vAlign w:val="center"/>
          </w:tcPr>
          <w:p>
            <w:pPr>
              <w:spacing w:line="300" w:lineRule="exact"/>
              <w:jc w:val="center"/>
              <w:rPr>
                <w:rFonts w:ascii="宋体" w:hAnsi="宋体"/>
                <w:szCs w:val="21"/>
              </w:rPr>
            </w:pPr>
          </w:p>
        </w:tc>
      </w:tr>
    </w:tbl>
    <w:p>
      <w:pPr>
        <w:pStyle w:val="8"/>
        <w:spacing w:after="0" w:line="300" w:lineRule="auto"/>
        <w:rPr>
          <w:rFonts w:ascii="宋体" w:hAnsi="宋体"/>
          <w:sz w:val="21"/>
          <w:szCs w:val="21"/>
        </w:rPr>
      </w:pPr>
    </w:p>
    <w:p>
      <w:pPr>
        <w:pStyle w:val="8"/>
        <w:spacing w:after="0" w:line="300" w:lineRule="auto"/>
        <w:rPr>
          <w:rFonts w:ascii="宋体" w:hAnsi="宋体"/>
          <w:sz w:val="21"/>
          <w:szCs w:val="21"/>
        </w:rPr>
      </w:pPr>
      <w:r>
        <w:rPr>
          <w:rFonts w:hint="eastAsia" w:ascii="宋体" w:hAnsi="宋体"/>
          <w:sz w:val="21"/>
          <w:szCs w:val="21"/>
        </w:rPr>
        <w:t>注：供应商必须严格按照其内容及序列要求在磋商响应文件中对应如实提供。</w:t>
      </w:r>
    </w:p>
    <w:p>
      <w:pPr>
        <w:pStyle w:val="8"/>
        <w:spacing w:after="0" w:line="300" w:lineRule="auto"/>
        <w:rPr>
          <w:rFonts w:ascii="宋体" w:hAnsi="宋体"/>
          <w:sz w:val="21"/>
          <w:szCs w:val="21"/>
        </w:rPr>
      </w:pPr>
    </w:p>
    <w:p>
      <w:pPr>
        <w:pStyle w:val="8"/>
        <w:spacing w:after="0" w:line="300" w:lineRule="auto"/>
        <w:rPr>
          <w:rFonts w:ascii="宋体" w:hAnsi="宋体"/>
          <w:sz w:val="21"/>
          <w:szCs w:val="21"/>
        </w:rPr>
      </w:pPr>
    </w:p>
    <w:p>
      <w:pPr>
        <w:adjustRightInd w:val="0"/>
        <w:snapToGrid w:val="0"/>
        <w:spacing w:line="300" w:lineRule="auto"/>
        <w:rPr>
          <w:rFonts w:ascii="宋体" w:hAnsi="宋体"/>
          <w:szCs w:val="21"/>
        </w:rPr>
      </w:pPr>
      <w:r>
        <w:rPr>
          <w:rFonts w:hint="eastAsia" w:ascii="宋体" w:hAnsi="宋体"/>
          <w:szCs w:val="21"/>
        </w:rPr>
        <w:t>供应商法定代表人（或法定代表人授权代表）签字或盖私章：</w:t>
      </w:r>
      <w:r>
        <w:rPr>
          <w:rFonts w:hint="eastAsia" w:ascii="宋体" w:hAnsi="宋体"/>
          <w:szCs w:val="21"/>
          <w:u w:val="single"/>
        </w:rPr>
        <w:t xml:space="preserve">                   </w:t>
      </w:r>
    </w:p>
    <w:p>
      <w:pPr>
        <w:adjustRightInd w:val="0"/>
        <w:snapToGrid w:val="0"/>
        <w:spacing w:line="300" w:lineRule="auto"/>
        <w:rPr>
          <w:rFonts w:ascii="宋体" w:hAnsi="宋体"/>
          <w:szCs w:val="21"/>
          <w:u w:val="single"/>
        </w:rPr>
      </w:pPr>
      <w:r>
        <w:rPr>
          <w:rFonts w:hint="eastAsia" w:ascii="宋体" w:hAnsi="宋体"/>
          <w:szCs w:val="21"/>
        </w:rPr>
        <w:t>供应商名称（签章）：</w:t>
      </w:r>
      <w:r>
        <w:rPr>
          <w:rFonts w:hint="eastAsia" w:ascii="宋体" w:hAnsi="宋体"/>
          <w:szCs w:val="21"/>
          <w:u w:val="single"/>
        </w:rPr>
        <w:t xml:space="preserve">                        </w:t>
      </w:r>
    </w:p>
    <w:p>
      <w:pPr>
        <w:adjustRightInd w:val="0"/>
        <w:snapToGrid w:val="0"/>
        <w:spacing w:line="30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00" w:lineRule="auto"/>
        <w:rPr>
          <w:rFonts w:ascii="宋体" w:hAnsi="宋体"/>
          <w:szCs w:val="21"/>
        </w:rPr>
      </w:pPr>
    </w:p>
    <w:p>
      <w:pPr>
        <w:adjustRightInd w:val="0"/>
        <w:snapToGrid w:val="0"/>
        <w:spacing w:line="300" w:lineRule="auto"/>
        <w:rPr>
          <w:rFonts w:ascii="宋体" w:hAnsi="宋体"/>
          <w:szCs w:val="21"/>
        </w:rPr>
      </w:pPr>
    </w:p>
    <w:p>
      <w:pPr>
        <w:adjustRightInd w:val="0"/>
        <w:snapToGrid w:val="0"/>
        <w:spacing w:line="300" w:lineRule="auto"/>
        <w:rPr>
          <w:rFonts w:ascii="宋体" w:hAnsi="宋体"/>
          <w:szCs w:val="21"/>
        </w:rPr>
      </w:pPr>
    </w:p>
    <w:p>
      <w:pPr>
        <w:rPr>
          <w:rFonts w:ascii="黑体" w:hAnsi="宋体" w:eastAsia="黑体"/>
          <w:b/>
          <w:bCs/>
          <w:sz w:val="28"/>
          <w:szCs w:val="28"/>
        </w:rPr>
      </w:pPr>
      <w:bookmarkStart w:id="31" w:name="_Toc202252034"/>
      <w:bookmarkStart w:id="32" w:name="_Toc202819878"/>
      <w:bookmarkStart w:id="33" w:name="_Toc202254105"/>
      <w:bookmarkStart w:id="34" w:name="_Toc202820351"/>
      <w:bookmarkStart w:id="35" w:name="_Toc202816996"/>
      <w:bookmarkStart w:id="36" w:name="_Toc202251700"/>
      <w:bookmarkStart w:id="37" w:name="_Toc202251075"/>
      <w:r>
        <w:rPr>
          <w:rFonts w:hint="eastAsia" w:ascii="黑体" w:hAnsi="宋体" w:eastAsia="黑体"/>
          <w:b/>
          <w:bCs/>
          <w:sz w:val="28"/>
          <w:szCs w:val="28"/>
        </w:rPr>
        <w:br w:type="page"/>
      </w:r>
    </w:p>
    <w:p>
      <w:pPr>
        <w:jc w:val="center"/>
        <w:rPr>
          <w:rFonts w:ascii="黑体" w:hAnsi="宋体" w:eastAsia="黑体"/>
          <w:b/>
          <w:bCs/>
          <w:sz w:val="28"/>
          <w:szCs w:val="28"/>
        </w:rPr>
      </w:pPr>
      <w:r>
        <w:rPr>
          <w:rFonts w:hint="eastAsia" w:ascii="黑体" w:hAnsi="宋体" w:eastAsia="黑体"/>
          <w:b/>
          <w:bCs/>
          <w:sz w:val="28"/>
          <w:szCs w:val="28"/>
        </w:rPr>
        <w:t>商务评分项索引表</w:t>
      </w:r>
    </w:p>
    <w:tbl>
      <w:tblPr>
        <w:tblStyle w:val="18"/>
        <w:tblW w:w="9784"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118"/>
        <w:gridCol w:w="2626"/>
        <w:gridCol w:w="1700"/>
        <w:gridCol w:w="4340"/>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118"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szCs w:val="21"/>
              </w:rPr>
            </w:pPr>
            <w:r>
              <w:rPr>
                <w:rFonts w:hint="eastAsia" w:ascii="宋体" w:hAnsi="宋体" w:cs="宋体"/>
                <w:b/>
                <w:szCs w:val="21"/>
              </w:rPr>
              <w:t>序号</w:t>
            </w:r>
          </w:p>
        </w:tc>
        <w:tc>
          <w:tcPr>
            <w:tcW w:w="2626"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szCs w:val="21"/>
              </w:rPr>
            </w:pPr>
            <w:r>
              <w:rPr>
                <w:rFonts w:hint="eastAsia" w:ascii="宋体" w:hAnsi="宋体" w:cs="宋体"/>
                <w:b/>
                <w:szCs w:val="21"/>
              </w:rPr>
              <w:t>评审项目</w:t>
            </w:r>
          </w:p>
        </w:tc>
        <w:tc>
          <w:tcPr>
            <w:tcW w:w="1700"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szCs w:val="21"/>
              </w:rPr>
            </w:pPr>
            <w:r>
              <w:rPr>
                <w:rFonts w:hint="eastAsia" w:ascii="宋体" w:hAnsi="宋体" w:cs="宋体"/>
                <w:b/>
                <w:szCs w:val="21"/>
              </w:rPr>
              <w:t>单项得分</w:t>
            </w:r>
          </w:p>
        </w:tc>
        <w:tc>
          <w:tcPr>
            <w:tcW w:w="4340"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szCs w:val="21"/>
              </w:rPr>
            </w:pPr>
            <w:r>
              <w:rPr>
                <w:rFonts w:hint="eastAsia" w:ascii="宋体" w:hAnsi="宋体" w:cs="宋体"/>
                <w:b/>
                <w:szCs w:val="21"/>
              </w:rPr>
              <w:t>相关材料所在页码</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19" w:hRule="atLeast"/>
          <w:jc w:val="center"/>
        </w:trPr>
        <w:tc>
          <w:tcPr>
            <w:tcW w:w="1118"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1</w:t>
            </w:r>
          </w:p>
        </w:tc>
        <w:tc>
          <w:tcPr>
            <w:tcW w:w="2626" w:type="dxa"/>
            <w:tcBorders>
              <w:top w:val="outset" w:color="111111" w:sz="6" w:space="0"/>
              <w:left w:val="outset" w:color="111111" w:sz="6" w:space="0"/>
              <w:bottom w:val="outset" w:color="111111" w:sz="6" w:space="0"/>
              <w:right w:val="outset" w:color="111111" w:sz="6" w:space="0"/>
            </w:tcBorders>
            <w:vAlign w:val="center"/>
          </w:tcPr>
          <w:p>
            <w:pPr>
              <w:jc w:val="left"/>
              <w:rPr>
                <w:rFonts w:ascii="宋体" w:hAnsi="宋体"/>
                <w:szCs w:val="21"/>
              </w:rPr>
            </w:pPr>
            <w:r>
              <w:rPr>
                <w:rFonts w:hint="eastAsia" w:ascii="宋体" w:hAnsi="宋体"/>
                <w:szCs w:val="21"/>
              </w:rPr>
              <w:t>2017年以来以合同签订日期为准）同类项目业绩及用户评价</w:t>
            </w:r>
          </w:p>
        </w:tc>
        <w:tc>
          <w:tcPr>
            <w:tcW w:w="1700"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szCs w:val="21"/>
              </w:rPr>
            </w:pPr>
            <w:r>
              <w:rPr>
                <w:rFonts w:hint="eastAsia" w:ascii="宋体" w:hAnsi="宋体"/>
                <w:szCs w:val="21"/>
              </w:rPr>
              <w:t>20</w:t>
            </w:r>
          </w:p>
        </w:tc>
        <w:tc>
          <w:tcPr>
            <w:tcW w:w="4340" w:type="dxa"/>
            <w:tcBorders>
              <w:top w:val="outset" w:color="111111" w:sz="6" w:space="0"/>
              <w:left w:val="outset" w:color="111111" w:sz="6" w:space="0"/>
              <w:bottom w:val="outset" w:color="111111" w:sz="6" w:space="0"/>
              <w:right w:val="outset" w:color="111111" w:sz="6" w:space="0"/>
            </w:tcBorders>
            <w:vAlign w:val="center"/>
          </w:tcPr>
          <w:p>
            <w:pPr>
              <w:jc w:val="left"/>
              <w:rPr>
                <w:rFonts w:ascii="宋体" w:hAnsi="宋体"/>
                <w:szCs w:val="21"/>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574" w:hRule="atLeast"/>
          <w:jc w:val="center"/>
        </w:trPr>
        <w:tc>
          <w:tcPr>
            <w:tcW w:w="1118"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2</w:t>
            </w:r>
          </w:p>
        </w:tc>
        <w:tc>
          <w:tcPr>
            <w:tcW w:w="2626"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szCs w:val="21"/>
              </w:rPr>
            </w:pPr>
            <w:r>
              <w:rPr>
                <w:rFonts w:hint="eastAsia" w:ascii="宋体" w:hAnsi="宋体" w:cs="宋体"/>
                <w:color w:val="000000"/>
                <w:kern w:val="0"/>
                <w:szCs w:val="21"/>
                <w:lang w:bidi="ar"/>
              </w:rPr>
              <w:t>投标人信誉和所获荣誉</w:t>
            </w:r>
          </w:p>
        </w:tc>
        <w:tc>
          <w:tcPr>
            <w:tcW w:w="1700"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10</w:t>
            </w:r>
          </w:p>
        </w:tc>
        <w:tc>
          <w:tcPr>
            <w:tcW w:w="4340" w:type="dxa"/>
            <w:tcBorders>
              <w:top w:val="outset" w:color="111111" w:sz="6" w:space="0"/>
              <w:left w:val="outset" w:color="111111" w:sz="6" w:space="0"/>
              <w:bottom w:val="outset" w:color="111111" w:sz="6" w:space="0"/>
              <w:right w:val="outset" w:color="111111" w:sz="6" w:space="0"/>
            </w:tcBorders>
            <w:vAlign w:val="center"/>
          </w:tcPr>
          <w:p>
            <w:pPr>
              <w:jc w:val="left"/>
              <w:rPr>
                <w:rFonts w:ascii="宋体" w:hAnsi="宋体"/>
                <w:szCs w:val="21"/>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457" w:hRule="atLeast"/>
          <w:jc w:val="center"/>
        </w:trPr>
        <w:tc>
          <w:tcPr>
            <w:tcW w:w="1118"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p>
        </w:tc>
        <w:tc>
          <w:tcPr>
            <w:tcW w:w="2626"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szCs w:val="21"/>
              </w:rPr>
            </w:pPr>
            <w:r>
              <w:rPr>
                <w:rFonts w:hint="eastAsia" w:ascii="宋体" w:hAnsi="宋体"/>
                <w:szCs w:val="21"/>
              </w:rPr>
              <w:t>合计</w:t>
            </w:r>
          </w:p>
        </w:tc>
        <w:tc>
          <w:tcPr>
            <w:tcW w:w="1700"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30</w:t>
            </w:r>
          </w:p>
        </w:tc>
        <w:tc>
          <w:tcPr>
            <w:tcW w:w="4340" w:type="dxa"/>
            <w:tcBorders>
              <w:top w:val="outset" w:color="111111" w:sz="6" w:space="0"/>
              <w:left w:val="outset" w:color="111111" w:sz="6" w:space="0"/>
              <w:bottom w:val="outset" w:color="111111" w:sz="6" w:space="0"/>
              <w:right w:val="outset" w:color="111111" w:sz="6" w:space="0"/>
            </w:tcBorders>
            <w:vAlign w:val="center"/>
          </w:tcPr>
          <w:p>
            <w:pPr>
              <w:jc w:val="left"/>
              <w:rPr>
                <w:rFonts w:ascii="宋体" w:hAnsi="宋体"/>
                <w:szCs w:val="21"/>
              </w:rPr>
            </w:pPr>
          </w:p>
        </w:tc>
      </w:tr>
    </w:tbl>
    <w:p>
      <w:pPr>
        <w:jc w:val="center"/>
        <w:rPr>
          <w:rFonts w:ascii="黑体" w:hAnsi="宋体" w:eastAsia="黑体"/>
          <w:b/>
          <w:bCs/>
          <w:sz w:val="28"/>
          <w:szCs w:val="28"/>
        </w:rPr>
      </w:pPr>
    </w:p>
    <w:p>
      <w:pPr>
        <w:jc w:val="center"/>
        <w:rPr>
          <w:rFonts w:ascii="黑体" w:hAnsi="宋体" w:eastAsia="黑体"/>
          <w:b/>
          <w:bCs/>
          <w:sz w:val="28"/>
          <w:szCs w:val="28"/>
        </w:rPr>
      </w:pPr>
    </w:p>
    <w:p>
      <w:pPr>
        <w:pStyle w:val="3"/>
        <w:spacing w:before="100" w:beforeAutospacing="1" w:after="100" w:afterAutospacing="1" w:line="240" w:lineRule="auto"/>
        <w:jc w:val="center"/>
        <w:rPr>
          <w:rFonts w:ascii="黑体" w:hAnsi="宋体"/>
          <w:sz w:val="28"/>
          <w:szCs w:val="28"/>
        </w:rPr>
      </w:pPr>
      <w:r>
        <w:rPr>
          <w:rFonts w:hint="eastAsia" w:ascii="黑体" w:hAnsi="宋体"/>
          <w:sz w:val="28"/>
          <w:szCs w:val="28"/>
        </w:rPr>
        <w:t>技术评分项索引表</w:t>
      </w:r>
    </w:p>
    <w:tbl>
      <w:tblPr>
        <w:tblStyle w:val="18"/>
        <w:tblW w:w="10695" w:type="dxa"/>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282"/>
        <w:gridCol w:w="2455"/>
        <w:gridCol w:w="1562"/>
        <w:gridCol w:w="5396"/>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28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szCs w:val="21"/>
              </w:rPr>
            </w:pPr>
            <w:r>
              <w:rPr>
                <w:rFonts w:hint="eastAsia" w:ascii="宋体" w:hAnsi="宋体" w:cs="宋体"/>
                <w:b/>
                <w:szCs w:val="21"/>
              </w:rPr>
              <w:t>序号</w:t>
            </w:r>
          </w:p>
        </w:tc>
        <w:tc>
          <w:tcPr>
            <w:tcW w:w="2455"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szCs w:val="21"/>
              </w:rPr>
            </w:pPr>
            <w:r>
              <w:rPr>
                <w:rFonts w:hint="eastAsia" w:ascii="宋体" w:hAnsi="宋体" w:cs="宋体"/>
                <w:b/>
                <w:szCs w:val="21"/>
              </w:rPr>
              <w:t>评审项目</w:t>
            </w:r>
          </w:p>
        </w:tc>
        <w:tc>
          <w:tcPr>
            <w:tcW w:w="156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szCs w:val="21"/>
              </w:rPr>
            </w:pPr>
            <w:r>
              <w:rPr>
                <w:rFonts w:hint="eastAsia" w:ascii="宋体" w:hAnsi="宋体" w:cs="宋体"/>
                <w:b/>
                <w:szCs w:val="21"/>
              </w:rPr>
              <w:t>单项得分</w:t>
            </w:r>
          </w:p>
        </w:tc>
        <w:tc>
          <w:tcPr>
            <w:tcW w:w="5396"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b/>
                <w:szCs w:val="21"/>
              </w:rPr>
            </w:pPr>
            <w:r>
              <w:rPr>
                <w:rFonts w:hint="eastAsia" w:ascii="宋体" w:hAnsi="宋体" w:cs="宋体"/>
                <w:b/>
                <w:szCs w:val="21"/>
              </w:rPr>
              <w:t>相关材料所在页码</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1367" w:hRule="atLeast"/>
          <w:jc w:val="center"/>
        </w:trPr>
        <w:tc>
          <w:tcPr>
            <w:tcW w:w="128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1</w:t>
            </w:r>
          </w:p>
        </w:tc>
        <w:tc>
          <w:tcPr>
            <w:tcW w:w="2455" w:type="dxa"/>
            <w:tcBorders>
              <w:top w:val="outset" w:color="111111" w:sz="6" w:space="0"/>
              <w:left w:val="outset" w:color="111111" w:sz="6" w:space="0"/>
              <w:bottom w:val="outset" w:color="111111" w:sz="6" w:space="0"/>
              <w:right w:val="outset" w:color="111111" w:sz="6" w:space="0"/>
            </w:tcBorders>
            <w:vAlign w:val="center"/>
          </w:tcPr>
          <w:p>
            <w:pPr>
              <w:rPr>
                <w:rFonts w:ascii="宋体" w:hAnsi="宋体" w:cs="宋体"/>
                <w:szCs w:val="21"/>
              </w:rPr>
            </w:pPr>
            <w:r>
              <w:rPr>
                <w:rFonts w:hint="eastAsia" w:ascii="宋体" w:hAnsi="宋体"/>
                <w:szCs w:val="21"/>
              </w:rPr>
              <w:t>整体服务方案：完整、实用、合理、服务便利性</w:t>
            </w:r>
          </w:p>
        </w:tc>
        <w:tc>
          <w:tcPr>
            <w:tcW w:w="156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15</w:t>
            </w:r>
          </w:p>
        </w:tc>
        <w:tc>
          <w:tcPr>
            <w:tcW w:w="5396" w:type="dxa"/>
            <w:tcBorders>
              <w:top w:val="outset" w:color="111111" w:sz="6" w:space="0"/>
              <w:left w:val="outset" w:color="111111" w:sz="6" w:space="0"/>
              <w:bottom w:val="outset" w:color="111111" w:sz="6" w:space="0"/>
              <w:right w:val="outset" w:color="111111" w:sz="6" w:space="0"/>
            </w:tcBorders>
            <w:vAlign w:val="center"/>
          </w:tcPr>
          <w:p>
            <w:pPr>
              <w:jc w:val="left"/>
              <w:rPr>
                <w:rFonts w:ascii="宋体" w:hAnsi="宋体"/>
                <w:szCs w:val="21"/>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90" w:hRule="atLeast"/>
          <w:jc w:val="center"/>
        </w:trPr>
        <w:tc>
          <w:tcPr>
            <w:tcW w:w="128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2</w:t>
            </w:r>
          </w:p>
        </w:tc>
        <w:tc>
          <w:tcPr>
            <w:tcW w:w="2455" w:type="dxa"/>
            <w:tcBorders>
              <w:top w:val="outset" w:color="111111" w:sz="6" w:space="0"/>
              <w:left w:val="outset" w:color="111111" w:sz="6" w:space="0"/>
              <w:bottom w:val="outset" w:color="111111" w:sz="6" w:space="0"/>
              <w:right w:val="outset" w:color="111111" w:sz="6" w:space="0"/>
            </w:tcBorders>
            <w:vAlign w:val="center"/>
          </w:tcPr>
          <w:p>
            <w:pPr>
              <w:rPr>
                <w:rFonts w:ascii="宋体" w:hAnsi="宋体"/>
                <w:szCs w:val="21"/>
              </w:rPr>
            </w:pPr>
            <w:r>
              <w:rPr>
                <w:rFonts w:hint="eastAsia" w:ascii="宋体" w:hAnsi="宋体"/>
                <w:szCs w:val="21"/>
              </w:rPr>
              <w:t>电梯应急维修与应急事故预案</w:t>
            </w:r>
          </w:p>
        </w:tc>
        <w:tc>
          <w:tcPr>
            <w:tcW w:w="156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szCs w:val="21"/>
              </w:rPr>
            </w:pPr>
            <w:r>
              <w:rPr>
                <w:rFonts w:hint="eastAsia" w:ascii="宋体" w:hAnsi="宋体" w:cs="宋体"/>
                <w:szCs w:val="21"/>
              </w:rPr>
              <w:t>8</w:t>
            </w:r>
          </w:p>
        </w:tc>
        <w:tc>
          <w:tcPr>
            <w:tcW w:w="5396" w:type="dxa"/>
            <w:tcBorders>
              <w:top w:val="outset" w:color="111111" w:sz="6" w:space="0"/>
              <w:left w:val="outset" w:color="111111" w:sz="6" w:space="0"/>
              <w:bottom w:val="outset" w:color="111111" w:sz="6" w:space="0"/>
              <w:right w:val="outset" w:color="111111" w:sz="6" w:space="0"/>
            </w:tcBorders>
            <w:vAlign w:val="center"/>
          </w:tcPr>
          <w:p>
            <w:pPr>
              <w:jc w:val="left"/>
              <w:rPr>
                <w:rFonts w:ascii="宋体" w:hAnsi="宋体"/>
                <w:szCs w:val="21"/>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90" w:hRule="atLeast"/>
          <w:jc w:val="center"/>
        </w:trPr>
        <w:tc>
          <w:tcPr>
            <w:tcW w:w="128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3</w:t>
            </w:r>
          </w:p>
        </w:tc>
        <w:tc>
          <w:tcPr>
            <w:tcW w:w="2455" w:type="dxa"/>
            <w:tcBorders>
              <w:top w:val="outset" w:color="111111" w:sz="6" w:space="0"/>
              <w:left w:val="outset" w:color="111111" w:sz="6" w:space="0"/>
              <w:bottom w:val="outset" w:color="111111" w:sz="6" w:space="0"/>
              <w:right w:val="outset" w:color="111111" w:sz="6" w:space="0"/>
            </w:tcBorders>
            <w:vAlign w:val="center"/>
          </w:tcPr>
          <w:p>
            <w:pPr>
              <w:rPr>
                <w:rFonts w:ascii="宋体" w:hAnsi="宋体"/>
                <w:szCs w:val="21"/>
              </w:rPr>
            </w:pPr>
            <w:r>
              <w:rPr>
                <w:rFonts w:hint="eastAsia" w:ascii="宋体" w:hAnsi="宋体"/>
                <w:szCs w:val="21"/>
              </w:rPr>
              <w:t>用户需求的影响情况</w:t>
            </w:r>
          </w:p>
        </w:tc>
        <w:tc>
          <w:tcPr>
            <w:tcW w:w="156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7</w:t>
            </w:r>
          </w:p>
        </w:tc>
        <w:tc>
          <w:tcPr>
            <w:tcW w:w="5396" w:type="dxa"/>
            <w:tcBorders>
              <w:top w:val="outset" w:color="111111" w:sz="6" w:space="0"/>
              <w:left w:val="outset" w:color="111111" w:sz="6" w:space="0"/>
              <w:bottom w:val="outset" w:color="111111" w:sz="6" w:space="0"/>
              <w:right w:val="outset" w:color="111111" w:sz="6" w:space="0"/>
            </w:tcBorders>
            <w:vAlign w:val="center"/>
          </w:tcPr>
          <w:p>
            <w:pPr>
              <w:adjustRightInd w:val="0"/>
              <w:snapToGrid w:val="0"/>
              <w:spacing w:line="300" w:lineRule="auto"/>
              <w:rPr>
                <w:rFonts w:ascii="宋体" w:hAnsi="宋体"/>
                <w:szCs w:val="21"/>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77" w:hRule="atLeast"/>
          <w:jc w:val="center"/>
        </w:trPr>
        <w:tc>
          <w:tcPr>
            <w:tcW w:w="128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4</w:t>
            </w:r>
          </w:p>
        </w:tc>
        <w:tc>
          <w:tcPr>
            <w:tcW w:w="2455" w:type="dxa"/>
            <w:tcBorders>
              <w:top w:val="outset" w:color="111111" w:sz="6" w:space="0"/>
              <w:left w:val="outset" w:color="111111" w:sz="6" w:space="0"/>
              <w:bottom w:val="outset" w:color="111111" w:sz="6" w:space="0"/>
              <w:right w:val="outset" w:color="111111" w:sz="6" w:space="0"/>
            </w:tcBorders>
            <w:vAlign w:val="center"/>
          </w:tcPr>
          <w:p>
            <w:pPr>
              <w:rPr>
                <w:rFonts w:ascii="宋体" w:hAnsi="宋体"/>
                <w:szCs w:val="21"/>
              </w:rPr>
            </w:pPr>
            <w:r>
              <w:rPr>
                <w:rFonts w:hint="eastAsia" w:ascii="宋体" w:hAnsi="宋体" w:cs="宋体"/>
                <w:color w:val="000000"/>
                <w:kern w:val="0"/>
                <w:szCs w:val="21"/>
                <w:lang w:bidi="ar"/>
              </w:rPr>
              <w:t>常驻服务人员配置</w:t>
            </w:r>
          </w:p>
        </w:tc>
        <w:tc>
          <w:tcPr>
            <w:tcW w:w="156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15</w:t>
            </w:r>
          </w:p>
        </w:tc>
        <w:tc>
          <w:tcPr>
            <w:tcW w:w="5396" w:type="dxa"/>
            <w:tcBorders>
              <w:top w:val="outset" w:color="111111" w:sz="6" w:space="0"/>
              <w:left w:val="outset" w:color="111111" w:sz="6" w:space="0"/>
              <w:bottom w:val="outset" w:color="111111" w:sz="6" w:space="0"/>
              <w:right w:val="outset" w:color="111111" w:sz="6" w:space="0"/>
            </w:tcBorders>
            <w:vAlign w:val="center"/>
          </w:tcPr>
          <w:p>
            <w:pPr>
              <w:jc w:val="left"/>
              <w:rPr>
                <w:rFonts w:ascii="宋体" w:hAnsi="宋体"/>
                <w:szCs w:val="21"/>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50" w:hRule="atLeast"/>
          <w:jc w:val="center"/>
        </w:trPr>
        <w:tc>
          <w:tcPr>
            <w:tcW w:w="128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5</w:t>
            </w:r>
          </w:p>
        </w:tc>
        <w:tc>
          <w:tcPr>
            <w:tcW w:w="2455" w:type="dxa"/>
            <w:tcBorders>
              <w:top w:val="outset" w:color="111111" w:sz="6" w:space="0"/>
              <w:left w:val="outset" w:color="111111" w:sz="6" w:space="0"/>
              <w:bottom w:val="outset" w:color="111111" w:sz="6" w:space="0"/>
              <w:right w:val="outset" w:color="111111" w:sz="6" w:space="0"/>
            </w:tcBorders>
            <w:vAlign w:val="center"/>
          </w:tcPr>
          <w:p>
            <w:pPr>
              <w:rPr>
                <w:rFonts w:ascii="宋体" w:hAnsi="宋体"/>
                <w:szCs w:val="21"/>
              </w:rPr>
            </w:pPr>
            <w:r>
              <w:rPr>
                <w:rFonts w:hint="eastAsia" w:ascii="宋体" w:hAnsi="宋体" w:cs="宋体"/>
                <w:color w:val="000000"/>
                <w:kern w:val="0"/>
                <w:szCs w:val="21"/>
                <w:lang w:bidi="ar"/>
              </w:rPr>
              <w:t>服务工具、设施、材料等是否配置充分、先进</w:t>
            </w:r>
          </w:p>
        </w:tc>
        <w:tc>
          <w:tcPr>
            <w:tcW w:w="156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5</w:t>
            </w:r>
          </w:p>
        </w:tc>
        <w:tc>
          <w:tcPr>
            <w:tcW w:w="5396" w:type="dxa"/>
            <w:tcBorders>
              <w:top w:val="outset" w:color="111111" w:sz="6" w:space="0"/>
              <w:left w:val="outset" w:color="111111" w:sz="6" w:space="0"/>
              <w:bottom w:val="outset" w:color="111111" w:sz="6" w:space="0"/>
              <w:right w:val="outset" w:color="111111" w:sz="6" w:space="0"/>
            </w:tcBorders>
            <w:vAlign w:val="center"/>
          </w:tcPr>
          <w:p>
            <w:pPr>
              <w:jc w:val="left"/>
              <w:rPr>
                <w:rFonts w:ascii="宋体" w:hAnsi="宋体"/>
                <w:szCs w:val="21"/>
              </w:rPr>
            </w:pP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600" w:hRule="atLeast"/>
          <w:jc w:val="center"/>
        </w:trPr>
        <w:tc>
          <w:tcPr>
            <w:tcW w:w="128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p>
        </w:tc>
        <w:tc>
          <w:tcPr>
            <w:tcW w:w="2455" w:type="dxa"/>
            <w:tcBorders>
              <w:top w:val="outset" w:color="111111" w:sz="6" w:space="0"/>
              <w:left w:val="outset" w:color="111111" w:sz="6" w:space="0"/>
              <w:bottom w:val="outset" w:color="111111" w:sz="6" w:space="0"/>
              <w:right w:val="outset" w:color="111111" w:sz="6" w:space="0"/>
            </w:tcBorders>
            <w:vAlign w:val="center"/>
          </w:tcPr>
          <w:p>
            <w:pPr>
              <w:rPr>
                <w:rFonts w:ascii="宋体" w:hAnsi="宋体"/>
                <w:szCs w:val="21"/>
              </w:rPr>
            </w:pPr>
            <w:r>
              <w:rPr>
                <w:rFonts w:hint="eastAsia" w:ascii="宋体" w:hAnsi="宋体"/>
                <w:szCs w:val="21"/>
              </w:rPr>
              <w:t>合计</w:t>
            </w:r>
          </w:p>
        </w:tc>
        <w:tc>
          <w:tcPr>
            <w:tcW w:w="1562" w:type="dxa"/>
            <w:tcBorders>
              <w:top w:val="outset" w:color="111111" w:sz="6" w:space="0"/>
              <w:left w:val="outset" w:color="111111" w:sz="6" w:space="0"/>
              <w:bottom w:val="outset" w:color="111111" w:sz="6" w:space="0"/>
              <w:right w:val="outset" w:color="111111" w:sz="6" w:space="0"/>
            </w:tcBorders>
            <w:vAlign w:val="center"/>
          </w:tcPr>
          <w:p>
            <w:pPr>
              <w:jc w:val="center"/>
              <w:rPr>
                <w:rFonts w:ascii="宋体" w:hAnsi="宋体" w:cs="宋体"/>
                <w:szCs w:val="21"/>
              </w:rPr>
            </w:pPr>
            <w:r>
              <w:rPr>
                <w:rFonts w:hint="eastAsia" w:ascii="宋体" w:hAnsi="宋体" w:cs="宋体"/>
                <w:szCs w:val="21"/>
              </w:rPr>
              <w:t>50</w:t>
            </w:r>
          </w:p>
        </w:tc>
        <w:tc>
          <w:tcPr>
            <w:tcW w:w="5396" w:type="dxa"/>
            <w:tcBorders>
              <w:top w:val="outset" w:color="111111" w:sz="6" w:space="0"/>
              <w:left w:val="outset" w:color="111111" w:sz="6" w:space="0"/>
              <w:bottom w:val="outset" w:color="111111" w:sz="6" w:space="0"/>
              <w:right w:val="outset" w:color="111111" w:sz="6" w:space="0"/>
            </w:tcBorders>
            <w:vAlign w:val="center"/>
          </w:tcPr>
          <w:p>
            <w:pPr>
              <w:jc w:val="left"/>
              <w:rPr>
                <w:rFonts w:ascii="宋体" w:hAnsi="宋体"/>
                <w:szCs w:val="21"/>
              </w:rPr>
            </w:pPr>
          </w:p>
        </w:tc>
      </w:tr>
    </w:tbl>
    <w:p>
      <w:pPr>
        <w:pStyle w:val="3"/>
        <w:spacing w:before="100" w:beforeAutospacing="1" w:after="100" w:afterAutospacing="1" w:line="240" w:lineRule="auto"/>
        <w:jc w:val="center"/>
        <w:rPr>
          <w:rFonts w:ascii="黑体" w:hAnsi="宋体"/>
          <w:sz w:val="28"/>
          <w:szCs w:val="28"/>
        </w:rPr>
      </w:pPr>
      <w:r>
        <w:rPr>
          <w:rFonts w:ascii="黑体" w:hAnsi="宋体"/>
          <w:sz w:val="28"/>
          <w:szCs w:val="28"/>
        </w:rPr>
        <w:br w:type="page"/>
      </w:r>
      <w:bookmarkStart w:id="38" w:name="_Toc493682931"/>
      <w:r>
        <w:rPr>
          <w:rFonts w:hint="eastAsia" w:ascii="黑体" w:hAnsi="宋体"/>
          <w:sz w:val="28"/>
          <w:szCs w:val="28"/>
        </w:rPr>
        <w:t>二、资格性、符合性文件</w:t>
      </w:r>
      <w:bookmarkEnd w:id="31"/>
      <w:bookmarkEnd w:id="32"/>
      <w:bookmarkEnd w:id="33"/>
      <w:bookmarkEnd w:id="34"/>
      <w:bookmarkEnd w:id="35"/>
      <w:bookmarkEnd w:id="36"/>
      <w:bookmarkEnd w:id="37"/>
      <w:bookmarkEnd w:id="38"/>
    </w:p>
    <w:p>
      <w:pPr>
        <w:pStyle w:val="4"/>
        <w:spacing w:before="0" w:after="0" w:line="300" w:lineRule="auto"/>
        <w:rPr>
          <w:rFonts w:ascii="黑体" w:hAnsi="宋体" w:eastAsia="黑体"/>
          <w:sz w:val="24"/>
          <w:szCs w:val="24"/>
        </w:rPr>
      </w:pPr>
      <w:bookmarkStart w:id="39" w:name="_Toc493682932"/>
      <w:r>
        <w:rPr>
          <w:rFonts w:hint="eastAsia" w:ascii="黑体" w:hAnsi="宋体" w:eastAsia="黑体"/>
          <w:sz w:val="24"/>
          <w:szCs w:val="24"/>
        </w:rPr>
        <w:t>附件1投标函</w:t>
      </w:r>
      <w:bookmarkEnd w:id="39"/>
      <w:r>
        <w:rPr>
          <w:rFonts w:hint="eastAsia" w:ascii="黑体" w:hAnsi="宋体" w:eastAsia="黑体"/>
          <w:sz w:val="24"/>
          <w:szCs w:val="24"/>
        </w:rPr>
        <w:t>与报价一览表</w:t>
      </w:r>
    </w:p>
    <w:p>
      <w:pPr>
        <w:pStyle w:val="3"/>
        <w:spacing w:before="100" w:beforeAutospacing="1" w:after="100" w:afterAutospacing="1" w:line="240" w:lineRule="auto"/>
        <w:jc w:val="center"/>
        <w:rPr>
          <w:rFonts w:ascii="黑体" w:hAnsi="宋体"/>
          <w:sz w:val="28"/>
          <w:szCs w:val="28"/>
        </w:rPr>
      </w:pPr>
      <w:r>
        <w:rPr>
          <w:rFonts w:hint="eastAsia" w:ascii="黑体" w:hAnsi="宋体"/>
          <w:sz w:val="28"/>
          <w:szCs w:val="28"/>
        </w:rPr>
        <w:t>投 标 函</w:t>
      </w:r>
    </w:p>
    <w:p>
      <w:pPr>
        <w:adjustRightInd w:val="0"/>
        <w:snapToGrid w:val="0"/>
        <w:spacing w:line="288" w:lineRule="auto"/>
        <w:rPr>
          <w:rFonts w:ascii="宋体" w:hAnsi="宋体"/>
          <w:szCs w:val="21"/>
        </w:rPr>
      </w:pPr>
      <w:r>
        <w:rPr>
          <w:rFonts w:hint="eastAsia" w:ascii="宋体" w:hAnsi="宋体"/>
          <w:szCs w:val="21"/>
          <w:u w:val="single"/>
        </w:rPr>
        <w:t>（广东省妇幼保健院）</w:t>
      </w:r>
      <w:r>
        <w:rPr>
          <w:rFonts w:hint="eastAsia" w:ascii="宋体" w:hAnsi="宋体"/>
          <w:szCs w:val="21"/>
        </w:rPr>
        <w:t>：</w:t>
      </w:r>
    </w:p>
    <w:p>
      <w:pPr>
        <w:pStyle w:val="11"/>
        <w:spacing w:line="300" w:lineRule="auto"/>
        <w:jc w:val="center"/>
        <w:rPr>
          <w:rFonts w:hAnsi="宋体"/>
          <w:sz w:val="21"/>
        </w:rPr>
      </w:pPr>
      <w:r>
        <w:rPr>
          <w:rFonts w:hint="eastAsia" w:hAnsi="宋体"/>
          <w:sz w:val="21"/>
        </w:rPr>
        <w:t>依据贵方采购项目名称</w:t>
      </w:r>
      <w:r>
        <w:rPr>
          <w:rFonts w:hint="eastAsia" w:hAnsi="宋体"/>
          <w:kern w:val="2"/>
          <w:sz w:val="21"/>
          <w:u w:val="single"/>
        </w:rPr>
        <w:t>广东省妇幼保健院番禺院区电梯维护保养服务采购</w:t>
      </w:r>
      <w:r>
        <w:rPr>
          <w:rFonts w:hint="eastAsia" w:hAnsi="宋体"/>
          <w:sz w:val="21"/>
          <w:u w:val="single"/>
        </w:rPr>
        <w:t xml:space="preserve">（采购项目编号：YNZB202214) </w:t>
      </w:r>
      <w:r>
        <w:rPr>
          <w:rFonts w:hint="eastAsia" w:hAnsi="宋体"/>
          <w:sz w:val="21"/>
        </w:rPr>
        <w:t>项目招标采购货物及服务的投标邀请，我方代表</w:t>
      </w:r>
      <w:r>
        <w:rPr>
          <w:rFonts w:hint="eastAsia" w:hAnsi="宋体"/>
          <w:sz w:val="21"/>
          <w:u w:val="single"/>
        </w:rPr>
        <w:t xml:space="preserve">              （姓名、职务）</w:t>
      </w:r>
      <w:r>
        <w:rPr>
          <w:rFonts w:hint="eastAsia" w:hAnsi="宋体"/>
          <w:sz w:val="21"/>
        </w:rPr>
        <w:t>经正式授权并代表</w:t>
      </w:r>
      <w:r>
        <w:rPr>
          <w:rFonts w:hint="eastAsia" w:hAnsi="宋体"/>
          <w:sz w:val="21"/>
          <w:u w:val="single"/>
        </w:rPr>
        <w:t xml:space="preserve">               （供应商名称、地址）</w:t>
      </w:r>
      <w:r>
        <w:rPr>
          <w:rFonts w:hint="eastAsia" w:hAnsi="宋体"/>
          <w:sz w:val="21"/>
        </w:rPr>
        <w:t>提交下述文件正本___份，副本</w:t>
      </w:r>
      <w:r>
        <w:rPr>
          <w:rFonts w:hint="eastAsia" w:hAnsi="宋体"/>
          <w:sz w:val="21"/>
          <w:u w:val="single"/>
        </w:rPr>
        <w:t xml:space="preserve">   </w:t>
      </w:r>
      <w:r>
        <w:rPr>
          <w:rFonts w:hint="eastAsia" w:hAnsi="宋体"/>
          <w:sz w:val="21"/>
        </w:rPr>
        <w:t>份。</w:t>
      </w:r>
    </w:p>
    <w:p>
      <w:pPr>
        <w:autoSpaceDE w:val="0"/>
        <w:autoSpaceDN w:val="0"/>
        <w:adjustRightInd w:val="0"/>
        <w:spacing w:line="288" w:lineRule="auto"/>
        <w:ind w:right="246" w:firstLine="420" w:firstLineChars="200"/>
        <w:rPr>
          <w:rFonts w:ascii="宋体" w:hAnsi="宋体"/>
          <w:kern w:val="0"/>
          <w:szCs w:val="21"/>
        </w:rPr>
      </w:pPr>
      <w:r>
        <w:rPr>
          <w:rFonts w:hint="eastAsia" w:ascii="宋体" w:hAnsi="宋体"/>
          <w:kern w:val="0"/>
          <w:szCs w:val="21"/>
        </w:rPr>
        <w:t xml:space="preserve">1. </w:t>
      </w:r>
      <w:r>
        <w:rPr>
          <w:rFonts w:hint="eastAsia" w:ascii="宋体" w:hAnsi="宋体"/>
          <w:szCs w:val="21"/>
        </w:rPr>
        <w:t>自查表</w:t>
      </w:r>
      <w:r>
        <w:rPr>
          <w:rFonts w:hint="eastAsia" w:ascii="宋体" w:hAnsi="宋体"/>
          <w:kern w:val="0"/>
          <w:szCs w:val="21"/>
        </w:rPr>
        <w:t>；</w:t>
      </w:r>
    </w:p>
    <w:p>
      <w:pPr>
        <w:autoSpaceDE w:val="0"/>
        <w:autoSpaceDN w:val="0"/>
        <w:adjustRightInd w:val="0"/>
        <w:spacing w:line="288" w:lineRule="auto"/>
        <w:ind w:right="246" w:firstLine="420" w:firstLineChars="200"/>
        <w:rPr>
          <w:rFonts w:ascii="宋体" w:hAnsi="宋体"/>
          <w:kern w:val="0"/>
          <w:szCs w:val="21"/>
        </w:rPr>
      </w:pPr>
      <w:r>
        <w:rPr>
          <w:rFonts w:hint="eastAsia" w:ascii="宋体" w:hAnsi="宋体"/>
          <w:kern w:val="0"/>
          <w:szCs w:val="21"/>
        </w:rPr>
        <w:t xml:space="preserve">2. </w:t>
      </w:r>
      <w:r>
        <w:rPr>
          <w:rFonts w:hint="eastAsia" w:ascii="宋体" w:hAnsi="宋体"/>
          <w:szCs w:val="21"/>
        </w:rPr>
        <w:t>资格性、符合性文件</w:t>
      </w:r>
      <w:r>
        <w:rPr>
          <w:rFonts w:hint="eastAsia" w:ascii="宋体" w:hAnsi="宋体"/>
          <w:kern w:val="0"/>
          <w:szCs w:val="21"/>
        </w:rPr>
        <w:t>；</w:t>
      </w:r>
    </w:p>
    <w:p>
      <w:pPr>
        <w:autoSpaceDE w:val="0"/>
        <w:autoSpaceDN w:val="0"/>
        <w:adjustRightInd w:val="0"/>
        <w:spacing w:line="288" w:lineRule="auto"/>
        <w:ind w:right="246" w:firstLine="420" w:firstLineChars="200"/>
        <w:rPr>
          <w:rFonts w:ascii="宋体" w:hAnsi="宋体"/>
          <w:kern w:val="0"/>
          <w:szCs w:val="21"/>
        </w:rPr>
      </w:pPr>
      <w:r>
        <w:rPr>
          <w:rFonts w:hint="eastAsia" w:ascii="宋体" w:hAnsi="宋体"/>
          <w:kern w:val="0"/>
          <w:szCs w:val="21"/>
        </w:rPr>
        <w:t xml:space="preserve">3. </w:t>
      </w:r>
      <w:r>
        <w:rPr>
          <w:rFonts w:hint="eastAsia" w:ascii="宋体" w:hAnsi="宋体"/>
          <w:szCs w:val="21"/>
        </w:rPr>
        <w:t>商务部分</w:t>
      </w:r>
      <w:r>
        <w:rPr>
          <w:rFonts w:hint="eastAsia" w:ascii="宋体" w:hAnsi="宋体"/>
          <w:kern w:val="0"/>
          <w:szCs w:val="21"/>
        </w:rPr>
        <w:t>；</w:t>
      </w:r>
    </w:p>
    <w:p>
      <w:pPr>
        <w:autoSpaceDE w:val="0"/>
        <w:autoSpaceDN w:val="0"/>
        <w:adjustRightInd w:val="0"/>
        <w:spacing w:line="288" w:lineRule="auto"/>
        <w:ind w:right="246" w:firstLine="420" w:firstLineChars="200"/>
        <w:rPr>
          <w:rFonts w:ascii="宋体" w:hAnsi="宋体"/>
          <w:kern w:val="0"/>
          <w:szCs w:val="21"/>
        </w:rPr>
      </w:pPr>
      <w:r>
        <w:rPr>
          <w:rFonts w:hint="eastAsia" w:ascii="宋体" w:hAnsi="宋体"/>
          <w:kern w:val="0"/>
          <w:szCs w:val="21"/>
        </w:rPr>
        <w:t>4. 技术部分；</w:t>
      </w:r>
    </w:p>
    <w:p>
      <w:pPr>
        <w:autoSpaceDE w:val="0"/>
        <w:autoSpaceDN w:val="0"/>
        <w:adjustRightInd w:val="0"/>
        <w:spacing w:line="288" w:lineRule="auto"/>
        <w:ind w:right="32" w:firstLine="420" w:firstLineChars="200"/>
        <w:rPr>
          <w:rFonts w:ascii="宋体" w:hAnsi="宋体"/>
          <w:kern w:val="0"/>
          <w:szCs w:val="21"/>
        </w:rPr>
      </w:pPr>
      <w:r>
        <w:rPr>
          <w:rFonts w:hint="eastAsia" w:ascii="宋体" w:hAnsi="宋体"/>
          <w:kern w:val="0"/>
          <w:szCs w:val="21"/>
        </w:rPr>
        <w:t xml:space="preserve">5. </w:t>
      </w:r>
      <w:r>
        <w:rPr>
          <w:rFonts w:hint="eastAsia" w:ascii="宋体" w:hAnsi="宋体"/>
          <w:szCs w:val="21"/>
        </w:rPr>
        <w:t>价格部分。</w:t>
      </w:r>
    </w:p>
    <w:p>
      <w:pPr>
        <w:autoSpaceDE w:val="0"/>
        <w:autoSpaceDN w:val="0"/>
        <w:adjustRightInd w:val="0"/>
        <w:spacing w:line="288" w:lineRule="auto"/>
        <w:ind w:right="246"/>
        <w:rPr>
          <w:rFonts w:ascii="宋体" w:hAnsi="宋体"/>
          <w:b/>
          <w:kern w:val="0"/>
          <w:szCs w:val="21"/>
        </w:rPr>
      </w:pPr>
      <w:r>
        <w:rPr>
          <w:rFonts w:hint="eastAsia" w:ascii="宋体" w:hAnsi="宋体"/>
          <w:b/>
          <w:kern w:val="0"/>
          <w:szCs w:val="21"/>
        </w:rPr>
        <w:t>在此，我方声明如下：</w:t>
      </w:r>
    </w:p>
    <w:p>
      <w:pPr>
        <w:spacing w:line="288" w:lineRule="auto"/>
        <w:ind w:firstLine="420" w:firstLineChars="200"/>
        <w:rPr>
          <w:rFonts w:ascii="宋体" w:hAnsi="宋体"/>
          <w:szCs w:val="21"/>
        </w:rPr>
      </w:pPr>
      <w:r>
        <w:rPr>
          <w:rFonts w:hint="eastAsia" w:ascii="宋体" w:hAnsi="宋体"/>
          <w:szCs w:val="21"/>
        </w:rPr>
        <w:t>1.同意并接受院内竞争性磋商文件的各项要求，遵守院内竞争性磋商文件中的各项规定，按院内竞争性磋商文件的要求提供报价。</w:t>
      </w:r>
    </w:p>
    <w:p>
      <w:pPr>
        <w:spacing w:line="288" w:lineRule="auto"/>
        <w:ind w:firstLine="420" w:firstLineChars="200"/>
        <w:rPr>
          <w:rFonts w:ascii="宋体" w:hAnsi="宋体"/>
          <w:szCs w:val="21"/>
        </w:rPr>
      </w:pPr>
      <w:r>
        <w:rPr>
          <w:rFonts w:hint="eastAsia" w:ascii="宋体" w:hAnsi="宋体"/>
          <w:szCs w:val="21"/>
        </w:rPr>
        <w:t xml:space="preserve">2.投标有效期为递交磋商响应文件之日起 </w:t>
      </w:r>
      <w:r>
        <w:rPr>
          <w:rFonts w:hint="eastAsia" w:ascii="宋体" w:hAnsi="宋体"/>
          <w:szCs w:val="21"/>
          <w:u w:val="single"/>
        </w:rPr>
        <w:t xml:space="preserve">90 </w:t>
      </w:r>
      <w:r>
        <w:rPr>
          <w:rFonts w:hint="eastAsia" w:ascii="宋体" w:hAnsi="宋体"/>
          <w:szCs w:val="21"/>
        </w:rPr>
        <w:t>天，如中标，有效期将延至合同终止日为止。</w:t>
      </w:r>
    </w:p>
    <w:p>
      <w:pPr>
        <w:spacing w:line="288" w:lineRule="auto"/>
        <w:ind w:firstLine="420" w:firstLineChars="200"/>
        <w:rPr>
          <w:rFonts w:ascii="宋体" w:hAnsi="宋体"/>
          <w:szCs w:val="21"/>
        </w:rPr>
      </w:pPr>
      <w:r>
        <w:rPr>
          <w:rFonts w:hint="eastAsia" w:ascii="宋体" w:hAnsi="宋体"/>
          <w:szCs w:val="21"/>
        </w:rPr>
        <w:t>3.我方已经详细地阅读了全部院内竞争性磋商文件及其附件，包括全部澄清及参考文件(如果有的话)。我方认为此院内竞争性磋商文件没有倾向性，也没有存在排斥潜在供应商的内容。我方已完全清晰理解院内竞争性磋商文件的要求，不存在任何含糊不清和误解之处，同意放弃对这些文件所提出的异议和质疑的权利。</w:t>
      </w:r>
    </w:p>
    <w:p>
      <w:pPr>
        <w:spacing w:line="288" w:lineRule="auto"/>
        <w:ind w:firstLine="420" w:firstLineChars="200"/>
        <w:rPr>
          <w:rFonts w:ascii="宋体" w:hAnsi="宋体"/>
          <w:szCs w:val="21"/>
        </w:rPr>
      </w:pPr>
      <w:r>
        <w:rPr>
          <w:rFonts w:hint="eastAsia" w:ascii="宋体" w:hAnsi="宋体"/>
          <w:szCs w:val="21"/>
        </w:rPr>
        <w:t>4.我方已毫无保留地向贵方提供一切所需的证明材料。</w:t>
      </w:r>
    </w:p>
    <w:p>
      <w:pPr>
        <w:spacing w:line="288" w:lineRule="auto"/>
        <w:ind w:firstLine="420" w:firstLineChars="200"/>
        <w:rPr>
          <w:rFonts w:ascii="宋体" w:hAnsi="宋体"/>
          <w:szCs w:val="21"/>
        </w:rPr>
      </w:pPr>
      <w:r>
        <w:rPr>
          <w:rFonts w:hint="eastAsia" w:ascii="宋体" w:hAnsi="宋体"/>
          <w:szCs w:val="21"/>
        </w:rPr>
        <w:t>5.我方承诺在本次磋商响应文件中提供的一切文件，无论是原件还是复印件均为真实和准确的，绝无任何虚假、伪造和夸大的成份，否则，愿承担相应的后果和法律责任。</w:t>
      </w:r>
    </w:p>
    <w:p>
      <w:pPr>
        <w:spacing w:line="288" w:lineRule="auto"/>
        <w:ind w:firstLine="420" w:firstLineChars="200"/>
        <w:rPr>
          <w:rFonts w:ascii="宋体" w:hAnsi="宋体"/>
          <w:szCs w:val="21"/>
        </w:rPr>
      </w:pPr>
      <w:r>
        <w:rPr>
          <w:rFonts w:hint="eastAsia" w:ascii="宋体" w:hAnsi="宋体"/>
          <w:szCs w:val="21"/>
        </w:rPr>
        <w:t>6.我方完全服从和尊重评委会所作的评定结果，同时清楚理解到报价最低并非意味着必定获得中标资格。</w:t>
      </w:r>
    </w:p>
    <w:p>
      <w:pPr>
        <w:spacing w:line="288" w:lineRule="auto"/>
        <w:ind w:firstLine="420" w:firstLineChars="200"/>
        <w:rPr>
          <w:rFonts w:ascii="宋体" w:hAnsi="宋体"/>
          <w:szCs w:val="21"/>
        </w:rPr>
      </w:pPr>
      <w:r>
        <w:rPr>
          <w:rFonts w:hint="eastAsia" w:ascii="宋体" w:hAnsi="宋体"/>
          <w:szCs w:val="21"/>
        </w:rPr>
        <w:t>7.我方同意如在本项目开标后、投标有效期之内撤回投标，或中标后未在规定期限内签订合同并送贵方备案的，贵方将不退还磋商保证金。</w:t>
      </w:r>
    </w:p>
    <w:p>
      <w:pPr>
        <w:spacing w:line="288" w:lineRule="auto"/>
        <w:ind w:firstLine="420" w:firstLineChars="200"/>
        <w:rPr>
          <w:rFonts w:ascii="宋体" w:hAnsi="宋体"/>
          <w:szCs w:val="21"/>
        </w:rPr>
      </w:pPr>
      <w:r>
        <w:rPr>
          <w:rFonts w:hint="eastAsia" w:ascii="宋体" w:hAnsi="宋体"/>
          <w:szCs w:val="21"/>
        </w:rPr>
        <w:t>8.我方保证，采购人在中华人民共和国境内使用我方投标货物、资料、技术、服务或其任何一部分时，享有不受限制的无偿使用权，如有第三方向采购人提出侵犯其专利权、商标权或其它知识产权的主张，该责任由我方承担。我方的投标报价已包含所有应向所有权人支付的专利权、商标权或其它知识产权的一切相关费用。</w:t>
      </w:r>
    </w:p>
    <w:p>
      <w:pPr>
        <w:spacing w:line="288" w:lineRule="auto"/>
        <w:ind w:firstLine="420" w:firstLineChars="200"/>
        <w:rPr>
          <w:rFonts w:ascii="宋体" w:hAnsi="宋体"/>
          <w:szCs w:val="21"/>
        </w:rPr>
      </w:pPr>
      <w:r>
        <w:rPr>
          <w:rFonts w:hint="eastAsia" w:ascii="宋体" w:hAnsi="宋体"/>
          <w:szCs w:val="21"/>
        </w:rPr>
        <w:t>9.我方如果中标，保证履行磋商响应文件中承诺的全部责任和义务，并按院内竞争性磋商文件规定向采购代理机构足额缴纳采购服务费。</w:t>
      </w:r>
    </w:p>
    <w:p>
      <w:pPr>
        <w:autoSpaceDE w:val="0"/>
        <w:autoSpaceDN w:val="0"/>
        <w:adjustRightInd w:val="0"/>
        <w:spacing w:line="288" w:lineRule="auto"/>
        <w:ind w:right="246"/>
        <w:rPr>
          <w:rFonts w:ascii="宋体" w:hAnsi="宋体"/>
          <w:kern w:val="0"/>
          <w:szCs w:val="21"/>
        </w:rPr>
      </w:pPr>
    </w:p>
    <w:p>
      <w:pPr>
        <w:autoSpaceDE w:val="0"/>
        <w:autoSpaceDN w:val="0"/>
        <w:adjustRightInd w:val="0"/>
        <w:spacing w:line="288" w:lineRule="auto"/>
        <w:ind w:right="246" w:firstLine="359" w:firstLineChars="171"/>
        <w:rPr>
          <w:rFonts w:ascii="宋体" w:hAnsi="宋体"/>
          <w:kern w:val="0"/>
          <w:szCs w:val="21"/>
        </w:rPr>
      </w:pPr>
      <w:r>
        <w:rPr>
          <w:rFonts w:hint="eastAsia" w:ascii="宋体" w:hAnsi="宋体"/>
          <w:kern w:val="0"/>
          <w:szCs w:val="21"/>
        </w:rPr>
        <w:t>供应商名称（公章）：</w:t>
      </w:r>
      <w:r>
        <w:rPr>
          <w:rFonts w:hint="eastAsia" w:ascii="宋体" w:hAnsi="宋体"/>
          <w:kern w:val="0"/>
          <w:szCs w:val="21"/>
          <w:u w:val="single"/>
        </w:rPr>
        <w:t xml:space="preserve">                             </w:t>
      </w:r>
      <w:r>
        <w:rPr>
          <w:rFonts w:hint="eastAsia" w:ascii="宋体" w:hAnsi="宋体"/>
          <w:kern w:val="0"/>
          <w:szCs w:val="21"/>
        </w:rPr>
        <w:t xml:space="preserve"> </w:t>
      </w:r>
    </w:p>
    <w:p>
      <w:pPr>
        <w:autoSpaceDE w:val="0"/>
        <w:autoSpaceDN w:val="0"/>
        <w:adjustRightInd w:val="0"/>
        <w:spacing w:line="288" w:lineRule="auto"/>
        <w:ind w:right="246" w:firstLine="359" w:firstLineChars="171"/>
        <w:rPr>
          <w:rFonts w:ascii="宋体" w:hAnsi="宋体"/>
          <w:kern w:val="0"/>
          <w:szCs w:val="21"/>
        </w:rPr>
      </w:pPr>
      <w:r>
        <w:rPr>
          <w:rFonts w:hint="eastAsia" w:ascii="宋体" w:hAnsi="宋体"/>
          <w:kern w:val="0"/>
          <w:szCs w:val="21"/>
        </w:rPr>
        <w:t>地址：</w:t>
      </w:r>
      <w:r>
        <w:rPr>
          <w:rFonts w:hint="eastAsia" w:ascii="宋体" w:hAnsi="宋体"/>
          <w:kern w:val="0"/>
          <w:szCs w:val="21"/>
          <w:u w:val="single"/>
        </w:rPr>
        <w:t xml:space="preserve">                               </w:t>
      </w:r>
      <w:r>
        <w:rPr>
          <w:rFonts w:hint="eastAsia" w:ascii="宋体" w:hAnsi="宋体"/>
          <w:kern w:val="0"/>
          <w:szCs w:val="21"/>
        </w:rPr>
        <w:t xml:space="preserve">    </w:t>
      </w:r>
    </w:p>
    <w:p>
      <w:pPr>
        <w:autoSpaceDE w:val="0"/>
        <w:autoSpaceDN w:val="0"/>
        <w:adjustRightInd w:val="0"/>
        <w:spacing w:line="288" w:lineRule="auto"/>
        <w:ind w:right="246" w:firstLine="359" w:firstLineChars="171"/>
        <w:rPr>
          <w:rFonts w:ascii="宋体" w:hAnsi="宋体"/>
          <w:kern w:val="0"/>
          <w:szCs w:val="21"/>
        </w:rPr>
      </w:pPr>
      <w:r>
        <w:rPr>
          <w:rFonts w:hint="eastAsia" w:ascii="宋体" w:hAnsi="宋体"/>
          <w:kern w:val="0"/>
          <w:szCs w:val="21"/>
        </w:rPr>
        <w:t>传真：</w:t>
      </w:r>
      <w:r>
        <w:rPr>
          <w:rFonts w:hint="eastAsia" w:ascii="宋体" w:hAnsi="宋体"/>
          <w:kern w:val="0"/>
          <w:szCs w:val="21"/>
          <w:u w:val="single"/>
        </w:rPr>
        <w:t xml:space="preserve">                               </w:t>
      </w:r>
    </w:p>
    <w:p>
      <w:pPr>
        <w:autoSpaceDE w:val="0"/>
        <w:autoSpaceDN w:val="0"/>
        <w:adjustRightInd w:val="0"/>
        <w:spacing w:line="288" w:lineRule="auto"/>
        <w:ind w:right="33" w:firstLine="359" w:firstLineChars="171"/>
        <w:rPr>
          <w:rFonts w:ascii="宋体" w:hAnsi="宋体"/>
          <w:kern w:val="0"/>
          <w:szCs w:val="21"/>
        </w:rPr>
      </w:pPr>
      <w:r>
        <w:rPr>
          <w:rFonts w:hint="eastAsia" w:ascii="宋体" w:hAnsi="宋体"/>
          <w:kern w:val="0"/>
          <w:szCs w:val="21"/>
        </w:rPr>
        <w:t>电话：</w:t>
      </w:r>
      <w:r>
        <w:rPr>
          <w:rFonts w:hint="eastAsia" w:ascii="宋体" w:hAnsi="宋体"/>
          <w:kern w:val="0"/>
          <w:szCs w:val="21"/>
          <w:u w:val="single"/>
        </w:rPr>
        <w:t xml:space="preserve">                                </w:t>
      </w:r>
    </w:p>
    <w:p>
      <w:pPr>
        <w:autoSpaceDE w:val="0"/>
        <w:autoSpaceDN w:val="0"/>
        <w:adjustRightInd w:val="0"/>
        <w:spacing w:line="288" w:lineRule="auto"/>
        <w:ind w:right="246" w:firstLine="359" w:firstLineChars="171"/>
        <w:rPr>
          <w:rFonts w:ascii="宋体" w:hAnsi="宋体"/>
          <w:kern w:val="0"/>
          <w:szCs w:val="21"/>
        </w:rPr>
      </w:pPr>
      <w:r>
        <w:rPr>
          <w:rFonts w:hint="eastAsia" w:ascii="宋体" w:hAnsi="宋体"/>
          <w:kern w:val="0"/>
          <w:szCs w:val="21"/>
        </w:rPr>
        <w:t>电子邮件：</w:t>
      </w:r>
      <w:r>
        <w:rPr>
          <w:rFonts w:hint="eastAsia" w:ascii="宋体" w:hAnsi="宋体"/>
          <w:kern w:val="0"/>
          <w:szCs w:val="21"/>
          <w:u w:val="single"/>
        </w:rPr>
        <w:t xml:space="preserve">                           </w:t>
      </w:r>
    </w:p>
    <w:p>
      <w:pPr>
        <w:adjustRightInd w:val="0"/>
        <w:snapToGrid w:val="0"/>
        <w:spacing w:line="288" w:lineRule="auto"/>
        <w:ind w:firstLine="359" w:firstLineChars="171"/>
        <w:rPr>
          <w:rFonts w:ascii="宋体" w:hAnsi="宋体"/>
          <w:szCs w:val="21"/>
          <w:u w:val="single"/>
        </w:rPr>
      </w:pPr>
      <w:r>
        <w:rPr>
          <w:rFonts w:hint="eastAsia" w:ascii="宋体" w:hAnsi="宋体"/>
          <w:szCs w:val="21"/>
        </w:rPr>
        <w:t>供应商（法定代表人授权代表）代表签字或盖私章：</w:t>
      </w:r>
      <w:r>
        <w:rPr>
          <w:rFonts w:hint="eastAsia" w:ascii="宋体" w:hAnsi="宋体"/>
          <w:szCs w:val="21"/>
          <w:u w:val="single"/>
        </w:rPr>
        <w:t xml:space="preserve">             </w:t>
      </w:r>
    </w:p>
    <w:p>
      <w:pPr>
        <w:adjustRightInd w:val="0"/>
        <w:snapToGrid w:val="0"/>
        <w:spacing w:line="288" w:lineRule="auto"/>
        <w:ind w:firstLine="359" w:firstLineChars="171"/>
        <w:rPr>
          <w:rFonts w:ascii="宋体" w:hAnsi="宋体"/>
          <w:szCs w:val="21"/>
          <w:u w:val="single"/>
        </w:rPr>
      </w:pPr>
      <w:r>
        <w:rPr>
          <w:rFonts w:hint="eastAsia" w:ascii="宋体" w:hAnsi="宋体"/>
          <w:szCs w:val="21"/>
        </w:rPr>
        <w:t>开户银行：</w:t>
      </w:r>
      <w:r>
        <w:rPr>
          <w:rFonts w:hint="eastAsia" w:ascii="宋体" w:hAnsi="宋体"/>
          <w:szCs w:val="21"/>
          <w:u w:val="single"/>
        </w:rPr>
        <w:t xml:space="preserve">                           </w:t>
      </w:r>
    </w:p>
    <w:p>
      <w:pPr>
        <w:tabs>
          <w:tab w:val="left" w:pos="5250"/>
        </w:tabs>
        <w:autoSpaceDE w:val="0"/>
        <w:autoSpaceDN w:val="0"/>
        <w:spacing w:line="288" w:lineRule="auto"/>
        <w:ind w:firstLine="359" w:firstLineChars="171"/>
        <w:rPr>
          <w:rFonts w:ascii="宋体" w:hAnsi="宋体"/>
          <w:szCs w:val="21"/>
          <w:u w:val="single"/>
        </w:rPr>
      </w:pPr>
      <w:r>
        <w:rPr>
          <w:rFonts w:hint="eastAsia" w:ascii="宋体" w:hAnsi="宋体"/>
          <w:szCs w:val="21"/>
        </w:rPr>
        <w:t>帐号：</w:t>
      </w:r>
      <w:r>
        <w:rPr>
          <w:rFonts w:hint="eastAsia" w:ascii="宋体" w:hAnsi="宋体"/>
          <w:szCs w:val="21"/>
          <w:u w:val="single"/>
        </w:rPr>
        <w:t xml:space="preserve">                               </w:t>
      </w:r>
    </w:p>
    <w:p>
      <w:pPr>
        <w:adjustRightInd w:val="0"/>
        <w:snapToGrid w:val="0"/>
        <w:spacing w:line="288" w:lineRule="auto"/>
        <w:ind w:firstLine="359" w:firstLineChars="171"/>
        <w:rPr>
          <w:rFonts w:ascii="宋体" w:hAnsi="宋体"/>
          <w:szCs w:val="21"/>
          <w:u w:val="single"/>
        </w:rPr>
      </w:pPr>
      <w:r>
        <w:rPr>
          <w:rFonts w:hint="eastAsia" w:ascii="宋体" w:hAnsi="宋体"/>
          <w:szCs w:val="21"/>
        </w:rPr>
        <w:t>日期：</w:t>
      </w:r>
      <w:r>
        <w:rPr>
          <w:rFonts w:hint="eastAsia" w:ascii="宋体" w:hAnsi="宋体"/>
          <w:szCs w:val="21"/>
          <w:u w:val="single"/>
        </w:rPr>
        <w:t xml:space="preserve">                                   </w:t>
      </w:r>
    </w:p>
    <w:p>
      <w:pPr>
        <w:rPr>
          <w:rFonts w:ascii="宋体" w:hAnsi="宋体"/>
          <w:szCs w:val="21"/>
          <w:u w:val="single"/>
        </w:rPr>
      </w:pPr>
    </w:p>
    <w:p>
      <w:pPr>
        <w:pStyle w:val="3"/>
        <w:spacing w:before="100" w:beforeAutospacing="1" w:after="100" w:afterAutospacing="1" w:line="240" w:lineRule="auto"/>
        <w:jc w:val="center"/>
        <w:rPr>
          <w:rFonts w:ascii="黑体" w:hAnsi="宋体"/>
          <w:sz w:val="28"/>
          <w:szCs w:val="28"/>
        </w:rPr>
      </w:pPr>
      <w:bookmarkStart w:id="40" w:name="_Toc493682950"/>
    </w:p>
    <w:p>
      <w:pPr>
        <w:pStyle w:val="3"/>
        <w:spacing w:before="100" w:beforeAutospacing="1" w:after="100" w:afterAutospacing="1" w:line="240" w:lineRule="auto"/>
        <w:jc w:val="center"/>
        <w:rPr>
          <w:rFonts w:ascii="黑体" w:hAnsi="宋体"/>
          <w:sz w:val="28"/>
          <w:szCs w:val="28"/>
        </w:rPr>
      </w:pPr>
      <w:r>
        <w:rPr>
          <w:rFonts w:hint="eastAsia" w:ascii="黑体" w:hAnsi="宋体"/>
          <w:sz w:val="28"/>
          <w:szCs w:val="28"/>
        </w:rPr>
        <w:t>报价一览表</w:t>
      </w:r>
      <w:bookmarkEnd w:id="40"/>
    </w:p>
    <w:p/>
    <w:p>
      <w:pPr>
        <w:rPr>
          <w:rFonts w:ascii="宋体" w:hAnsi="宋体"/>
          <w:szCs w:val="21"/>
          <w:u w:val="single"/>
        </w:rPr>
      </w:pPr>
      <w:r>
        <w:rPr>
          <w:rFonts w:hint="eastAsia" w:ascii="宋体" w:hAnsi="宋体"/>
          <w:szCs w:val="21"/>
        </w:rPr>
        <w:t>项目名称:</w:t>
      </w:r>
      <w:r>
        <w:rPr>
          <w:rFonts w:hint="eastAsia" w:ascii="宋体" w:hAnsi="宋体"/>
          <w:szCs w:val="21"/>
          <w:u w:val="single"/>
        </w:rPr>
        <w:t xml:space="preserve">             </w:t>
      </w:r>
      <w:r>
        <w:rPr>
          <w:rFonts w:hint="eastAsia" w:ascii="宋体" w:hAnsi="宋体"/>
          <w:szCs w:val="21"/>
        </w:rPr>
        <w:t xml:space="preserve">            项目编号：</w:t>
      </w:r>
      <w:r>
        <w:rPr>
          <w:rFonts w:hint="eastAsia" w:ascii="宋体" w:hAnsi="宋体"/>
          <w:szCs w:val="21"/>
          <w:u w:val="single"/>
        </w:rPr>
        <w:t xml:space="preserve">            </w:t>
      </w:r>
      <w:r>
        <w:rPr>
          <w:rFonts w:hint="eastAsia" w:ascii="宋体" w:hAnsi="宋体"/>
          <w:szCs w:val="21"/>
        </w:rPr>
        <w:t xml:space="preserve">        货币单位：</w:t>
      </w:r>
      <w:r>
        <w:rPr>
          <w:rFonts w:hint="eastAsia" w:ascii="宋体" w:hAnsi="宋体"/>
          <w:szCs w:val="21"/>
          <w:u w:val="single"/>
        </w:rPr>
        <w:t>元（人民币）</w:t>
      </w:r>
    </w:p>
    <w:p>
      <w:pPr>
        <w:rPr>
          <w:rFonts w:ascii="宋体" w:hAnsi="宋体"/>
          <w:szCs w:val="21"/>
          <w:u w:val="single"/>
        </w:rPr>
      </w:pPr>
    </w:p>
    <w:p/>
    <w:tbl>
      <w:tblPr>
        <w:tblStyle w:val="18"/>
        <w:tblW w:w="0" w:type="auto"/>
        <w:tblInd w:w="-312"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8"/>
        <w:gridCol w:w="2947"/>
        <w:gridCol w:w="2551"/>
        <w:gridCol w:w="185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1838" w:type="dxa"/>
            <w:vAlign w:val="center"/>
          </w:tcPr>
          <w:p>
            <w:pPr>
              <w:spacing w:line="360" w:lineRule="auto"/>
              <w:jc w:val="center"/>
              <w:rPr>
                <w:rFonts w:ascii="宋体" w:hAnsi="宋体"/>
                <w:b/>
                <w:szCs w:val="21"/>
              </w:rPr>
            </w:pPr>
            <w:r>
              <w:rPr>
                <w:rFonts w:hint="eastAsia" w:ascii="宋体" w:hAnsi="宋体"/>
                <w:b/>
                <w:szCs w:val="21"/>
              </w:rPr>
              <w:t>投标内容</w:t>
            </w:r>
          </w:p>
        </w:tc>
        <w:tc>
          <w:tcPr>
            <w:tcW w:w="2947" w:type="dxa"/>
            <w:tcMar>
              <w:left w:w="0" w:type="dxa"/>
              <w:right w:w="0" w:type="dxa"/>
            </w:tcMar>
            <w:vAlign w:val="center"/>
          </w:tcPr>
          <w:p>
            <w:pPr>
              <w:jc w:val="center"/>
              <w:rPr>
                <w:rFonts w:ascii="宋体" w:hAnsi="宋体"/>
                <w:b/>
                <w:szCs w:val="21"/>
              </w:rPr>
            </w:pPr>
            <w:r>
              <w:rPr>
                <w:rFonts w:hint="eastAsia" w:ascii="宋体" w:hAnsi="宋体"/>
                <w:b/>
                <w:szCs w:val="21"/>
              </w:rPr>
              <w:t>投标总价</w:t>
            </w:r>
          </w:p>
        </w:tc>
        <w:tc>
          <w:tcPr>
            <w:tcW w:w="2551" w:type="dxa"/>
            <w:vAlign w:val="center"/>
          </w:tcPr>
          <w:p>
            <w:pPr>
              <w:jc w:val="center"/>
              <w:rPr>
                <w:rFonts w:ascii="宋体" w:hAnsi="宋体"/>
                <w:b/>
                <w:szCs w:val="21"/>
              </w:rPr>
            </w:pPr>
            <w:r>
              <w:rPr>
                <w:rFonts w:hint="eastAsia" w:ascii="宋体" w:hAnsi="宋体"/>
                <w:szCs w:val="21"/>
              </w:rPr>
              <w:t>完成时间</w:t>
            </w:r>
          </w:p>
        </w:tc>
        <w:tc>
          <w:tcPr>
            <w:tcW w:w="1858" w:type="dxa"/>
            <w:vAlign w:val="center"/>
          </w:tcPr>
          <w:p>
            <w:pPr>
              <w:spacing w:line="360" w:lineRule="auto"/>
              <w:jc w:val="center"/>
              <w:rPr>
                <w:rFonts w:ascii="宋体" w:hAnsi="宋体"/>
                <w:b/>
                <w:szCs w:val="21"/>
              </w:rPr>
            </w:pPr>
            <w:r>
              <w:rPr>
                <w:rFonts w:hint="eastAsia" w:ascii="宋体" w:hAnsi="宋体"/>
                <w:b/>
                <w:szCs w:val="21"/>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838" w:type="dxa"/>
            <w:vAlign w:val="center"/>
          </w:tcPr>
          <w:p>
            <w:pPr>
              <w:spacing w:line="300" w:lineRule="auto"/>
              <w:jc w:val="center"/>
              <w:rPr>
                <w:rFonts w:ascii="宋体" w:hAnsi="宋体"/>
                <w:szCs w:val="21"/>
              </w:rPr>
            </w:pPr>
          </w:p>
        </w:tc>
        <w:tc>
          <w:tcPr>
            <w:tcW w:w="2947" w:type="dxa"/>
            <w:vAlign w:val="center"/>
          </w:tcPr>
          <w:p>
            <w:pPr>
              <w:spacing w:line="300" w:lineRule="auto"/>
              <w:rPr>
                <w:rFonts w:ascii="宋体" w:hAnsi="宋体"/>
                <w:szCs w:val="21"/>
              </w:rPr>
            </w:pPr>
            <w:r>
              <w:rPr>
                <w:rFonts w:hint="eastAsia" w:ascii="宋体" w:hAnsi="宋体"/>
                <w:szCs w:val="21"/>
              </w:rPr>
              <w:t>大写金额：</w:t>
            </w:r>
          </w:p>
          <w:p>
            <w:pPr>
              <w:spacing w:line="300" w:lineRule="auto"/>
              <w:rPr>
                <w:rFonts w:ascii="宋体" w:hAnsi="宋体"/>
                <w:szCs w:val="21"/>
              </w:rPr>
            </w:pPr>
            <w:r>
              <w:rPr>
                <w:rFonts w:hint="eastAsia" w:ascii="宋体" w:hAnsi="宋体"/>
                <w:szCs w:val="21"/>
              </w:rPr>
              <w:t xml:space="preserve">小写金额： </w:t>
            </w:r>
          </w:p>
        </w:tc>
        <w:tc>
          <w:tcPr>
            <w:tcW w:w="2551" w:type="dxa"/>
            <w:vAlign w:val="center"/>
          </w:tcPr>
          <w:p>
            <w:pPr>
              <w:spacing w:line="300" w:lineRule="auto"/>
              <w:jc w:val="center"/>
              <w:rPr>
                <w:rFonts w:ascii="宋体" w:hAnsi="宋体"/>
                <w:szCs w:val="21"/>
              </w:rPr>
            </w:pPr>
          </w:p>
        </w:tc>
        <w:tc>
          <w:tcPr>
            <w:tcW w:w="1858" w:type="dxa"/>
            <w:vAlign w:val="center"/>
          </w:tcPr>
          <w:p>
            <w:pPr>
              <w:spacing w:line="300" w:lineRule="auto"/>
              <w:jc w:val="center"/>
              <w:rPr>
                <w:rFonts w:ascii="宋体" w:hAnsi="宋体"/>
                <w:szCs w:val="21"/>
              </w:rPr>
            </w:pPr>
          </w:p>
        </w:tc>
      </w:tr>
    </w:tbl>
    <w:p>
      <w:pPr>
        <w:spacing w:line="360" w:lineRule="exact"/>
        <w:rPr>
          <w:rFonts w:ascii="宋体" w:hAnsi="宋体"/>
          <w:vanish/>
          <w:szCs w:val="21"/>
        </w:rPr>
      </w:pPr>
    </w:p>
    <w:p/>
    <w:p>
      <w:pPr>
        <w:spacing w:line="300" w:lineRule="auto"/>
        <w:rPr>
          <w:rFonts w:ascii="宋体" w:hAnsi="宋体"/>
          <w:szCs w:val="21"/>
        </w:rPr>
      </w:pPr>
      <w:r>
        <w:rPr>
          <w:rFonts w:hint="eastAsia" w:ascii="宋体" w:hAnsi="宋体"/>
          <w:szCs w:val="21"/>
        </w:rPr>
        <w:t>注：</w:t>
      </w:r>
      <w:r>
        <w:rPr>
          <w:rFonts w:hint="eastAsia" w:ascii="宋体" w:hAnsi="宋体"/>
          <w:b/>
          <w:szCs w:val="21"/>
        </w:rPr>
        <w:t>1. 磋商小组认为供应商的报价明显低于其他通过符合性审查供应商的报价，有可能影响产品质量或者不能诚信履约的，有权要求其在评标现场合理的时间内提供书面说明，必要时提交相关证明材料；供应商不能证明其报价合理性的，视为无效投标处理。</w:t>
      </w:r>
    </w:p>
    <w:p>
      <w:pPr>
        <w:spacing w:line="300" w:lineRule="auto"/>
        <w:ind w:firstLine="420" w:firstLineChars="200"/>
        <w:rPr>
          <w:rFonts w:ascii="宋体" w:hAnsi="宋体"/>
          <w:szCs w:val="21"/>
        </w:rPr>
      </w:pPr>
      <w:r>
        <w:rPr>
          <w:rFonts w:hint="eastAsia" w:ascii="宋体" w:hAnsi="宋体"/>
          <w:szCs w:val="21"/>
        </w:rPr>
        <w:t>2.供应商须按要求填写所有信息，不得随意更改本表格式。</w:t>
      </w:r>
    </w:p>
    <w:p>
      <w:pPr>
        <w:spacing w:line="300" w:lineRule="auto"/>
        <w:ind w:firstLine="420" w:firstLineChars="200"/>
        <w:rPr>
          <w:rFonts w:ascii="宋体" w:hAnsi="宋体"/>
          <w:szCs w:val="21"/>
        </w:rPr>
      </w:pPr>
      <w:r>
        <w:rPr>
          <w:rFonts w:hint="eastAsia" w:ascii="宋体" w:hAnsi="宋体"/>
          <w:szCs w:val="21"/>
        </w:rPr>
        <w:t>3.报价中必须包含货物及零配件的购置和安装、运输保险、装卸、培训辅导、质保期售后服务、全额含税发票、雇员费用、合同实施过程中应预见和不可预见费用、综合关税等。所有价格均应以人民币报价，金额单位为元。</w:t>
      </w:r>
    </w:p>
    <w:p>
      <w:pPr>
        <w:spacing w:line="300" w:lineRule="auto"/>
        <w:ind w:firstLine="420" w:firstLineChars="200"/>
        <w:rPr>
          <w:rFonts w:ascii="宋体" w:hAnsi="宋体"/>
          <w:szCs w:val="21"/>
        </w:rPr>
      </w:pPr>
      <w:r>
        <w:rPr>
          <w:rFonts w:hint="eastAsia" w:ascii="宋体" w:hAnsi="宋体"/>
          <w:szCs w:val="21"/>
        </w:rPr>
        <w:t>4.此表是磋商响应文件的必要文件，是磋商响应文件的组成部分，还应另附一份封装在一个信封中，作为唱标之用。</w:t>
      </w:r>
    </w:p>
    <w:p>
      <w:pPr>
        <w:spacing w:line="300" w:lineRule="auto"/>
        <w:ind w:firstLine="420" w:firstLineChars="200"/>
        <w:rPr>
          <w:rFonts w:ascii="宋体" w:hAnsi="宋体"/>
          <w:szCs w:val="21"/>
        </w:rPr>
      </w:pPr>
      <w:r>
        <w:rPr>
          <w:rFonts w:hint="eastAsia" w:ascii="宋体" w:hAnsi="宋体"/>
          <w:szCs w:val="21"/>
        </w:rPr>
        <w:t>5.本项目不接受有选择性的投标报价。</w:t>
      </w:r>
    </w:p>
    <w:p>
      <w:pPr>
        <w:adjustRightInd w:val="0"/>
        <w:snapToGrid w:val="0"/>
        <w:spacing w:line="300" w:lineRule="auto"/>
        <w:rPr>
          <w:rFonts w:ascii="宋体" w:hAnsi="宋体"/>
          <w:szCs w:val="21"/>
        </w:rPr>
      </w:pPr>
    </w:p>
    <w:p>
      <w:pPr>
        <w:adjustRightInd w:val="0"/>
        <w:snapToGrid w:val="0"/>
        <w:spacing w:line="300" w:lineRule="auto"/>
        <w:rPr>
          <w:rFonts w:ascii="宋体" w:hAnsi="宋体"/>
          <w:szCs w:val="21"/>
        </w:rPr>
      </w:pPr>
      <w:r>
        <w:rPr>
          <w:rFonts w:hint="eastAsia" w:ascii="宋体" w:hAnsi="宋体"/>
          <w:szCs w:val="21"/>
        </w:rPr>
        <w:t>供应商法定代表人（或法定代表人授权代表）签字或盖私章：</w:t>
      </w:r>
      <w:r>
        <w:rPr>
          <w:rFonts w:hint="eastAsia" w:ascii="宋体" w:hAnsi="宋体"/>
          <w:szCs w:val="21"/>
          <w:u w:val="single"/>
        </w:rPr>
        <w:t xml:space="preserve">                   </w:t>
      </w:r>
    </w:p>
    <w:p>
      <w:pPr>
        <w:adjustRightInd w:val="0"/>
        <w:snapToGrid w:val="0"/>
        <w:spacing w:line="300" w:lineRule="auto"/>
        <w:rPr>
          <w:rFonts w:ascii="宋体" w:hAnsi="宋体"/>
          <w:szCs w:val="21"/>
          <w:u w:val="single"/>
        </w:rPr>
      </w:pPr>
      <w:r>
        <w:rPr>
          <w:rFonts w:hint="eastAsia" w:ascii="宋体" w:hAnsi="宋体"/>
          <w:szCs w:val="21"/>
        </w:rPr>
        <w:t>供应商名称（签章）：</w:t>
      </w:r>
      <w:r>
        <w:rPr>
          <w:rFonts w:hint="eastAsia" w:ascii="宋体" w:hAnsi="宋体"/>
          <w:szCs w:val="21"/>
          <w:u w:val="single"/>
        </w:rPr>
        <w:t xml:space="preserve">                        </w:t>
      </w:r>
    </w:p>
    <w:p>
      <w:pPr>
        <w:adjustRightInd w:val="0"/>
        <w:snapToGrid w:val="0"/>
        <w:spacing w:line="30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pPr>
        <w:rPr>
          <w:rFonts w:ascii="宋体" w:hAnsi="宋体"/>
          <w:szCs w:val="21"/>
          <w:u w:val="single"/>
        </w:rPr>
      </w:pPr>
      <w:r>
        <w:rPr>
          <w:rFonts w:hint="eastAsia" w:ascii="宋体" w:hAnsi="宋体"/>
          <w:szCs w:val="21"/>
          <w:u w:val="single"/>
        </w:rPr>
        <w:br w:type="page"/>
      </w:r>
    </w:p>
    <w:p>
      <w:pPr>
        <w:pStyle w:val="4"/>
        <w:spacing w:before="0" w:after="0" w:line="300" w:lineRule="auto"/>
        <w:rPr>
          <w:rFonts w:ascii="黑体" w:hAnsi="宋体" w:eastAsia="黑体"/>
          <w:sz w:val="24"/>
          <w:szCs w:val="24"/>
        </w:rPr>
      </w:pPr>
      <w:bookmarkStart w:id="41" w:name="_Toc493682933"/>
      <w:r>
        <w:rPr>
          <w:rFonts w:hint="eastAsia" w:ascii="黑体" w:hAnsi="宋体" w:eastAsia="黑体"/>
          <w:sz w:val="24"/>
          <w:szCs w:val="24"/>
        </w:rPr>
        <w:t>附件2法定代表人资格证明书及授权委托书</w:t>
      </w:r>
      <w:bookmarkEnd w:id="41"/>
    </w:p>
    <w:p>
      <w:pPr>
        <w:spacing w:line="300" w:lineRule="auto"/>
        <w:jc w:val="center"/>
        <w:rPr>
          <w:rFonts w:ascii="宋体" w:hAnsi="宋体"/>
          <w:b/>
          <w:sz w:val="28"/>
          <w:szCs w:val="28"/>
        </w:rPr>
      </w:pPr>
    </w:p>
    <w:p>
      <w:pPr>
        <w:spacing w:line="300" w:lineRule="auto"/>
        <w:jc w:val="center"/>
        <w:rPr>
          <w:rFonts w:ascii="宋体" w:hAnsi="宋体"/>
          <w:b/>
          <w:sz w:val="28"/>
          <w:szCs w:val="28"/>
        </w:rPr>
      </w:pPr>
      <w:r>
        <w:rPr>
          <w:rFonts w:hint="eastAsia" w:ascii="宋体" w:hAnsi="宋体"/>
          <w:b/>
          <w:sz w:val="28"/>
          <w:szCs w:val="28"/>
        </w:rPr>
        <w:t>（1）法定代表人资格证明书</w:t>
      </w:r>
    </w:p>
    <w:p>
      <w:pPr>
        <w:spacing w:line="300" w:lineRule="auto"/>
        <w:rPr>
          <w:rFonts w:ascii="宋体" w:hAnsi="宋体"/>
          <w:szCs w:val="21"/>
        </w:rPr>
      </w:pPr>
    </w:p>
    <w:p>
      <w:pPr>
        <w:spacing w:line="300" w:lineRule="auto"/>
        <w:rPr>
          <w:rFonts w:ascii="宋体" w:hAnsi="宋体"/>
          <w:szCs w:val="21"/>
        </w:rPr>
      </w:pPr>
      <w:r>
        <w:rPr>
          <w:rFonts w:hint="eastAsia" w:ascii="宋体" w:hAnsi="宋体"/>
          <w:szCs w:val="21"/>
        </w:rPr>
        <w:t>致：</w:t>
      </w:r>
      <w:r>
        <w:rPr>
          <w:rFonts w:hint="eastAsia" w:ascii="宋体" w:hAnsi="宋体"/>
          <w:szCs w:val="21"/>
          <w:u w:val="single"/>
        </w:rPr>
        <w:t>广东省妇幼保健院</w:t>
      </w:r>
      <w:r>
        <w:rPr>
          <w:rFonts w:hint="eastAsia" w:ascii="宋体" w:hAnsi="宋体"/>
          <w:szCs w:val="21"/>
        </w:rPr>
        <w:t>：</w:t>
      </w:r>
    </w:p>
    <w:p>
      <w:pPr>
        <w:spacing w:line="300" w:lineRule="auto"/>
        <w:rPr>
          <w:rFonts w:ascii="宋体" w:hAnsi="宋体"/>
          <w:szCs w:val="21"/>
        </w:rPr>
      </w:pPr>
    </w:p>
    <w:p>
      <w:pPr>
        <w:spacing w:line="30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同志，现任我单位</w:t>
      </w:r>
      <w:r>
        <w:rPr>
          <w:rFonts w:hint="eastAsia" w:ascii="宋体" w:hAnsi="宋体"/>
          <w:szCs w:val="21"/>
          <w:u w:val="single"/>
        </w:rPr>
        <w:t xml:space="preserve">          </w:t>
      </w:r>
      <w:r>
        <w:rPr>
          <w:rFonts w:hint="eastAsia" w:ascii="宋体" w:hAnsi="宋体"/>
          <w:szCs w:val="21"/>
        </w:rPr>
        <w:t>职务，为法定代表人，特此证明。</w:t>
      </w:r>
    </w:p>
    <w:p>
      <w:pPr>
        <w:spacing w:line="300" w:lineRule="auto"/>
        <w:ind w:firstLine="210" w:firstLineChars="100"/>
        <w:rPr>
          <w:rFonts w:ascii="宋体" w:hAnsi="宋体"/>
          <w:szCs w:val="21"/>
        </w:rPr>
      </w:pPr>
      <w:r>
        <w:rPr>
          <w:rFonts w:hint="eastAsia" w:ascii="宋体" w:hAnsi="宋体"/>
          <w:szCs w:val="21"/>
        </w:rPr>
        <w:t>签发日期：           单位：           （盖章）</w:t>
      </w:r>
    </w:p>
    <w:p>
      <w:pPr>
        <w:spacing w:line="300" w:lineRule="auto"/>
        <w:ind w:firstLine="210" w:firstLineChars="100"/>
        <w:rPr>
          <w:rFonts w:ascii="宋体" w:hAnsi="宋体"/>
          <w:szCs w:val="21"/>
        </w:rPr>
      </w:pPr>
      <w:r>
        <w:rPr>
          <w:rFonts w:hint="eastAsia" w:ascii="宋体" w:hAnsi="宋体"/>
          <w:szCs w:val="21"/>
        </w:rPr>
        <w:t>附：代表人性别：            年龄：           身份证号码：</w:t>
      </w:r>
    </w:p>
    <w:p>
      <w:pPr>
        <w:spacing w:line="300" w:lineRule="auto"/>
        <w:ind w:firstLine="210" w:firstLineChars="100"/>
        <w:rPr>
          <w:rFonts w:ascii="宋体" w:hAnsi="宋体"/>
          <w:szCs w:val="21"/>
        </w:rPr>
      </w:pPr>
      <w:r>
        <w:rPr>
          <w:rFonts w:hint="eastAsia" w:ascii="宋体" w:hAnsi="宋体"/>
          <w:szCs w:val="21"/>
        </w:rPr>
        <w:t>联系电话：</w:t>
      </w:r>
    </w:p>
    <w:p>
      <w:pPr>
        <w:spacing w:line="300" w:lineRule="auto"/>
        <w:ind w:firstLine="210" w:firstLineChars="100"/>
        <w:rPr>
          <w:rFonts w:ascii="宋体" w:hAnsi="宋体"/>
          <w:szCs w:val="21"/>
        </w:rPr>
      </w:pPr>
      <w:r>
        <w:rPr>
          <w:rFonts w:hint="eastAsia" w:ascii="宋体" w:hAnsi="宋体"/>
          <w:szCs w:val="21"/>
        </w:rPr>
        <w:t>营业执照号码：                       经济性质：</w:t>
      </w:r>
    </w:p>
    <w:p>
      <w:pPr>
        <w:spacing w:line="300" w:lineRule="auto"/>
        <w:ind w:firstLine="210" w:firstLineChars="100"/>
        <w:rPr>
          <w:rFonts w:ascii="宋体" w:hAnsi="宋体"/>
          <w:szCs w:val="21"/>
        </w:rPr>
      </w:pPr>
      <w:r>
        <w:rPr>
          <w:rFonts w:hint="eastAsia" w:ascii="宋体" w:hAnsi="宋体"/>
          <w:szCs w:val="21"/>
        </w:rPr>
        <w:t>主营（产）：</w:t>
      </w:r>
    </w:p>
    <w:p>
      <w:pPr>
        <w:spacing w:line="300" w:lineRule="auto"/>
        <w:ind w:firstLine="210" w:firstLineChars="100"/>
        <w:rPr>
          <w:rFonts w:ascii="宋体" w:hAnsi="宋体"/>
          <w:szCs w:val="21"/>
        </w:rPr>
      </w:pPr>
      <w:r>
        <w:rPr>
          <w:rFonts w:hint="eastAsia" w:ascii="宋体" w:hAnsi="宋体"/>
          <w:szCs w:val="21"/>
        </w:rPr>
        <w:t>兼营（产）：</w:t>
      </w:r>
    </w:p>
    <w:p>
      <w:pPr>
        <w:spacing w:line="300" w:lineRule="auto"/>
        <w:ind w:firstLine="210" w:firstLineChars="100"/>
        <w:rPr>
          <w:rFonts w:ascii="宋体" w:hAnsi="宋体"/>
          <w:szCs w:val="21"/>
        </w:rPr>
      </w:pPr>
      <w:r>
        <w:rPr>
          <w:rFonts w:hint="eastAsia" w:ascii="宋体" w:hAnsi="宋体"/>
          <w:szCs w:val="21"/>
        </w:rPr>
        <w:t>进口物品经营许可证号码：</w:t>
      </w:r>
    </w:p>
    <w:p>
      <w:pPr>
        <w:spacing w:line="300" w:lineRule="auto"/>
        <w:ind w:firstLine="210" w:firstLineChars="100"/>
        <w:rPr>
          <w:rFonts w:ascii="宋体" w:hAnsi="宋体"/>
          <w:szCs w:val="21"/>
        </w:rPr>
      </w:pPr>
      <w:r>
        <w:rPr>
          <w:rFonts w:hint="eastAsia" w:ascii="宋体" w:hAnsi="宋体"/>
          <w:szCs w:val="21"/>
        </w:rPr>
        <w:t>主营：</w:t>
      </w:r>
    </w:p>
    <w:p>
      <w:pPr>
        <w:spacing w:line="300" w:lineRule="auto"/>
        <w:ind w:firstLine="210" w:firstLineChars="100"/>
        <w:rPr>
          <w:rFonts w:ascii="宋体" w:hAnsi="宋体"/>
          <w:szCs w:val="21"/>
        </w:rPr>
      </w:pPr>
      <w:r>
        <w:rPr>
          <w:rFonts w:hint="eastAsia" w:ascii="宋体" w:hAnsi="宋体"/>
          <w:szCs w:val="21"/>
        </w:rPr>
        <w:t>兼营：</w:t>
      </w:r>
    </w:p>
    <w:p>
      <w:pPr>
        <w:spacing w:line="300" w:lineRule="auto"/>
        <w:rPr>
          <w:rFonts w:ascii="宋体" w:hAnsi="宋体"/>
          <w:szCs w:val="21"/>
        </w:rPr>
      </w:pPr>
      <w:r>
        <w:rPr>
          <w:rFonts w:hint="eastAsia" w:ascii="宋体" w:hAnsi="宋体"/>
          <w:szCs w:val="21"/>
        </w:rPr>
        <w:t>说明：1.法定代表人为企业事业单位、国家机关、社会团体的主要行政负责人。</w:t>
      </w:r>
    </w:p>
    <w:p>
      <w:pPr>
        <w:spacing w:line="300" w:lineRule="auto"/>
        <w:rPr>
          <w:rFonts w:ascii="宋体" w:hAnsi="宋体"/>
          <w:szCs w:val="21"/>
        </w:rPr>
      </w:pPr>
      <w:r>
        <w:rPr>
          <w:rFonts w:hint="eastAsia" w:ascii="宋体" w:hAnsi="宋体"/>
          <w:szCs w:val="21"/>
        </w:rPr>
        <w:t xml:space="preserve">      2.内容必须填写真实、清楚、涂改无效，不得转让、买卖。</w:t>
      </w:r>
    </w:p>
    <w:p>
      <w:pPr>
        <w:spacing w:line="300" w:lineRule="auto"/>
        <w:ind w:firstLine="630" w:firstLineChars="300"/>
        <w:rPr>
          <w:rFonts w:ascii="宋体" w:hAnsi="宋体"/>
          <w:szCs w:val="21"/>
        </w:rPr>
      </w:pPr>
      <w:r>
        <w:rPr>
          <w:rFonts w:hint="eastAsia" w:ascii="宋体" w:hAnsi="宋体"/>
          <w:szCs w:val="21"/>
        </w:rPr>
        <w:t>3.将此证明书提交对方作为合同附件</w:t>
      </w:r>
      <w:r>
        <w:rPr>
          <w:rFonts w:hint="eastAsia" w:ascii="宋体" w:hAnsi="宋体"/>
          <w:b/>
          <w:szCs w:val="21"/>
        </w:rPr>
        <w:t>。</w:t>
      </w:r>
    </w:p>
    <w:p>
      <w:pPr>
        <w:spacing w:line="300" w:lineRule="auto"/>
        <w:rPr>
          <w:rFonts w:ascii="宋体" w:hAnsi="宋体"/>
          <w:szCs w:val="21"/>
        </w:rPr>
      </w:pPr>
    </w:p>
    <w:p>
      <w:pPr>
        <w:spacing w:line="300" w:lineRule="auto"/>
        <w:rPr>
          <w:rFonts w:ascii="宋体" w:hAnsi="宋体"/>
          <w:b/>
          <w:szCs w:val="21"/>
        </w:rPr>
      </w:pPr>
      <w:r>
        <w:rPr>
          <w:rFonts w:hint="eastAsia" w:ascii="宋体" w:hAnsi="宋体"/>
          <w:szCs w:val="21"/>
        </w:rPr>
        <w:t xml:space="preserve"> </w:t>
      </w:r>
      <w:r>
        <w:rPr>
          <w:rFonts w:hint="eastAsia" w:ascii="宋体" w:hAnsi="宋体"/>
          <w:b/>
          <w:szCs w:val="21"/>
        </w:rPr>
        <w:t xml:space="preserve"> (为避免废标，请供应商务必提供本附件)</w:t>
      </w:r>
    </w:p>
    <w:p>
      <w:pPr>
        <w:spacing w:line="300" w:lineRule="auto"/>
        <w:rPr>
          <w:rFonts w:ascii="宋体" w:hAnsi="宋体"/>
          <w:b/>
          <w:szCs w:val="21"/>
        </w:rPr>
      </w:pPr>
    </w:p>
    <w:p>
      <w:pPr>
        <w:spacing w:line="300" w:lineRule="auto"/>
        <w:rPr>
          <w:rFonts w:ascii="宋体" w:hAnsi="宋体"/>
          <w:b/>
          <w:szCs w:val="21"/>
        </w:rPr>
      </w:pPr>
      <w:r>
        <w:rPr>
          <w:rFonts w:hint="eastAsia" w:ascii="宋体" w:hAnsi="宋体"/>
          <w:b/>
          <w:szCs w:val="21"/>
        </w:rPr>
        <mc:AlternateContent>
          <mc:Choice Requires="wps">
            <w:drawing>
              <wp:anchor distT="0" distB="0" distL="114300" distR="114300" simplePos="0" relativeHeight="251661312" behindDoc="0" locked="0" layoutInCell="1" allowOverlap="1">
                <wp:simplePos x="0" y="0"/>
                <wp:positionH relativeFrom="column">
                  <wp:posOffset>3505200</wp:posOffset>
                </wp:positionH>
                <wp:positionV relativeFrom="paragraph">
                  <wp:posOffset>102870</wp:posOffset>
                </wp:positionV>
                <wp:extent cx="2333625" cy="1413510"/>
                <wp:effectExtent l="4445" t="4445" r="5080" b="10795"/>
                <wp:wrapNone/>
                <wp:docPr id="5" name="流程图: 可选过程 5"/>
                <wp:cNvGraphicFramePr/>
                <a:graphic xmlns:a="http://schemas.openxmlformats.org/drawingml/2006/main">
                  <a:graphicData uri="http://schemas.microsoft.com/office/word/2010/wordprocessingShape">
                    <wps:wsp>
                      <wps:cNvSpPr/>
                      <wps:spPr>
                        <a:xfrm>
                          <a:off x="0" y="0"/>
                          <a:ext cx="2333625" cy="14135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b/>
                                <w:sz w:val="28"/>
                                <w:szCs w:val="28"/>
                              </w:rPr>
                            </w:pPr>
                            <w:r>
                              <w:rPr>
                                <w:rFonts w:hint="eastAsia" w:ascii="宋体" w:hAnsi="宋体"/>
                                <w:b/>
                                <w:sz w:val="28"/>
                                <w:szCs w:val="28"/>
                              </w:rPr>
                              <w:t>法定代表人</w:t>
                            </w:r>
                          </w:p>
                          <w:p>
                            <w:pPr>
                              <w:jc w:val="center"/>
                              <w:rPr>
                                <w:rFonts w:ascii="宋体" w:hAnsi="宋体"/>
                                <w:b/>
                                <w:sz w:val="28"/>
                                <w:szCs w:val="28"/>
                              </w:rPr>
                            </w:pPr>
                            <w:r>
                              <w:rPr>
                                <w:rFonts w:hint="eastAsia" w:ascii="宋体" w:hAnsi="宋体"/>
                                <w:b/>
                                <w:sz w:val="28"/>
                                <w:szCs w:val="28"/>
                              </w:rPr>
                              <w:t>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76pt;margin-top:8.1pt;height:111.3pt;width:183.75pt;z-index:251661312;mso-width-relative:page;mso-height-relative:page;" fillcolor="#FFFFFF" filled="t" stroked="t" coordsize="21600,21600" o:gfxdata="UEsDBAoAAAAAAIdO4kAAAAAAAAAAAAAAAAAEAAAAZHJzL1BLAwQUAAAACACHTuJA6Lcju9cAAAAK&#10;AQAADwAAAGRycy9kb3ducmV2LnhtbE2PQU+EMBSE7yb+h+aZeHMLbEBgKRuj0ZMXcROvhb6lRNoS&#10;Wlj01/s86XEyk5lvquNmRrbi7AdnBcS7CBjazqnB9gJO7893OTAfpFVydBYFfKGHY319VclSuYt9&#10;w7UJPaMS60spQIcwlZz7TqORfucmtOSd3WxkIDn3XM3yQuVm5EkUZdzIwdKClhM+auw+m8UI2F6/&#10;22J5ibsm6Dy7/9ivTw8nLsTtTRwdgAXcwl8YfvEJHWpiat1ilWejgDRN6EsgI0uAUaCIixRYKyDZ&#10;5znwuuL/L9Q/UEsDBBQAAAAIAIdO4kA4EzVbKQIAAFAEAAAOAAAAZHJzL2Uyb0RvYy54bWytVMuO&#10;0zAU3SPxD5b3NE1LRxA1HaEpZYNgpIEPuHWcxJJfst0m3cEKIRZ8AD8wO1Zs4WuGx19w7ZTOAxZd&#10;kEVy/bjH55x7nflpryTZcueF0SXNR2NKuGamErop6etXqwePKPEBdAXSaF7SHff0dHH/3ryzBZ+Y&#10;1siKO4Ig2hedLWkbgi2yzLOWK/AjY7nGxdo4BQGHrskqBx2iK5lNxuOTrDOuss4w7j3OLodFukd0&#10;xwCauhaMLw3bKK7DgOq4hICSfCusp4vEtq45Cy/r2vNAZElRaUhvPATjdXxnizkUjQPbCranAMdQ&#10;uKNJgdB46AFqCQHIxom/oJRgznhThxEzKhuEJEdQRT6+481FC5YnLWi1twfT/f+DZS+2546IqqQz&#10;SjQoLPj3L29/XH64+vS1IFcfP/968/7nt3c4QWbRrM76AnMu7LnbjzyGUXlfOxW/qIn0yeDdwWDe&#10;B8JwcjKdTk8meBLDtfxhPp3lqQTZdbp1PjzjRpEYlLSWpjtrwYUnMnCnIfDzoXWS27B97gPywPw/&#10;eZGCN1JUKyFlGrhmfSYd2QK2wCo9UQim3NomNelK+niW2AH2dY39hESVRW+8btJ5tzL8TeBxev4F&#10;HIktwbcDgYQQt0GhBCpKUcuheqorEnYW/dd47Wgko3hFieR4S2OUdgYQ8pidqE5qFBnLNRQoRqFf&#10;9wgTw7Wpdlj4jXWiadHnPFGPK9hoyZ39pYidfHOcQK9/BI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6Lcju9cAAAAKAQAADwAAAAAAAAABACAAAAAiAAAAZHJzL2Rvd25yZXYueG1sUEsBAhQAFAAA&#10;AAgAh07iQDgTNVspAgAAUAQAAA4AAAAAAAAAAQAgAAAAJgEAAGRycy9lMm9Eb2MueG1sUEsFBgAA&#10;AAAGAAYAWQEAAMEFAAAAAA==&#10;">
                <v:fill on="t" focussize="0,0"/>
                <v:stroke color="#000000" joinstyle="miter"/>
                <v:imagedata o:title=""/>
                <o:lock v:ext="edit" aspectratio="f"/>
                <v:textbox>
                  <w:txbxContent>
                    <w:p>
                      <w:pPr>
                        <w:jc w:val="center"/>
                        <w:rPr>
                          <w:rFonts w:ascii="宋体" w:hAnsi="宋体"/>
                          <w:b/>
                          <w:sz w:val="28"/>
                          <w:szCs w:val="28"/>
                        </w:rPr>
                      </w:pPr>
                      <w:r>
                        <w:rPr>
                          <w:rFonts w:hint="eastAsia" w:ascii="宋体" w:hAnsi="宋体"/>
                          <w:b/>
                          <w:sz w:val="28"/>
                          <w:szCs w:val="28"/>
                        </w:rPr>
                        <w:t>法定代表人</w:t>
                      </w:r>
                    </w:p>
                    <w:p>
                      <w:pPr>
                        <w:jc w:val="center"/>
                        <w:rPr>
                          <w:rFonts w:ascii="宋体" w:hAnsi="宋体"/>
                          <w:b/>
                          <w:sz w:val="28"/>
                          <w:szCs w:val="28"/>
                        </w:rPr>
                      </w:pPr>
                      <w:r>
                        <w:rPr>
                          <w:rFonts w:hint="eastAsia" w:ascii="宋体" w:hAnsi="宋体"/>
                          <w:b/>
                          <w:sz w:val="28"/>
                          <w:szCs w:val="28"/>
                        </w:rPr>
                        <w:t>身份证反面复印件</w:t>
                      </w:r>
                    </w:p>
                    <w:p>
                      <w:pPr>
                        <w:jc w:val="center"/>
                        <w:rPr>
                          <w:szCs w:val="21"/>
                        </w:rPr>
                      </w:pPr>
                    </w:p>
                  </w:txbxContent>
                </v:textbox>
              </v:shape>
            </w:pict>
          </mc:Fallback>
        </mc:AlternateContent>
      </w:r>
      <w:r>
        <w:rPr>
          <w:rFonts w:hint="eastAsia" w:ascii="宋体" w:hAnsi="宋体"/>
          <w:b/>
          <w:szCs w:val="21"/>
        </w:rPr>
        <mc:AlternateContent>
          <mc:Choice Requires="wps">
            <w:drawing>
              <wp:anchor distT="0" distB="0" distL="114300" distR="114300" simplePos="0" relativeHeight="251659264" behindDoc="0" locked="0" layoutInCell="1" allowOverlap="1">
                <wp:simplePos x="0" y="0"/>
                <wp:positionH relativeFrom="column">
                  <wp:posOffset>561975</wp:posOffset>
                </wp:positionH>
                <wp:positionV relativeFrom="paragraph">
                  <wp:posOffset>80010</wp:posOffset>
                </wp:positionV>
                <wp:extent cx="2333625" cy="1413510"/>
                <wp:effectExtent l="4445" t="4445" r="5080" b="10795"/>
                <wp:wrapNone/>
                <wp:docPr id="4" name="流程图: 可选过程 4"/>
                <wp:cNvGraphicFramePr/>
                <a:graphic xmlns:a="http://schemas.openxmlformats.org/drawingml/2006/main">
                  <a:graphicData uri="http://schemas.microsoft.com/office/word/2010/wordprocessingShape">
                    <wps:wsp>
                      <wps:cNvSpPr/>
                      <wps:spPr>
                        <a:xfrm>
                          <a:off x="0" y="0"/>
                          <a:ext cx="2333625" cy="141351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ascii="宋体" w:hAnsi="宋体"/>
                                <w:b/>
                                <w:sz w:val="28"/>
                                <w:szCs w:val="28"/>
                              </w:rPr>
                            </w:pPr>
                            <w:r>
                              <w:rPr>
                                <w:rFonts w:hint="eastAsia" w:ascii="宋体" w:hAnsi="宋体"/>
                                <w:b/>
                                <w:sz w:val="28"/>
                                <w:szCs w:val="28"/>
                              </w:rPr>
                              <w:t>法定代表人</w:t>
                            </w:r>
                          </w:p>
                          <w:p>
                            <w:pPr>
                              <w:jc w:val="center"/>
                              <w:rPr>
                                <w:rFonts w:ascii="宋体" w:hAnsi="宋体"/>
                                <w:b/>
                                <w:sz w:val="28"/>
                                <w:szCs w:val="28"/>
                              </w:rPr>
                            </w:pPr>
                            <w:r>
                              <w:rPr>
                                <w:rFonts w:hint="eastAsia" w:ascii="宋体" w:hAnsi="宋体"/>
                                <w:b/>
                                <w:sz w:val="28"/>
                                <w:szCs w:val="28"/>
                              </w:rPr>
                              <w:t>身份证正面复印件</w:t>
                            </w:r>
                          </w:p>
                        </w:txbxContent>
                      </wps:txbx>
                      <wps:bodyPr upright="1"/>
                    </wps:wsp>
                  </a:graphicData>
                </a:graphic>
              </wp:anchor>
            </w:drawing>
          </mc:Choice>
          <mc:Fallback>
            <w:pict>
              <v:shape id="_x0000_s1026" o:spid="_x0000_s1026" o:spt="176" type="#_x0000_t176" style="position:absolute;left:0pt;margin-left:44.25pt;margin-top:6.3pt;height:111.3pt;width:183.75pt;z-index:251659264;mso-width-relative:page;mso-height-relative:page;" fillcolor="#FFFFFF" filled="t" stroked="t" coordsize="21600,21600" o:gfxdata="UEsDBAoAAAAAAIdO4kAAAAAAAAAAAAAAAAAEAAAAZHJzL1BLAwQUAAAACACHTuJAaoQtltYAAAAJ&#10;AQAADwAAAGRycy9kb3ducmV2LnhtbE2PQU+EMBCF7yb+h2ZMvLkFVhCRsjEaPXkRN/Fa6AhEOiW0&#10;sOivdzzpcd57efO98rDZUaw4+8GRgngXgUBqnRmoU3B8e7rKQfigyejRESr4Qg+H6vys1IVxJ3rF&#10;tQ6d4BLyhVbQhzAVUvq2R6v9zk1I7H242erA59xJM+sTl9tRJlGUSasH4g+9nvChx/azXqyC7eW7&#10;uV2e47YOfZ7dvO/Xx/ujVOryIo7uQATcwl8YfvEZHSpmatxCxotRQZ6nnGQ9yUCwf51mvK1RkOzT&#10;BGRVyv8Lqh9QSwMEFAAAAAgAh07iQFprIrEpAgAAUAQAAA4AAABkcnMvZTJvRG9jLnhtbK1US67T&#10;MBSdI7EHy3Oafp8gavqEXikTBJUeLODWcRJL/sl2m3QGI4QYsAA2wIwRU1jN47MLrp3S94FBB2SQ&#10;XH/u8TnnXmd+3ilJdtx5YXRBR4MhJVwzUwpdF/TVy9WDh5T4ALoEaTQv6J57er64f2/e2pyPTWNk&#10;yR1BEO3z1ha0CcHmWeZZwxX4gbFc42JlnIKAQ1dnpYMW0ZXMxsPhWdYaV1pnGPceZ5f9Ij0gulMA&#10;TVUJxpeGbRXXoUd1XEJASb4R1tNFYltVnIUXVeV5ILKgqDSkNx6C8Sa+s8Uc8tqBbQQ7UIBTKNzR&#10;pEBoPPQItYQAZOvEX1BKMGe8qcKAGZX1QpIjqGI0vOPNZQOWJy1otbdH0/3/g2XPd2tHRFnQKSUa&#10;FBb8+5c3Pz69v/r4NSdXHz7/ev3u57e3OEGm0azW+hxzLu3aHUYew6i8q5yKX9REumTw/mgw7wJh&#10;ODmeTCZn4xklDNdG09FkNkolyK7TrfPhKTeKxKCglTTtRQMuPJaBOw2Br/vWSW7D7pkPyAPz/+RF&#10;Ct5IUa6ElGng6s2FdGQH2AKr9EQhmHJrm9SkLeijWWIH2NcV9hMSVRa98bpO593K8DeBh+n5F3Ak&#10;tgTf9AQSQtwGuRKoKEUNh/KJLknYW/Rf47WjkYziJSWS4y2NUdoZQMhTdqI6qVFkLFdfoBiFbtMh&#10;TAw3ptxj4bfWibpBn0eJelzBRkvuHC5F7OSb4wR6/SNY/AZ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qhC2W1gAAAAkBAAAPAAAAAAAAAAEAIAAAACIAAABkcnMvZG93bnJldi54bWxQSwECFAAUAAAA&#10;CACHTuJAWmsisSkCAABQBAAADgAAAAAAAAABACAAAAAlAQAAZHJzL2Uyb0RvYy54bWxQSwUGAAAA&#10;AAYABgBZAQAAwAUAAAAA&#10;">
                <v:fill on="t" focussize="0,0"/>
                <v:stroke color="#000000" joinstyle="miter"/>
                <v:imagedata o:title=""/>
                <o:lock v:ext="edit" aspectratio="f"/>
                <v:textbox>
                  <w:txbxContent>
                    <w:p>
                      <w:pPr>
                        <w:jc w:val="center"/>
                        <w:rPr>
                          <w:rFonts w:ascii="宋体" w:hAnsi="宋体"/>
                          <w:b/>
                          <w:sz w:val="28"/>
                          <w:szCs w:val="28"/>
                        </w:rPr>
                      </w:pPr>
                      <w:r>
                        <w:rPr>
                          <w:rFonts w:hint="eastAsia" w:ascii="宋体" w:hAnsi="宋体"/>
                          <w:b/>
                          <w:sz w:val="28"/>
                          <w:szCs w:val="28"/>
                        </w:rPr>
                        <w:t>法定代表人</w:t>
                      </w:r>
                    </w:p>
                    <w:p>
                      <w:pPr>
                        <w:jc w:val="center"/>
                        <w:rPr>
                          <w:rFonts w:ascii="宋体" w:hAnsi="宋体"/>
                          <w:b/>
                          <w:sz w:val="28"/>
                          <w:szCs w:val="28"/>
                        </w:rPr>
                      </w:pPr>
                      <w:r>
                        <w:rPr>
                          <w:rFonts w:hint="eastAsia" w:ascii="宋体" w:hAnsi="宋体"/>
                          <w:b/>
                          <w:sz w:val="28"/>
                          <w:szCs w:val="28"/>
                        </w:rPr>
                        <w:t>身份证正面复印件</w:t>
                      </w:r>
                    </w:p>
                  </w:txbxContent>
                </v:textbox>
              </v:shape>
            </w:pict>
          </mc:Fallback>
        </mc:AlternateContent>
      </w:r>
    </w:p>
    <w:p>
      <w:pPr>
        <w:spacing w:line="300" w:lineRule="auto"/>
        <w:rPr>
          <w:rFonts w:ascii="宋体" w:hAnsi="宋体"/>
          <w:b/>
          <w:szCs w:val="21"/>
        </w:rPr>
      </w:pPr>
    </w:p>
    <w:p>
      <w:pPr>
        <w:spacing w:line="300" w:lineRule="auto"/>
        <w:rPr>
          <w:rFonts w:ascii="宋体" w:hAnsi="宋体"/>
          <w:b/>
          <w:szCs w:val="21"/>
        </w:rPr>
      </w:pPr>
    </w:p>
    <w:p>
      <w:pPr>
        <w:spacing w:line="300" w:lineRule="auto"/>
        <w:rPr>
          <w:rFonts w:ascii="宋体" w:hAnsi="宋体"/>
          <w:b/>
          <w:szCs w:val="21"/>
        </w:rPr>
      </w:pPr>
    </w:p>
    <w:p>
      <w:pPr>
        <w:spacing w:line="300" w:lineRule="auto"/>
        <w:rPr>
          <w:rFonts w:ascii="宋体" w:hAnsi="宋体"/>
          <w:b/>
          <w:szCs w:val="21"/>
        </w:rPr>
      </w:pPr>
    </w:p>
    <w:p>
      <w:pPr>
        <w:tabs>
          <w:tab w:val="left" w:pos="654"/>
          <w:tab w:val="left" w:pos="1734"/>
          <w:tab w:val="left" w:pos="2814"/>
          <w:tab w:val="left" w:pos="3894"/>
          <w:tab w:val="left" w:pos="5334"/>
          <w:tab w:val="left" w:pos="6414"/>
          <w:tab w:val="left" w:pos="7254"/>
          <w:tab w:val="left" w:pos="8574"/>
          <w:tab w:val="left" w:pos="9654"/>
        </w:tabs>
        <w:spacing w:line="300" w:lineRule="auto"/>
        <w:rPr>
          <w:rFonts w:ascii="宋体" w:hAnsi="宋体"/>
          <w:szCs w:val="21"/>
        </w:rPr>
      </w:pPr>
    </w:p>
    <w:p>
      <w:pPr>
        <w:spacing w:line="300" w:lineRule="auto"/>
        <w:jc w:val="center"/>
        <w:rPr>
          <w:rFonts w:ascii="宋体" w:hAnsi="宋体"/>
          <w:szCs w:val="21"/>
        </w:rPr>
      </w:pPr>
      <w:r>
        <w:rPr>
          <w:rFonts w:ascii="宋体" w:hAnsi="宋体"/>
          <w:b/>
          <w:sz w:val="28"/>
          <w:szCs w:val="28"/>
        </w:rPr>
        <w:br w:type="page"/>
      </w:r>
      <w:r>
        <w:rPr>
          <w:rFonts w:hint="eastAsia" w:ascii="宋体" w:hAnsi="宋体"/>
          <w:b/>
          <w:sz w:val="28"/>
          <w:szCs w:val="28"/>
        </w:rPr>
        <w:t>（2）法定代表人授权委托书</w:t>
      </w:r>
    </w:p>
    <w:p>
      <w:pPr>
        <w:spacing w:line="300" w:lineRule="auto"/>
        <w:rPr>
          <w:rFonts w:ascii="宋体" w:hAnsi="宋体"/>
          <w:szCs w:val="21"/>
        </w:rPr>
      </w:pPr>
    </w:p>
    <w:p>
      <w:pPr>
        <w:spacing w:line="300" w:lineRule="auto"/>
        <w:rPr>
          <w:rFonts w:ascii="宋体" w:hAnsi="宋体"/>
          <w:szCs w:val="21"/>
        </w:rPr>
      </w:pPr>
      <w:r>
        <w:rPr>
          <w:rFonts w:hint="eastAsia" w:ascii="宋体" w:hAnsi="宋体"/>
          <w:szCs w:val="21"/>
        </w:rPr>
        <w:t>致：</w:t>
      </w:r>
      <w:r>
        <w:rPr>
          <w:rFonts w:hint="eastAsia" w:ascii="宋体" w:hAnsi="宋体"/>
          <w:szCs w:val="21"/>
          <w:u w:val="single"/>
        </w:rPr>
        <w:t>广东省妇幼保健院</w:t>
      </w:r>
      <w:r>
        <w:rPr>
          <w:rFonts w:hint="eastAsia" w:ascii="宋体" w:hAnsi="宋体"/>
          <w:szCs w:val="21"/>
        </w:rPr>
        <w:t>：</w:t>
      </w:r>
    </w:p>
    <w:p>
      <w:pPr>
        <w:spacing w:line="300" w:lineRule="auto"/>
        <w:rPr>
          <w:rFonts w:ascii="宋体" w:hAnsi="宋体"/>
          <w:szCs w:val="21"/>
        </w:rPr>
      </w:pPr>
    </w:p>
    <w:p>
      <w:pPr>
        <w:spacing w:line="300" w:lineRule="auto"/>
        <w:ind w:firstLine="420" w:firstLineChars="200"/>
        <w:rPr>
          <w:rFonts w:ascii="宋体" w:hAnsi="宋体"/>
          <w:szCs w:val="21"/>
        </w:rPr>
      </w:pPr>
      <w:r>
        <w:rPr>
          <w:rFonts w:hint="eastAsia" w:ascii="宋体" w:hAnsi="宋体"/>
          <w:szCs w:val="21"/>
        </w:rPr>
        <w:t>兹授权</w:t>
      </w:r>
      <w:r>
        <w:rPr>
          <w:rFonts w:hint="eastAsia" w:ascii="宋体" w:hAnsi="宋体"/>
          <w:szCs w:val="21"/>
          <w:u w:val="single"/>
        </w:rPr>
        <w:t xml:space="preserve">             </w:t>
      </w:r>
      <w:r>
        <w:rPr>
          <w:rFonts w:hint="eastAsia" w:ascii="宋体" w:hAnsi="宋体"/>
          <w:szCs w:val="21"/>
        </w:rPr>
        <w:t>同志，为我方签订经济合同及办理其他事务代理人，其权限是：</w:t>
      </w:r>
    </w:p>
    <w:p>
      <w:pPr>
        <w:spacing w:line="300" w:lineRule="auto"/>
        <w:rPr>
          <w:rFonts w:ascii="宋体" w:hAnsi="宋体"/>
          <w:szCs w:val="21"/>
        </w:rPr>
      </w:pPr>
      <w:r>
        <w:rPr>
          <w:rFonts w:hint="eastAsia" w:ascii="宋体" w:hAnsi="宋体"/>
          <w:szCs w:val="21"/>
          <w:u w:val="single"/>
        </w:rPr>
        <w:t xml:space="preserve">                                                   </w:t>
      </w:r>
      <w:r>
        <w:rPr>
          <w:rFonts w:hint="eastAsia" w:ascii="宋体" w:hAnsi="宋体"/>
          <w:szCs w:val="21"/>
        </w:rPr>
        <w:t>。</w:t>
      </w:r>
    </w:p>
    <w:p>
      <w:pPr>
        <w:spacing w:line="300" w:lineRule="auto"/>
        <w:rPr>
          <w:rFonts w:ascii="宋体" w:hAnsi="宋体"/>
          <w:szCs w:val="21"/>
        </w:rPr>
      </w:pPr>
      <w:r>
        <w:rPr>
          <w:rFonts w:hint="eastAsia" w:ascii="宋体" w:hAnsi="宋体"/>
          <w:szCs w:val="21"/>
        </w:rPr>
        <w:t>授权单位：          （盖章）     法定代表人              （签名或盖私章）</w:t>
      </w:r>
    </w:p>
    <w:p>
      <w:pPr>
        <w:spacing w:line="300" w:lineRule="auto"/>
        <w:rPr>
          <w:rFonts w:ascii="宋体" w:hAnsi="宋体"/>
          <w:szCs w:val="21"/>
        </w:rPr>
      </w:pPr>
      <w:r>
        <w:rPr>
          <w:rFonts w:hint="eastAsia" w:ascii="宋体" w:hAnsi="宋体"/>
          <w:szCs w:val="21"/>
        </w:rPr>
        <w:t>有效期限：至        年       月      日       签发日期：</w:t>
      </w:r>
    </w:p>
    <w:p>
      <w:pPr>
        <w:spacing w:line="300" w:lineRule="auto"/>
        <w:rPr>
          <w:rFonts w:ascii="宋体" w:hAnsi="宋体"/>
          <w:szCs w:val="21"/>
        </w:rPr>
      </w:pPr>
      <w:r>
        <w:rPr>
          <w:rFonts w:hint="eastAsia" w:ascii="宋体" w:hAnsi="宋体"/>
          <w:szCs w:val="21"/>
        </w:rPr>
        <w:t>附：代理人性别：        年龄：       职务：         身份证号码：</w:t>
      </w:r>
    </w:p>
    <w:p>
      <w:pPr>
        <w:spacing w:line="300" w:lineRule="auto"/>
        <w:rPr>
          <w:rFonts w:ascii="宋体" w:hAnsi="宋体"/>
          <w:szCs w:val="21"/>
        </w:rPr>
      </w:pPr>
      <w:r>
        <w:rPr>
          <w:rFonts w:hint="eastAsia" w:ascii="宋体" w:hAnsi="宋体"/>
          <w:szCs w:val="21"/>
        </w:rPr>
        <w:t xml:space="preserve">  联系电话：</w:t>
      </w:r>
    </w:p>
    <w:p>
      <w:pPr>
        <w:spacing w:line="300" w:lineRule="auto"/>
        <w:ind w:firstLine="210" w:firstLineChars="100"/>
        <w:rPr>
          <w:rFonts w:ascii="宋体" w:hAnsi="宋体"/>
          <w:szCs w:val="21"/>
        </w:rPr>
      </w:pPr>
      <w:r>
        <w:rPr>
          <w:rFonts w:hint="eastAsia" w:ascii="宋体" w:hAnsi="宋体"/>
          <w:szCs w:val="21"/>
        </w:rPr>
        <w:t>营业执照号码：                         经济性质：</w:t>
      </w:r>
    </w:p>
    <w:p>
      <w:pPr>
        <w:spacing w:line="300" w:lineRule="auto"/>
        <w:ind w:firstLine="210" w:firstLineChars="100"/>
        <w:rPr>
          <w:rFonts w:ascii="宋体" w:hAnsi="宋体"/>
          <w:szCs w:val="21"/>
        </w:rPr>
      </w:pPr>
      <w:r>
        <w:rPr>
          <w:rFonts w:hint="eastAsia" w:ascii="宋体" w:hAnsi="宋体"/>
          <w:szCs w:val="21"/>
        </w:rPr>
        <w:t>主营（产）：</w:t>
      </w:r>
    </w:p>
    <w:p>
      <w:pPr>
        <w:spacing w:line="300" w:lineRule="auto"/>
        <w:ind w:firstLine="210" w:firstLineChars="100"/>
        <w:rPr>
          <w:rFonts w:ascii="宋体" w:hAnsi="宋体"/>
          <w:szCs w:val="21"/>
        </w:rPr>
      </w:pPr>
      <w:r>
        <w:rPr>
          <w:rFonts w:hint="eastAsia" w:ascii="宋体" w:hAnsi="宋体"/>
          <w:szCs w:val="21"/>
        </w:rPr>
        <w:t>兼营（产）：</w:t>
      </w:r>
    </w:p>
    <w:p>
      <w:pPr>
        <w:spacing w:line="300" w:lineRule="auto"/>
        <w:ind w:firstLine="210" w:firstLineChars="100"/>
        <w:rPr>
          <w:rFonts w:ascii="宋体" w:hAnsi="宋体"/>
          <w:szCs w:val="21"/>
        </w:rPr>
      </w:pPr>
      <w:r>
        <w:rPr>
          <w:rFonts w:hint="eastAsia" w:ascii="宋体" w:hAnsi="宋体"/>
          <w:szCs w:val="21"/>
        </w:rPr>
        <w:t>进口物品经营许可证号码：</w:t>
      </w:r>
    </w:p>
    <w:p>
      <w:pPr>
        <w:spacing w:line="300" w:lineRule="auto"/>
        <w:ind w:firstLine="210" w:firstLineChars="100"/>
        <w:rPr>
          <w:rFonts w:ascii="宋体" w:hAnsi="宋体"/>
          <w:szCs w:val="21"/>
        </w:rPr>
      </w:pPr>
      <w:r>
        <w:rPr>
          <w:rFonts w:hint="eastAsia" w:ascii="宋体" w:hAnsi="宋体"/>
          <w:szCs w:val="21"/>
        </w:rPr>
        <w:t>主营：</w:t>
      </w:r>
    </w:p>
    <w:p>
      <w:pPr>
        <w:spacing w:line="300" w:lineRule="auto"/>
        <w:ind w:firstLine="210" w:firstLineChars="100"/>
        <w:rPr>
          <w:rFonts w:ascii="宋体" w:hAnsi="宋体"/>
          <w:szCs w:val="21"/>
        </w:rPr>
      </w:pPr>
      <w:r>
        <w:rPr>
          <w:rFonts w:hint="eastAsia" w:ascii="宋体" w:hAnsi="宋体"/>
          <w:szCs w:val="21"/>
        </w:rPr>
        <w:t>兼营：</w:t>
      </w:r>
    </w:p>
    <w:p>
      <w:pPr>
        <w:spacing w:line="300" w:lineRule="auto"/>
        <w:rPr>
          <w:rFonts w:ascii="宋体" w:hAnsi="宋体"/>
          <w:szCs w:val="21"/>
        </w:rPr>
      </w:pPr>
      <w:r>
        <w:rPr>
          <w:rFonts w:hint="eastAsia" w:ascii="宋体" w:hAnsi="宋体"/>
          <w:szCs w:val="21"/>
        </w:rPr>
        <w:t>说明：1.法定代表人为企业事业单位、国家机关、社会团体的主要行政负责人。</w:t>
      </w:r>
    </w:p>
    <w:p>
      <w:pPr>
        <w:spacing w:line="300" w:lineRule="auto"/>
        <w:rPr>
          <w:rFonts w:ascii="宋体" w:hAnsi="宋体"/>
          <w:szCs w:val="21"/>
        </w:rPr>
      </w:pPr>
      <w:r>
        <w:rPr>
          <w:rFonts w:hint="eastAsia" w:ascii="宋体" w:hAnsi="宋体"/>
          <w:szCs w:val="21"/>
        </w:rPr>
        <w:t xml:space="preserve">      2.内容必须填写真实、清楚、涂改无效，不得转让、买卖。</w:t>
      </w:r>
    </w:p>
    <w:p>
      <w:pPr>
        <w:spacing w:line="300" w:lineRule="auto"/>
        <w:ind w:firstLine="630" w:firstLineChars="300"/>
        <w:rPr>
          <w:rFonts w:ascii="宋体" w:hAnsi="宋体"/>
          <w:b/>
          <w:szCs w:val="21"/>
        </w:rPr>
      </w:pPr>
      <w:r>
        <w:rPr>
          <w:rFonts w:hint="eastAsia" w:ascii="宋体" w:hAnsi="宋体"/>
          <w:szCs w:val="21"/>
        </w:rPr>
        <w:t>3.将此证明书提交对方作为合同附件</w:t>
      </w:r>
      <w:r>
        <w:rPr>
          <w:rFonts w:hint="eastAsia" w:ascii="宋体" w:hAnsi="宋体"/>
          <w:b/>
          <w:szCs w:val="21"/>
        </w:rPr>
        <w:t>。</w:t>
      </w:r>
    </w:p>
    <w:p>
      <w:pPr>
        <w:spacing w:line="300" w:lineRule="auto"/>
        <w:ind w:firstLine="630" w:firstLineChars="300"/>
        <w:rPr>
          <w:rFonts w:ascii="宋体" w:hAnsi="宋体"/>
          <w:szCs w:val="21"/>
        </w:rPr>
      </w:pPr>
      <w:r>
        <w:rPr>
          <w:rFonts w:hint="eastAsia" w:ascii="宋体" w:hAnsi="宋体"/>
          <w:szCs w:val="21"/>
        </w:rPr>
        <w:t>4.授权权限：全权代表本公司参与上述采购项目的投标，负责提供与签署确认一切文书资料，以及向贵方递交的任何补充承诺。</w:t>
      </w:r>
    </w:p>
    <w:p>
      <w:pPr>
        <w:spacing w:line="300" w:lineRule="auto"/>
        <w:ind w:firstLine="644" w:firstLineChars="307"/>
        <w:rPr>
          <w:rFonts w:ascii="宋体" w:hAnsi="宋体"/>
          <w:szCs w:val="21"/>
        </w:rPr>
      </w:pPr>
      <w:r>
        <w:rPr>
          <w:rFonts w:hint="eastAsia" w:ascii="宋体" w:hAnsi="宋体"/>
          <w:szCs w:val="21"/>
        </w:rPr>
        <w:t>5.有效期限：与本公司磋商响应文件中标注的投标有效期相同，自本单位盖公章之日起生效。</w:t>
      </w:r>
    </w:p>
    <w:p>
      <w:pPr>
        <w:spacing w:line="300" w:lineRule="auto"/>
        <w:ind w:firstLine="644" w:firstLineChars="307"/>
        <w:rPr>
          <w:rFonts w:ascii="宋体" w:hAnsi="宋体"/>
          <w:szCs w:val="21"/>
        </w:rPr>
      </w:pPr>
      <w:r>
        <w:rPr>
          <w:rFonts w:hint="eastAsia" w:ascii="宋体" w:hAnsi="宋体"/>
          <w:szCs w:val="21"/>
        </w:rPr>
        <w:t>6.投标签字代表为法定代表人，则本表不适用。</w:t>
      </w:r>
    </w:p>
    <w:p>
      <w:pPr>
        <w:spacing w:line="300" w:lineRule="auto"/>
        <w:ind w:firstLine="420"/>
        <w:rPr>
          <w:rFonts w:ascii="宋体" w:hAnsi="宋体"/>
          <w:szCs w:val="21"/>
          <w:u w:val="single"/>
        </w:rPr>
      </w:pPr>
    </w:p>
    <w:p>
      <w:pPr>
        <w:spacing w:line="300" w:lineRule="auto"/>
        <w:ind w:firstLine="420"/>
        <w:rPr>
          <w:rFonts w:ascii="宋体" w:hAnsi="宋体"/>
          <w:szCs w:val="21"/>
          <w:u w:val="single"/>
        </w:rPr>
      </w:pPr>
      <w:r>
        <w:rPr>
          <w:rFonts w:hint="eastAsia" w:ascii="宋体" w:hAnsi="宋体"/>
          <w:szCs w:val="21"/>
          <w:u w:val="single"/>
        </w:rPr>
        <mc:AlternateContent>
          <mc:Choice Requires="wps">
            <w:drawing>
              <wp:anchor distT="0" distB="0" distL="114300" distR="114300" simplePos="0" relativeHeight="251662336" behindDoc="0" locked="0" layoutInCell="1" allowOverlap="1">
                <wp:simplePos x="0" y="0"/>
                <wp:positionH relativeFrom="column">
                  <wp:posOffset>2962275</wp:posOffset>
                </wp:positionH>
                <wp:positionV relativeFrom="paragraph">
                  <wp:posOffset>22225</wp:posOffset>
                </wp:positionV>
                <wp:extent cx="2333625" cy="1296670"/>
                <wp:effectExtent l="4445" t="5080" r="5080" b="12700"/>
                <wp:wrapNone/>
                <wp:docPr id="2" name="流程图: 可选过程 2"/>
                <wp:cNvGraphicFramePr/>
                <a:graphic xmlns:a="http://schemas.openxmlformats.org/drawingml/2006/main">
                  <a:graphicData uri="http://schemas.microsoft.com/office/word/2010/wordprocessingShape">
                    <wps:wsp>
                      <wps:cNvSpPr/>
                      <wps:spPr>
                        <a:xfrm>
                          <a:off x="0" y="0"/>
                          <a:ext cx="2333625" cy="129667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被授权人</w:t>
                            </w:r>
                          </w:p>
                          <w:p>
                            <w:pPr>
                              <w:jc w:val="center"/>
                              <w:rPr>
                                <w:szCs w:val="21"/>
                              </w:rPr>
                            </w:pPr>
                            <w:r>
                              <w:rPr>
                                <w:rFonts w:hint="eastAsia"/>
                                <w:szCs w:val="21"/>
                              </w:rPr>
                              <w:t>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3.25pt;margin-top:1.75pt;height:102.1pt;width:183.75pt;z-index:251662336;mso-width-relative:page;mso-height-relative:page;" fillcolor="#FFFFFF" filled="t" stroked="t" coordsize="21600,21600" o:gfxdata="UEsDBAoAAAAAAIdO4kAAAAAAAAAAAAAAAAAEAAAAZHJzL1BLAwQUAAAACACHTuJA85pGItgAAAAJ&#10;AQAADwAAAGRycy9kb3ducmV2LnhtbE2PQU+EMBCF7yb+h2ZMvLktywrIUjZGoycv4iZeC+0CkU4J&#10;LSz66x1P7mny8l7efK84rHZgi5l871BCtBHADDZO99hKOH683GXAfFCo1eDQSPg2Hg7l9VWhcu3O&#10;+G6WKrSMStDnSkIXwphz7pvOWOU3bjRI3slNVgWSU8v1pM5Ubge+FSLhVvVIHzo1mqfONF/VbCWs&#10;bz/1w/waNVXosiT9jJfnxyOX8vYmEntgwazhPwx/+IQOJTHVbkbt2SBhlyT3FJUQ0yE/i3e0rZaw&#10;FWkKvCz45YLyF1BLAwQUAAAACACHTuJAobjnuSoCAABQBAAADgAAAGRycy9lMm9Eb2MueG1srVTL&#10;jtMwFN0j8Q+W9zRtqilM1HSEppQNgpEGPuDWcRJLfsl2m3QHK4RY8AH8ADtWbOFrhsdfcO2UzgMW&#10;XZBFcv24x+ece535Wa8k2XLnhdElnYzGlHDNTCV0U9JXL1cPHlHiA+gKpNG8pDvu6dni/r15Zwue&#10;m9bIijuCINoXnS1pG4ItssyzlivwI2O5xsXaOAUBh67JKgcdoiuZ5ePxLOuMq6wzjHuPs8thke4R&#10;3TGApq4F40vDNorrMKA6LiGgJN8K6+kisa1rzsKLuvY8EFlSVBrSGw/BeB3f2WIORePAtoLtKcAx&#10;FO5oUiA0HnqAWkIAsnHiLyglmDPe1GHEjMoGIckRVDEZ3/HmsgXLkxa02tuD6f7/wbLn2wtHRFXS&#10;nBINCgv+/cubH5/eX338WpCrD59/vX7389tbnCB5NKuzvsCcS3vh9iOPYVTe107FL2oifTJ4dzCY&#10;94EwnMyn0+ksP6GE4dokP53NHqYSZNfp1vnwlBtFYlDSWpruvAUXHsvAnYbAL4bWSW7D9pkPyAPz&#10;/+RFCt5IUa2ElGngmvW5dGQL2AKr9EQhmHJrm9SkK+npSWIH2Nc19hMSVRa98bpJ593K8DeBx+n5&#10;F3AktgTfDgQSQtwGhRKoKEUth+qJrkjYWfRf47WjkYziFSWS4y2NUdoZQMhjdqI6qVFkLNdQoBiF&#10;ft0jTAzXptph4TfWiaZFnyeJelzBRkvu7C9F7OSb4wR6/SN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zmkYi2AAAAAkBAAAPAAAAAAAAAAEAIAAAACIAAABkcnMvZG93bnJldi54bWxQSwECFAAU&#10;AAAACACHTuJAobjnuSoCAABQBAAADgAAAAAAAAABACAAAAAnAQAAZHJzL2Uyb0RvYy54bWxQSwUG&#10;AAAAAAYABgBZAQAAwwUAAAAA&#10;">
                <v:fill on="t" focussize="0,0"/>
                <v:stroke color="#000000" joinstyle="miter"/>
                <v:imagedata o:title=""/>
                <o:lock v:ext="edit" aspectratio="f"/>
                <v:textbox>
                  <w:txbxContent>
                    <w:p>
                      <w:pPr>
                        <w:jc w:val="center"/>
                        <w:rPr>
                          <w:szCs w:val="21"/>
                        </w:rPr>
                      </w:pPr>
                      <w:r>
                        <w:rPr>
                          <w:rFonts w:hint="eastAsia"/>
                          <w:szCs w:val="21"/>
                        </w:rPr>
                        <w:t>被授权人</w:t>
                      </w:r>
                    </w:p>
                    <w:p>
                      <w:pPr>
                        <w:jc w:val="center"/>
                        <w:rPr>
                          <w:szCs w:val="21"/>
                        </w:rPr>
                      </w:pPr>
                      <w:r>
                        <w:rPr>
                          <w:rFonts w:hint="eastAsia"/>
                          <w:szCs w:val="21"/>
                        </w:rPr>
                        <w:t>身份证反面复印件</w:t>
                      </w:r>
                    </w:p>
                    <w:p>
                      <w:pPr>
                        <w:jc w:val="center"/>
                        <w:rPr>
                          <w:szCs w:val="21"/>
                        </w:rPr>
                      </w:pPr>
                    </w:p>
                  </w:txbxContent>
                </v:textbox>
              </v:shape>
            </w:pict>
          </mc:Fallback>
        </mc:AlternateContent>
      </w:r>
      <w:r>
        <w:rPr>
          <w:rFonts w:hint="eastAsia" w:ascii="宋体" w:hAnsi="宋体"/>
          <w:szCs w:val="21"/>
          <w:u w:val="single"/>
        </w:rPr>
        <mc:AlternateContent>
          <mc:Choice Requires="wps">
            <w:drawing>
              <wp:anchor distT="0" distB="0" distL="114300" distR="114300" simplePos="0" relativeHeight="251660288" behindDoc="0" locked="0" layoutInCell="1" allowOverlap="1">
                <wp:simplePos x="0" y="0"/>
                <wp:positionH relativeFrom="column">
                  <wp:posOffset>285750</wp:posOffset>
                </wp:positionH>
                <wp:positionV relativeFrom="paragraph">
                  <wp:posOffset>31750</wp:posOffset>
                </wp:positionV>
                <wp:extent cx="2333625" cy="1296670"/>
                <wp:effectExtent l="4445" t="5080" r="5080" b="12700"/>
                <wp:wrapNone/>
                <wp:docPr id="3" name="流程图: 可选过程 3"/>
                <wp:cNvGraphicFramePr/>
                <a:graphic xmlns:a="http://schemas.openxmlformats.org/drawingml/2006/main">
                  <a:graphicData uri="http://schemas.microsoft.com/office/word/2010/wordprocessingShape">
                    <wps:wsp>
                      <wps:cNvSpPr/>
                      <wps:spPr>
                        <a:xfrm>
                          <a:off x="0" y="0"/>
                          <a:ext cx="2333625" cy="129667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szCs w:val="21"/>
                              </w:rPr>
                              <w:t>被授权人</w:t>
                            </w:r>
                          </w:p>
                          <w:p>
                            <w:pPr>
                              <w:jc w:val="center"/>
                              <w:rPr>
                                <w:szCs w:val="21"/>
                              </w:rPr>
                            </w:pPr>
                            <w:r>
                              <w:rPr>
                                <w:rFonts w:hint="eastAsia"/>
                                <w:szCs w:val="21"/>
                              </w:rPr>
                              <w:t>身份证正面复印件</w:t>
                            </w:r>
                          </w:p>
                        </w:txbxContent>
                      </wps:txbx>
                      <wps:bodyPr upright="1"/>
                    </wps:wsp>
                  </a:graphicData>
                </a:graphic>
              </wp:anchor>
            </w:drawing>
          </mc:Choice>
          <mc:Fallback>
            <w:pict>
              <v:shape id="_x0000_s1026" o:spid="_x0000_s1026" o:spt="176" type="#_x0000_t176" style="position:absolute;left:0pt;margin-left:22.5pt;margin-top:2.5pt;height:102.1pt;width:183.75pt;z-index:251660288;mso-width-relative:page;mso-height-relative:page;" fillcolor="#FFFFFF" filled="t" stroked="t" coordsize="21600,21600" o:gfxdata="UEsDBAoAAAAAAIdO4kAAAAAAAAAAAAAAAAAEAAAAZHJzL1BLAwQUAAAACACHTuJAYK1uM9cAAAAI&#10;AQAADwAAAGRycy9kb3ducmV2LnhtbE2PwU7DMBBE70j8g7VI3KiT0JY2ZFMhEJy4ECpxdeIljojX&#10;Ueykga/HPcFptJrVzJvisNhezDT6zjFCukpAEDdOd9wiHN+fb3YgfFCsVe+YEL7Jw6G8vChUrt2J&#10;32iuQitiCPtcIZgQhlxK3xiyyq/cQBy9TzdaFeI5tlKP6hTDbS+zJNlKqzqODUYN9Gio+aomi7C8&#10;/tT76SVtqmB227uP2/np4SgRr6/S5B5EoCX8PcMZP6JDGZlqN7H2okdYb+KUgHCWaK/TbAOiRsiS&#10;fQayLOT/AeUvUEsDBBQAAAAIAIdO4kDDwPBTKgIAAFAEAAAOAAAAZHJzL2Uyb0RvYy54bWytVMuO&#10;0zAU3SPxD5b3NH1oChM1HaEpZYOg0sAH3DpOYskv2W6T7mCFEAs+gB9gx2q2w9cMj7/g2imdByy6&#10;IIvk+nGPzzn3OrOzTkmy5c4Lows6Ggwp4ZqZUui6oG9eLx89ocQH0CVIo3lBd9zTs/nDB7PW5nxs&#10;GiNL7giCaJ+3tqBNCDbPMs8arsAPjOUaFyvjFAQcujorHbSIrmQ2Hg6nWWtcaZ1h3HucXfSLdI/o&#10;jgE0VSUYXxi2UVyHHtVxCQEl+UZYT+eJbVVxFl5VleeByIKi0pDeeAjG6/jO5jPIawe2EWxPAY6h&#10;cE+TAqHx0APUAgKQjRN/QSnBnPGmCgNmVNYLSY6gitHwnjcXDVietKDV3h5M9/8Plr3crhwRZUEn&#10;lGhQWPDvl+9+fPl4/fkqJ9efvv56++Hnt/c4QSbRrNb6HHMu7MrtRx7DqLyrnIpf1ES6ZPDuYDDv&#10;AmE4OZ5MJtPxCSUM10bj0+n0cSpBdpNunQ/PuVEkBgWtpGnPG3DhqQzcaQh81bdOchu2L3xAHpj/&#10;Jy9S8EaKcimkTANXr8+lI1vAFlimJwrBlDvbpCZtQU9PEjvAvq6wn5CosuiN13U6706Gvw08TM+/&#10;gCOxBfimJ5AQ4jbIlUBFKWo4lM90ScLOov8arx2NZBQvKZEcb2mM0s4AQh6zE9VJjSJjufoCxSh0&#10;6w5hYrg25Q4Lv7FO1A36PErU4wo2WnJnfyliJ98eJ9CbH8H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CtbjPXAAAACAEAAA8AAAAAAAAAAQAgAAAAIgAAAGRycy9kb3ducmV2LnhtbFBLAQIUABQA&#10;AAAIAIdO4kDDwPBTKgIAAFAEAAAOAAAAAAAAAAEAIAAAACYBAABkcnMvZTJvRG9jLnhtbFBLBQYA&#10;AAAABgAGAFkBAADCBQAAAAA=&#10;">
                <v:fill on="t" focussize="0,0"/>
                <v:stroke color="#000000" joinstyle="miter"/>
                <v:imagedata o:title=""/>
                <o:lock v:ext="edit" aspectratio="f"/>
                <v:textbox>
                  <w:txbxContent>
                    <w:p>
                      <w:pPr>
                        <w:jc w:val="center"/>
                        <w:rPr>
                          <w:szCs w:val="21"/>
                        </w:rPr>
                      </w:pPr>
                      <w:r>
                        <w:rPr>
                          <w:rFonts w:hint="eastAsia"/>
                          <w:szCs w:val="21"/>
                        </w:rPr>
                        <w:t>被授权人</w:t>
                      </w:r>
                    </w:p>
                    <w:p>
                      <w:pPr>
                        <w:jc w:val="center"/>
                        <w:rPr>
                          <w:szCs w:val="21"/>
                        </w:rPr>
                      </w:pPr>
                      <w:r>
                        <w:rPr>
                          <w:rFonts w:hint="eastAsia"/>
                          <w:szCs w:val="21"/>
                        </w:rPr>
                        <w:t>身份证正面复印件</w:t>
                      </w:r>
                    </w:p>
                  </w:txbxContent>
                </v:textbox>
              </v:shape>
            </w:pict>
          </mc:Fallback>
        </mc:AlternateContent>
      </w:r>
    </w:p>
    <w:p>
      <w:pPr>
        <w:spacing w:line="300" w:lineRule="auto"/>
        <w:ind w:firstLine="420"/>
        <w:rPr>
          <w:rFonts w:ascii="宋体" w:hAnsi="宋体"/>
          <w:szCs w:val="21"/>
          <w:u w:val="single"/>
        </w:rPr>
      </w:pPr>
    </w:p>
    <w:p>
      <w:pPr>
        <w:spacing w:line="300" w:lineRule="auto"/>
        <w:ind w:firstLine="420"/>
        <w:rPr>
          <w:rFonts w:ascii="宋体" w:hAnsi="宋体"/>
          <w:szCs w:val="21"/>
          <w:u w:val="single"/>
        </w:rPr>
      </w:pPr>
    </w:p>
    <w:p>
      <w:pPr>
        <w:spacing w:line="300" w:lineRule="auto"/>
        <w:ind w:firstLine="420"/>
        <w:rPr>
          <w:rFonts w:ascii="宋体" w:hAnsi="宋体"/>
          <w:szCs w:val="21"/>
          <w:u w:val="single"/>
        </w:rPr>
      </w:pPr>
    </w:p>
    <w:p>
      <w:pPr>
        <w:spacing w:line="300" w:lineRule="auto"/>
        <w:ind w:firstLine="420"/>
        <w:rPr>
          <w:rFonts w:ascii="宋体" w:hAnsi="宋体"/>
          <w:szCs w:val="21"/>
          <w:u w:val="single"/>
        </w:rPr>
      </w:pPr>
    </w:p>
    <w:p>
      <w:pPr>
        <w:spacing w:line="300" w:lineRule="auto"/>
        <w:ind w:firstLine="420"/>
        <w:rPr>
          <w:rFonts w:ascii="宋体" w:hAnsi="宋体"/>
          <w:szCs w:val="21"/>
          <w:u w:val="single"/>
        </w:rPr>
      </w:pPr>
    </w:p>
    <w:p>
      <w:pPr>
        <w:spacing w:line="300" w:lineRule="auto"/>
        <w:rPr>
          <w:rFonts w:ascii="宋体" w:hAnsi="宋体"/>
          <w:b/>
          <w:szCs w:val="21"/>
          <w:u w:val="single"/>
        </w:rPr>
      </w:pPr>
      <w:r>
        <w:rPr>
          <w:rFonts w:ascii="宋体" w:hAnsi="宋体"/>
          <w:szCs w:val="21"/>
          <w:u w:val="single"/>
        </w:rPr>
        <w:br w:type="page"/>
      </w:r>
      <w:r>
        <w:rPr>
          <w:rFonts w:hint="eastAsia" w:ascii="黑体" w:hAnsi="宋体" w:eastAsia="黑体"/>
          <w:b/>
          <w:bCs/>
          <w:sz w:val="24"/>
          <w:szCs w:val="24"/>
        </w:rPr>
        <w:t>附件3书面声明</w:t>
      </w:r>
    </w:p>
    <w:p>
      <w:pPr>
        <w:spacing w:line="300" w:lineRule="auto"/>
        <w:ind w:firstLine="420"/>
        <w:jc w:val="center"/>
        <w:rPr>
          <w:rFonts w:ascii="宋体" w:hAnsi="宋体"/>
          <w:szCs w:val="21"/>
          <w:u w:val="single"/>
        </w:rPr>
      </w:pPr>
    </w:p>
    <w:p>
      <w:pPr>
        <w:spacing w:line="300" w:lineRule="auto"/>
        <w:ind w:firstLine="420"/>
        <w:jc w:val="center"/>
        <w:rPr>
          <w:rFonts w:ascii="宋体" w:hAnsi="宋体"/>
          <w:b/>
          <w:sz w:val="28"/>
          <w:szCs w:val="28"/>
        </w:rPr>
      </w:pPr>
      <w:r>
        <w:rPr>
          <w:rFonts w:hint="eastAsia" w:ascii="宋体" w:hAnsi="宋体"/>
          <w:b/>
          <w:sz w:val="28"/>
          <w:szCs w:val="28"/>
        </w:rPr>
        <w:t>书面声明（仅供参考）</w:t>
      </w:r>
    </w:p>
    <w:p>
      <w:pPr>
        <w:spacing w:line="300" w:lineRule="auto"/>
        <w:ind w:firstLine="420"/>
        <w:jc w:val="center"/>
        <w:rPr>
          <w:rFonts w:ascii="宋体" w:hAnsi="宋体"/>
          <w:b/>
          <w:sz w:val="28"/>
          <w:szCs w:val="28"/>
        </w:rPr>
      </w:pPr>
    </w:p>
    <w:p>
      <w:pPr>
        <w:rPr>
          <w:b/>
        </w:rPr>
      </w:pPr>
      <w:r>
        <w:rPr>
          <w:rFonts w:hint="eastAsia"/>
          <w:b/>
        </w:rPr>
        <w:t>广东省妇幼保健院：</w:t>
      </w:r>
    </w:p>
    <w:p>
      <w:pPr>
        <w:snapToGrid w:val="0"/>
        <w:spacing w:before="156" w:beforeLines="50" w:line="360" w:lineRule="auto"/>
        <w:ind w:firstLine="525" w:firstLineChars="250"/>
        <w:rPr>
          <w:rFonts w:ascii="宋体" w:hAnsi="宋体"/>
          <w:szCs w:val="21"/>
        </w:rPr>
      </w:pPr>
      <w:r>
        <w:rPr>
          <w:rFonts w:hint="eastAsia" w:ascii="宋体" w:hAnsi="宋体"/>
          <w:szCs w:val="21"/>
        </w:rPr>
        <w:t xml:space="preserve">在此本公司承诺： </w:t>
      </w:r>
    </w:p>
    <w:p>
      <w:pPr>
        <w:snapToGrid w:val="0"/>
        <w:spacing w:before="156" w:beforeLines="50" w:line="360" w:lineRule="auto"/>
        <w:ind w:firstLine="525" w:firstLineChars="250"/>
        <w:rPr>
          <w:rFonts w:ascii="宋体" w:hAnsi="宋体"/>
          <w:szCs w:val="21"/>
        </w:rPr>
      </w:pPr>
      <w:r>
        <w:rPr>
          <w:rFonts w:hint="eastAsia" w:ascii="宋体" w:hAnsi="宋体"/>
          <w:szCs w:val="21"/>
        </w:rPr>
        <w:t>根据《中华人民共和国政府采购法实施条例》的规定，本公司（企业）及附属机构，非为采购项目提供整体设计、规范编制或者项目管理、监理、检测等服务的供应商。否则，由此所造成的损失、不良后果及法律责任，一律由我公司（企业）承担。</w:t>
      </w:r>
    </w:p>
    <w:p>
      <w:pPr>
        <w:snapToGrid w:val="0"/>
        <w:spacing w:before="156" w:beforeLines="50" w:line="360" w:lineRule="auto"/>
        <w:ind w:firstLine="525" w:firstLineChars="250"/>
        <w:rPr>
          <w:rFonts w:ascii="宋体" w:hAnsi="宋体"/>
          <w:szCs w:val="21"/>
        </w:rPr>
      </w:pPr>
    </w:p>
    <w:p>
      <w:pPr>
        <w:snapToGrid w:val="0"/>
        <w:spacing w:before="156" w:beforeLines="50" w:line="360" w:lineRule="auto"/>
        <w:ind w:firstLine="525" w:firstLineChars="250"/>
        <w:rPr>
          <w:rFonts w:ascii="宋体" w:hAnsi="宋体"/>
          <w:szCs w:val="21"/>
        </w:rPr>
      </w:pPr>
    </w:p>
    <w:p>
      <w:pPr>
        <w:spacing w:line="360" w:lineRule="auto"/>
        <w:ind w:firstLine="420"/>
        <w:rPr>
          <w:rFonts w:ascii="宋体" w:hAnsi="宋体"/>
          <w:szCs w:val="21"/>
        </w:rPr>
      </w:pPr>
    </w:p>
    <w:p>
      <w:pPr>
        <w:spacing w:line="360" w:lineRule="auto"/>
        <w:ind w:firstLine="420"/>
        <w:rPr>
          <w:rFonts w:ascii="宋体" w:hAnsi="宋体"/>
          <w:szCs w:val="21"/>
        </w:rPr>
      </w:pPr>
      <w:r>
        <w:rPr>
          <w:rFonts w:hint="eastAsia" w:ascii="宋体" w:hAnsi="宋体"/>
          <w:szCs w:val="21"/>
        </w:rPr>
        <w:t>单位名称：　　　　　　　　　　　　　　　　法定代表人或供应商授权代表（签名或盖章）：</w:t>
      </w:r>
    </w:p>
    <w:p>
      <w:pPr>
        <w:spacing w:line="360" w:lineRule="auto"/>
        <w:ind w:firstLine="420"/>
        <w:rPr>
          <w:rFonts w:ascii="宋体" w:hAnsi="宋体"/>
          <w:szCs w:val="21"/>
        </w:rPr>
      </w:pPr>
      <w:r>
        <w:rPr>
          <w:rFonts w:hint="eastAsia" w:ascii="宋体" w:hAnsi="宋体"/>
          <w:szCs w:val="21"/>
        </w:rPr>
        <w:t>单位地址：　　　　　　　　　　　　　　　　单位公章：</w:t>
      </w:r>
    </w:p>
    <w:p>
      <w:pPr>
        <w:spacing w:line="360" w:lineRule="auto"/>
        <w:ind w:firstLine="420"/>
        <w:rPr>
          <w:rFonts w:ascii="宋体" w:hAnsi="宋体"/>
          <w:szCs w:val="21"/>
        </w:rPr>
      </w:pPr>
      <w:r>
        <w:rPr>
          <w:rFonts w:hint="eastAsia" w:ascii="宋体" w:hAnsi="宋体"/>
          <w:szCs w:val="21"/>
        </w:rPr>
        <w:t>邮政编码：　　　　　　　　　　　　　　　　日期：</w:t>
      </w:r>
    </w:p>
    <w:p>
      <w:pPr>
        <w:spacing w:line="360" w:lineRule="auto"/>
        <w:ind w:firstLine="420" w:firstLineChars="200"/>
        <w:rPr>
          <w:rFonts w:ascii="宋体" w:hAnsi="宋体"/>
          <w:szCs w:val="21"/>
        </w:rPr>
      </w:pPr>
      <w:r>
        <w:rPr>
          <w:rFonts w:hint="eastAsia" w:ascii="宋体" w:hAnsi="宋体"/>
          <w:szCs w:val="21"/>
        </w:rPr>
        <w:t>联系电话：</w:t>
      </w:r>
    </w:p>
    <w:p>
      <w:pPr>
        <w:spacing w:line="300" w:lineRule="auto"/>
        <w:ind w:firstLine="420"/>
        <w:rPr>
          <w:rFonts w:ascii="宋体" w:hAnsi="宋体"/>
          <w:szCs w:val="21"/>
        </w:rPr>
      </w:pPr>
    </w:p>
    <w:p>
      <w:pPr>
        <w:pStyle w:val="4"/>
        <w:spacing w:before="0" w:after="0" w:line="300" w:lineRule="auto"/>
        <w:rPr>
          <w:rFonts w:ascii="黑体" w:hAnsi="宋体" w:eastAsia="黑体"/>
          <w:sz w:val="24"/>
          <w:szCs w:val="24"/>
        </w:rPr>
      </w:pPr>
    </w:p>
    <w:p>
      <w:pPr>
        <w:pStyle w:val="4"/>
        <w:spacing w:before="0" w:after="0" w:line="300" w:lineRule="auto"/>
        <w:rPr>
          <w:rFonts w:ascii="黑体" w:hAnsi="宋体" w:eastAsia="黑体"/>
          <w:sz w:val="24"/>
          <w:szCs w:val="24"/>
        </w:rPr>
      </w:pPr>
    </w:p>
    <w:p>
      <w:pPr>
        <w:pStyle w:val="4"/>
        <w:spacing w:before="0" w:after="0" w:line="300" w:lineRule="auto"/>
        <w:rPr>
          <w:rFonts w:ascii="黑体" w:hAnsi="宋体" w:eastAsia="黑体"/>
          <w:sz w:val="24"/>
          <w:szCs w:val="24"/>
        </w:rPr>
      </w:pPr>
    </w:p>
    <w:p>
      <w:pPr>
        <w:pStyle w:val="4"/>
        <w:spacing w:before="0" w:after="0" w:line="300" w:lineRule="auto"/>
        <w:rPr>
          <w:rFonts w:ascii="黑体" w:hAnsi="宋体" w:eastAsia="黑体"/>
          <w:sz w:val="24"/>
          <w:szCs w:val="24"/>
        </w:rPr>
      </w:pPr>
    </w:p>
    <w:p>
      <w:pPr>
        <w:pStyle w:val="4"/>
        <w:spacing w:before="0" w:after="0" w:line="300" w:lineRule="auto"/>
        <w:rPr>
          <w:rFonts w:ascii="黑体" w:hAnsi="宋体" w:eastAsia="黑体"/>
          <w:sz w:val="24"/>
          <w:szCs w:val="24"/>
        </w:rPr>
      </w:pPr>
    </w:p>
    <w:p>
      <w:pPr>
        <w:pStyle w:val="4"/>
        <w:spacing w:before="0" w:after="0" w:line="300" w:lineRule="auto"/>
        <w:rPr>
          <w:rFonts w:ascii="黑体" w:hAnsi="宋体" w:eastAsia="黑体"/>
          <w:sz w:val="24"/>
          <w:szCs w:val="24"/>
        </w:rPr>
      </w:pPr>
    </w:p>
    <w:p>
      <w:pPr>
        <w:pStyle w:val="4"/>
        <w:spacing w:before="0" w:after="0" w:line="300" w:lineRule="auto"/>
        <w:rPr>
          <w:rFonts w:ascii="黑体" w:hAnsi="宋体" w:eastAsia="黑体"/>
          <w:sz w:val="24"/>
          <w:szCs w:val="24"/>
        </w:rPr>
      </w:pPr>
    </w:p>
    <w:p>
      <w:pPr>
        <w:pStyle w:val="4"/>
        <w:spacing w:before="0" w:after="0" w:line="300" w:lineRule="auto"/>
        <w:rPr>
          <w:rFonts w:ascii="黑体" w:hAnsi="宋体" w:eastAsia="黑体"/>
          <w:sz w:val="24"/>
          <w:szCs w:val="24"/>
        </w:rPr>
      </w:pPr>
    </w:p>
    <w:p/>
    <w:p/>
    <w:p/>
    <w:p/>
    <w:p/>
    <w:p>
      <w:pPr>
        <w:pStyle w:val="4"/>
        <w:spacing w:before="0" w:after="0" w:line="300" w:lineRule="auto"/>
        <w:rPr>
          <w:rFonts w:ascii="黑体" w:hAnsi="宋体" w:eastAsia="黑体"/>
          <w:sz w:val="24"/>
          <w:szCs w:val="24"/>
        </w:rPr>
      </w:pPr>
    </w:p>
    <w:p>
      <w:pPr>
        <w:pStyle w:val="4"/>
        <w:spacing w:before="0" w:after="0" w:line="300" w:lineRule="auto"/>
        <w:rPr>
          <w:rFonts w:ascii="黑体" w:hAnsi="宋体" w:eastAsia="黑体"/>
          <w:sz w:val="24"/>
          <w:szCs w:val="24"/>
        </w:rPr>
      </w:pPr>
    </w:p>
    <w:p>
      <w:pPr>
        <w:pStyle w:val="4"/>
        <w:spacing w:before="0" w:after="0" w:line="300" w:lineRule="auto"/>
        <w:rPr>
          <w:rFonts w:ascii="黑体" w:hAnsi="宋体" w:eastAsia="黑体"/>
          <w:sz w:val="24"/>
          <w:szCs w:val="24"/>
        </w:rPr>
      </w:pPr>
    </w:p>
    <w:p/>
    <w:p/>
    <w:p/>
    <w:p>
      <w:pPr>
        <w:pStyle w:val="4"/>
        <w:spacing w:before="0" w:after="0" w:line="300" w:lineRule="auto"/>
        <w:rPr>
          <w:rFonts w:ascii="黑体" w:hAnsi="宋体" w:eastAsia="黑体"/>
          <w:sz w:val="24"/>
          <w:szCs w:val="24"/>
        </w:rPr>
      </w:pPr>
      <w:bookmarkStart w:id="42" w:name="_Toc493682934"/>
      <w:r>
        <w:rPr>
          <w:rFonts w:hint="eastAsia" w:ascii="黑体" w:hAnsi="宋体" w:eastAsia="黑体"/>
          <w:sz w:val="24"/>
          <w:szCs w:val="24"/>
        </w:rPr>
        <w:t>附件4磋商保证金交纳凭证</w:t>
      </w:r>
      <w:bookmarkEnd w:id="42"/>
      <w:r>
        <w:rPr>
          <w:rFonts w:hint="eastAsia" w:ascii="黑体" w:hAnsi="宋体" w:eastAsia="黑体"/>
          <w:sz w:val="24"/>
          <w:szCs w:val="24"/>
        </w:rPr>
        <w:t>（本项目不适用）</w:t>
      </w:r>
    </w:p>
    <w:p>
      <w:pPr>
        <w:spacing w:line="300" w:lineRule="auto"/>
        <w:jc w:val="center"/>
        <w:rPr>
          <w:rFonts w:ascii="宋体" w:hAnsi="宋体"/>
          <w:sz w:val="28"/>
          <w:szCs w:val="28"/>
          <w:u w:val="single"/>
        </w:rPr>
      </w:pPr>
      <w:r>
        <w:rPr>
          <w:rFonts w:hint="eastAsia" w:ascii="黑体" w:hAnsi="宋体" w:eastAsia="黑体"/>
          <w:sz w:val="28"/>
          <w:szCs w:val="28"/>
        </w:rPr>
        <w:t>磋商保证金交纳凭证</w:t>
      </w:r>
    </w:p>
    <w:p>
      <w:pPr>
        <w:spacing w:line="300" w:lineRule="auto"/>
        <w:rPr>
          <w:rFonts w:ascii="宋体" w:hAnsi="宋体"/>
          <w:szCs w:val="21"/>
          <w:u w:val="single"/>
        </w:rPr>
      </w:pPr>
    </w:p>
    <w:p>
      <w:pPr>
        <w:spacing w:line="300" w:lineRule="auto"/>
        <w:rPr>
          <w:rFonts w:ascii="宋体" w:hAnsi="宋体"/>
          <w:szCs w:val="21"/>
        </w:rPr>
      </w:pPr>
      <w:r>
        <w:rPr>
          <w:rFonts w:hint="eastAsia" w:ascii="宋体" w:hAnsi="宋体"/>
          <w:szCs w:val="21"/>
          <w:u w:val="single"/>
        </w:rPr>
        <w:t>广东省妇幼保健院：</w:t>
      </w:r>
    </w:p>
    <w:p>
      <w:pPr>
        <w:spacing w:line="300" w:lineRule="auto"/>
        <w:rPr>
          <w:rFonts w:ascii="宋体" w:hAnsi="宋体"/>
          <w:szCs w:val="21"/>
        </w:rPr>
      </w:pPr>
      <w:r>
        <w:rPr>
          <w:rFonts w:hint="eastAsia" w:ascii="宋体" w:hAnsi="宋体"/>
          <w:szCs w:val="21"/>
        </w:rPr>
        <w:t xml:space="preserve">    </w:t>
      </w:r>
      <w:r>
        <w:rPr>
          <w:rFonts w:hint="eastAsia" w:ascii="宋体" w:hAnsi="宋体"/>
          <w:szCs w:val="21"/>
          <w:u w:val="single"/>
        </w:rPr>
        <w:t xml:space="preserve">（供应商/响应供应商全称) </w:t>
      </w:r>
      <w:r>
        <w:rPr>
          <w:rFonts w:hint="eastAsia" w:ascii="宋体" w:hAnsi="宋体"/>
          <w:szCs w:val="21"/>
        </w:rPr>
        <w:t>参加贵方组织的、采购项目编号为</w:t>
      </w:r>
      <w:r>
        <w:rPr>
          <w:rFonts w:hint="eastAsia" w:ascii="宋体" w:hAnsi="宋体"/>
          <w:szCs w:val="21"/>
          <w:u w:val="single"/>
        </w:rPr>
        <w:t xml:space="preserve">           </w:t>
      </w:r>
      <w:r>
        <w:rPr>
          <w:rFonts w:hint="eastAsia" w:ascii="宋体" w:hAnsi="宋体"/>
          <w:szCs w:val="21"/>
        </w:rPr>
        <w:t>的采购活动。按院内竞争性磋商文件的规定，已通过</w:t>
      </w:r>
      <w:r>
        <w:rPr>
          <w:rFonts w:hint="eastAsia" w:ascii="宋体" w:hAnsi="宋体"/>
          <w:szCs w:val="21"/>
          <w:u w:val="single"/>
        </w:rPr>
        <w:t xml:space="preserve">            </w:t>
      </w:r>
      <w:r>
        <w:rPr>
          <w:rFonts w:hint="eastAsia" w:ascii="宋体" w:hAnsi="宋体"/>
          <w:szCs w:val="21"/>
        </w:rPr>
        <w:t xml:space="preserve"> 形式交纳人民币</w:t>
      </w:r>
      <w:r>
        <w:rPr>
          <w:rFonts w:hint="eastAsia" w:ascii="宋体" w:hAnsi="宋体"/>
          <w:szCs w:val="21"/>
          <w:u w:val="single"/>
        </w:rPr>
        <w:t xml:space="preserve">（大写）  　　  </w:t>
      </w:r>
      <w:r>
        <w:rPr>
          <w:rFonts w:hint="eastAsia" w:ascii="宋体" w:hAnsi="宋体"/>
          <w:szCs w:val="21"/>
        </w:rPr>
        <w:t>元的磋商保证金。</w:t>
      </w:r>
    </w:p>
    <w:p>
      <w:pPr>
        <w:spacing w:line="360" w:lineRule="auto"/>
        <w:ind w:firstLine="420" w:firstLineChars="200"/>
        <w:rPr>
          <w:rFonts w:hAnsi="宋体"/>
          <w:szCs w:val="21"/>
        </w:rPr>
      </w:pPr>
      <w:r>
        <w:rPr>
          <w:rFonts w:hint="eastAsia" w:hAnsi="宋体"/>
          <w:szCs w:val="21"/>
        </w:rPr>
        <w:t>汇出时间：</w:t>
      </w:r>
      <w:r>
        <w:rPr>
          <w:rFonts w:hint="eastAsia" w:hAnsi="宋体"/>
          <w:szCs w:val="21"/>
          <w:u w:val="single"/>
        </w:rPr>
        <w:t xml:space="preserve">    年    月    日</w:t>
      </w:r>
      <w:r>
        <w:rPr>
          <w:rFonts w:hint="eastAsia" w:hAnsi="宋体"/>
          <w:szCs w:val="21"/>
        </w:rPr>
        <w:t>；</w:t>
      </w:r>
    </w:p>
    <w:p>
      <w:pPr>
        <w:spacing w:line="300" w:lineRule="auto"/>
        <w:ind w:firstLine="420" w:firstLineChars="200"/>
        <w:rPr>
          <w:rFonts w:ascii="宋体" w:hAnsi="宋体"/>
          <w:szCs w:val="21"/>
        </w:rPr>
      </w:pPr>
      <w:r>
        <w:rPr>
          <w:rFonts w:hint="eastAsia" w:hAnsi="宋体"/>
          <w:szCs w:val="21"/>
        </w:rPr>
        <w:t>汇款金额：</w:t>
      </w:r>
      <w:r>
        <w:rPr>
          <w:rFonts w:hint="eastAsia" w:hAnsi="宋体"/>
          <w:szCs w:val="21"/>
          <w:u w:val="single"/>
        </w:rPr>
        <w:t>（大写）人民币       元（小写：￥      元）</w:t>
      </w:r>
    </w:p>
    <w:p>
      <w:pPr>
        <w:spacing w:line="300" w:lineRule="auto"/>
        <w:ind w:firstLine="420" w:firstLineChars="200"/>
        <w:rPr>
          <w:rFonts w:ascii="宋体" w:hAnsi="宋体"/>
          <w:szCs w:val="21"/>
        </w:rPr>
      </w:pPr>
      <w:r>
        <w:rPr>
          <w:rFonts w:hint="eastAsia" w:ascii="宋体" w:hAnsi="宋体"/>
          <w:szCs w:val="21"/>
        </w:rPr>
        <w:t>供应商名称：</w:t>
      </w:r>
      <w:r>
        <w:rPr>
          <w:rFonts w:hint="eastAsia" w:ascii="宋体" w:hAnsi="宋体"/>
          <w:szCs w:val="21"/>
          <w:u w:val="single"/>
        </w:rPr>
        <w:t xml:space="preserve">                     </w:t>
      </w:r>
    </w:p>
    <w:p>
      <w:pPr>
        <w:spacing w:line="300" w:lineRule="auto"/>
        <w:ind w:firstLine="420" w:firstLineChars="200"/>
        <w:rPr>
          <w:rFonts w:ascii="宋体" w:hAnsi="宋体"/>
          <w:szCs w:val="21"/>
        </w:rPr>
      </w:pPr>
      <w:r>
        <w:rPr>
          <w:rFonts w:hint="eastAsia" w:ascii="宋体" w:hAnsi="宋体"/>
          <w:szCs w:val="21"/>
        </w:rPr>
        <w:t>供应商开户银行：</w:t>
      </w:r>
      <w:r>
        <w:rPr>
          <w:rFonts w:hint="eastAsia" w:ascii="宋体" w:hAnsi="宋体"/>
          <w:szCs w:val="21"/>
          <w:u w:val="single"/>
        </w:rPr>
        <w:t xml:space="preserve">                 </w:t>
      </w:r>
    </w:p>
    <w:p>
      <w:pPr>
        <w:spacing w:line="300" w:lineRule="auto"/>
        <w:ind w:firstLine="420" w:firstLineChars="200"/>
        <w:rPr>
          <w:rFonts w:ascii="宋体" w:hAnsi="宋体"/>
          <w:szCs w:val="21"/>
          <w:u w:val="single"/>
        </w:rPr>
      </w:pPr>
      <w:r>
        <w:rPr>
          <w:rFonts w:hint="eastAsia" w:ascii="宋体" w:hAnsi="宋体"/>
          <w:szCs w:val="21"/>
        </w:rPr>
        <w:t>供应商银行帐号：</w:t>
      </w:r>
      <w:r>
        <w:rPr>
          <w:rFonts w:hint="eastAsia" w:ascii="宋体" w:hAnsi="宋体"/>
          <w:szCs w:val="21"/>
          <w:u w:val="single"/>
        </w:rPr>
        <w:t xml:space="preserve">                 </w:t>
      </w:r>
    </w:p>
    <w:p>
      <w:pPr>
        <w:spacing w:line="300" w:lineRule="auto"/>
        <w:ind w:firstLine="420" w:firstLineChars="200"/>
        <w:rPr>
          <w:rFonts w:ascii="宋体" w:hAnsi="宋体"/>
          <w:szCs w:val="21"/>
        </w:rPr>
      </w:pPr>
      <w:r>
        <w:rPr>
          <w:rFonts w:hint="eastAsia" w:ascii="宋体" w:hAnsi="宋体"/>
          <w:szCs w:val="21"/>
        </w:rPr>
        <w:t>说明：1.上述要素供银行转账及银行汇款方式填写，其他形式可不填。其他方式以现场递交为依据。</w:t>
      </w:r>
    </w:p>
    <w:p>
      <w:pPr>
        <w:autoSpaceDE w:val="0"/>
        <w:autoSpaceDN w:val="0"/>
        <w:spacing w:line="300" w:lineRule="auto"/>
        <w:ind w:left="479" w:leftChars="228" w:firstLine="630" w:firstLineChars="300"/>
        <w:rPr>
          <w:rFonts w:ascii="宋体" w:hAnsi="宋体"/>
          <w:szCs w:val="21"/>
        </w:rPr>
      </w:pPr>
      <w:r>
        <w:rPr>
          <w:rFonts w:hint="eastAsia" w:ascii="宋体" w:hAnsi="宋体"/>
          <w:szCs w:val="21"/>
        </w:rPr>
        <w:t>2.上述要素的填写必须与银行转账或银行汇款凭证的要素一致，</w:t>
      </w:r>
      <w:r>
        <w:rPr>
          <w:rFonts w:hint="eastAsia" w:ascii="宋体" w:hAnsi="宋体"/>
          <w:szCs w:val="21"/>
          <w:u w:val="single"/>
        </w:rPr>
        <w:t>广东广招招标采购有限公司</w:t>
      </w:r>
      <w:r>
        <w:rPr>
          <w:rFonts w:hint="eastAsia" w:ascii="宋体" w:hAnsi="宋体"/>
          <w:szCs w:val="21"/>
        </w:rPr>
        <w:t>依据此凭证信息退还磋商保证金。</w:t>
      </w:r>
    </w:p>
    <w:p>
      <w:pPr>
        <w:adjustRightInd w:val="0"/>
        <w:snapToGrid w:val="0"/>
        <w:spacing w:line="300" w:lineRule="auto"/>
        <w:rPr>
          <w:rFonts w:ascii="宋体" w:hAnsi="宋体"/>
          <w:szCs w:val="21"/>
        </w:rPr>
      </w:pPr>
    </w:p>
    <w:p>
      <w:pPr>
        <w:adjustRightInd w:val="0"/>
        <w:snapToGrid w:val="0"/>
        <w:spacing w:line="300" w:lineRule="auto"/>
        <w:rPr>
          <w:rFonts w:ascii="宋体" w:hAnsi="宋体"/>
          <w:szCs w:val="21"/>
        </w:rPr>
      </w:pPr>
      <w:r>
        <w:rPr>
          <w:rFonts w:hint="eastAsia" w:ascii="宋体" w:hAnsi="宋体"/>
          <w:szCs w:val="21"/>
        </w:rPr>
        <w:t>供应商法定代表人（或法定代表人授权代表）签字或盖私章：</w:t>
      </w:r>
      <w:r>
        <w:rPr>
          <w:rFonts w:hint="eastAsia" w:ascii="宋体" w:hAnsi="宋体"/>
          <w:szCs w:val="21"/>
          <w:u w:val="single"/>
        </w:rPr>
        <w:t xml:space="preserve">                   </w:t>
      </w:r>
    </w:p>
    <w:p>
      <w:pPr>
        <w:adjustRightInd w:val="0"/>
        <w:snapToGrid w:val="0"/>
        <w:spacing w:line="300" w:lineRule="auto"/>
        <w:rPr>
          <w:rFonts w:ascii="宋体" w:hAnsi="宋体"/>
          <w:szCs w:val="21"/>
          <w:u w:val="single"/>
        </w:rPr>
      </w:pPr>
      <w:r>
        <w:rPr>
          <w:rFonts w:hint="eastAsia" w:ascii="宋体" w:hAnsi="宋体"/>
          <w:szCs w:val="21"/>
        </w:rPr>
        <w:t>供应商名称（签章）：</w:t>
      </w:r>
      <w:r>
        <w:rPr>
          <w:rFonts w:hint="eastAsia" w:ascii="宋体" w:hAnsi="宋体"/>
          <w:szCs w:val="21"/>
          <w:u w:val="single"/>
        </w:rPr>
        <w:t xml:space="preserve">                        </w:t>
      </w:r>
    </w:p>
    <w:p>
      <w:pPr>
        <w:adjustRightInd w:val="0"/>
        <w:snapToGrid w:val="0"/>
        <w:spacing w:line="30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pPr>
        <w:spacing w:line="300" w:lineRule="auto"/>
        <w:rPr>
          <w:rFonts w:ascii="宋体" w:hAnsi="宋体"/>
          <w:szCs w:val="21"/>
        </w:rPr>
      </w:pPr>
    </w:p>
    <w:p>
      <w:pPr>
        <w:spacing w:line="300" w:lineRule="auto"/>
        <w:rPr>
          <w:rFonts w:ascii="宋体" w:hAnsi="宋体"/>
          <w:szCs w:val="21"/>
        </w:rPr>
      </w:pPr>
      <w:r>
        <w:rPr>
          <w:rFonts w:hint="eastAsia" w:ascii="宋体" w:hAnsi="宋体"/>
          <w:szCs w:val="21"/>
        </w:rPr>
        <w:t>附：转帐或汇款的银行凭证复印件</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4" w:hRule="atLeast"/>
        </w:trPr>
        <w:tc>
          <w:tcPr>
            <w:tcW w:w="9854" w:type="dxa"/>
          </w:tcPr>
          <w:p>
            <w:pPr>
              <w:spacing w:line="300" w:lineRule="auto"/>
              <w:rPr>
                <w:rFonts w:ascii="宋体" w:hAnsi="宋体"/>
                <w:szCs w:val="21"/>
              </w:rPr>
            </w:pPr>
            <w:r>
              <w:rPr>
                <w:rFonts w:hint="eastAsia" w:ascii="宋体" w:hAnsi="宋体"/>
                <w:szCs w:val="21"/>
              </w:rPr>
              <w:t>粘贴转帐或汇款的银行凭证复印件</w:t>
            </w:r>
          </w:p>
        </w:tc>
      </w:tr>
    </w:tbl>
    <w:p>
      <w:pPr>
        <w:spacing w:line="300" w:lineRule="auto"/>
        <w:rPr>
          <w:rFonts w:ascii="宋体" w:hAnsi="宋体"/>
          <w:szCs w:val="21"/>
        </w:rPr>
      </w:pPr>
      <w:r>
        <w:rPr>
          <w:rFonts w:hint="eastAsia" w:ascii="宋体" w:hAnsi="宋体"/>
          <w:szCs w:val="21"/>
        </w:rPr>
        <w:t>注：1.供应商投标时，应当按院内竞争性磋商文件要求交纳磋商保证金。磋商保证金交纳形式请填写：“现金、转帐、银行汇款、现金、银行汇票、银行保函”等。</w:t>
      </w:r>
    </w:p>
    <w:p>
      <w:pPr>
        <w:spacing w:line="300" w:lineRule="auto"/>
        <w:rPr>
          <w:rFonts w:ascii="宋体" w:hAnsi="宋体"/>
          <w:szCs w:val="21"/>
        </w:rPr>
      </w:pPr>
      <w:r>
        <w:rPr>
          <w:rFonts w:hint="eastAsia" w:ascii="宋体" w:hAnsi="宋体"/>
          <w:szCs w:val="21"/>
        </w:rPr>
        <w:t>2.招标人在中标通知书发出后五个工作日内凭供应商归还的磋商保证金收据退还未中标供应商的磋商保证金，在采购合同签订后五个工作日内退还中标供应商的磋商保证金。</w:t>
      </w:r>
    </w:p>
    <w:p>
      <w:pPr>
        <w:spacing w:line="300" w:lineRule="auto"/>
        <w:rPr>
          <w:rFonts w:ascii="黑体" w:hAnsi="宋体" w:eastAsia="黑体"/>
          <w:sz w:val="24"/>
          <w:szCs w:val="24"/>
        </w:rPr>
      </w:pPr>
      <w:r>
        <w:rPr>
          <w:rFonts w:ascii="宋体" w:hAnsi="宋体"/>
          <w:sz w:val="28"/>
          <w:szCs w:val="28"/>
        </w:rPr>
        <w:br w:type="page"/>
      </w:r>
      <w:bookmarkStart w:id="43" w:name="_Toc493682935"/>
      <w:r>
        <w:rPr>
          <w:rFonts w:hint="eastAsia" w:ascii="黑体" w:hAnsi="宋体" w:eastAsia="黑体"/>
          <w:b/>
          <w:bCs/>
          <w:sz w:val="24"/>
          <w:szCs w:val="24"/>
        </w:rPr>
        <w:t>附件5关于资格的声明函</w:t>
      </w:r>
      <w:bookmarkEnd w:id="43"/>
    </w:p>
    <w:p>
      <w:pPr>
        <w:spacing w:line="300" w:lineRule="auto"/>
        <w:jc w:val="center"/>
        <w:rPr>
          <w:rFonts w:ascii="宋体" w:hAnsi="宋体"/>
          <w:sz w:val="28"/>
          <w:szCs w:val="28"/>
        </w:rPr>
      </w:pPr>
      <w:r>
        <w:rPr>
          <w:rFonts w:hint="eastAsia" w:ascii="黑体" w:hAnsi="宋体" w:eastAsia="黑体"/>
          <w:sz w:val="28"/>
          <w:szCs w:val="28"/>
        </w:rPr>
        <w:t>关于资格的声明函</w:t>
      </w:r>
    </w:p>
    <w:p>
      <w:pPr>
        <w:spacing w:line="300" w:lineRule="auto"/>
        <w:rPr>
          <w:rFonts w:ascii="宋体" w:hAnsi="宋体"/>
          <w:szCs w:val="21"/>
        </w:rPr>
      </w:pPr>
    </w:p>
    <w:p>
      <w:pPr>
        <w:spacing w:line="300" w:lineRule="auto"/>
        <w:rPr>
          <w:rFonts w:ascii="宋体" w:hAnsi="宋体"/>
          <w:szCs w:val="21"/>
        </w:rPr>
      </w:pPr>
      <w:r>
        <w:rPr>
          <w:rFonts w:hint="eastAsia" w:ascii="宋体" w:hAnsi="宋体"/>
          <w:szCs w:val="21"/>
        </w:rPr>
        <w:t>致：</w:t>
      </w:r>
      <w:r>
        <w:rPr>
          <w:rFonts w:hint="eastAsia" w:ascii="宋体" w:hAnsi="宋体"/>
          <w:szCs w:val="21"/>
          <w:u w:val="single"/>
        </w:rPr>
        <w:t>广东省妇幼保健院</w:t>
      </w:r>
    </w:p>
    <w:p>
      <w:pPr>
        <w:spacing w:line="360" w:lineRule="auto"/>
        <w:ind w:firstLine="420" w:firstLineChars="200"/>
        <w:rPr>
          <w:rFonts w:ascii="宋体" w:hAnsi="宋体"/>
          <w:szCs w:val="21"/>
        </w:rPr>
      </w:pPr>
      <w:r>
        <w:rPr>
          <w:rFonts w:hint="eastAsia" w:ascii="宋体" w:hAnsi="宋体"/>
          <w:szCs w:val="21"/>
        </w:rPr>
        <w:t>关于贵方采购项目名称:</w:t>
      </w:r>
      <w:r>
        <w:rPr>
          <w:rFonts w:hint="eastAsia" w:ascii="宋体" w:hAnsi="宋体"/>
          <w:szCs w:val="21"/>
          <w:u w:val="single"/>
        </w:rPr>
        <w:t xml:space="preserve">             </w:t>
      </w:r>
      <w:r>
        <w:rPr>
          <w:rFonts w:hint="eastAsia" w:ascii="宋体" w:hAnsi="宋体"/>
          <w:szCs w:val="21"/>
        </w:rPr>
        <w:t>采购项目编号：</w:t>
      </w:r>
      <w:r>
        <w:rPr>
          <w:rFonts w:hint="eastAsia" w:ascii="宋体" w:hAnsi="宋体"/>
          <w:szCs w:val="21"/>
          <w:u w:val="single"/>
        </w:rPr>
        <w:t xml:space="preserve">        </w:t>
      </w:r>
      <w:r>
        <w:rPr>
          <w:rFonts w:hint="eastAsia" w:ascii="宋体" w:hAnsi="宋体"/>
          <w:szCs w:val="21"/>
        </w:rPr>
        <w:t>投标邀请，本签字人愿意参加投标，提供院内竞争性磋商文件中规定的货物及服务，并证明提交的下列文件和说明是准确的和真实的。</w:t>
      </w:r>
    </w:p>
    <w:p>
      <w:pPr>
        <w:numPr>
          <w:ilvl w:val="0"/>
          <w:numId w:val="19"/>
        </w:numPr>
        <w:autoSpaceDE w:val="0"/>
        <w:autoSpaceDN w:val="0"/>
        <w:adjustRightInd w:val="0"/>
        <w:spacing w:line="360" w:lineRule="auto"/>
        <w:ind w:leftChars="200"/>
        <w:jc w:val="left"/>
        <w:textAlignment w:val="baseline"/>
        <w:rPr>
          <w:rFonts w:ascii="宋体" w:hAnsi="宋体"/>
          <w:szCs w:val="21"/>
        </w:rPr>
      </w:pPr>
      <w:r>
        <w:rPr>
          <w:rFonts w:hint="eastAsia" w:ascii="宋体" w:hAnsi="宋体"/>
          <w:szCs w:val="21"/>
        </w:rPr>
        <w:t>供应商基本情况说明（附件2.4.1）</w:t>
      </w:r>
    </w:p>
    <w:p>
      <w:pPr>
        <w:numPr>
          <w:ilvl w:val="0"/>
          <w:numId w:val="19"/>
        </w:numPr>
        <w:autoSpaceDE w:val="0"/>
        <w:autoSpaceDN w:val="0"/>
        <w:adjustRightInd w:val="0"/>
        <w:spacing w:line="360" w:lineRule="auto"/>
        <w:ind w:leftChars="200"/>
        <w:jc w:val="left"/>
        <w:textAlignment w:val="baseline"/>
        <w:rPr>
          <w:rFonts w:ascii="宋体" w:hAnsi="宋体"/>
          <w:szCs w:val="21"/>
        </w:rPr>
      </w:pPr>
      <w:r>
        <w:rPr>
          <w:rFonts w:hint="eastAsia" w:ascii="宋体" w:hAnsi="宋体"/>
          <w:szCs w:val="21"/>
        </w:rPr>
        <w:t>营业执照副本复印件</w:t>
      </w:r>
    </w:p>
    <w:p>
      <w:pPr>
        <w:numPr>
          <w:ilvl w:val="0"/>
          <w:numId w:val="19"/>
        </w:numPr>
        <w:autoSpaceDE w:val="0"/>
        <w:autoSpaceDN w:val="0"/>
        <w:adjustRightInd w:val="0"/>
        <w:spacing w:line="360" w:lineRule="auto"/>
        <w:ind w:leftChars="200"/>
        <w:jc w:val="left"/>
        <w:textAlignment w:val="baseline"/>
        <w:rPr>
          <w:rFonts w:ascii="宋体" w:hAnsi="宋体"/>
          <w:szCs w:val="21"/>
        </w:rPr>
      </w:pPr>
      <w:r>
        <w:rPr>
          <w:rFonts w:hint="eastAsia" w:ascii="宋体" w:hAnsi="宋体"/>
          <w:szCs w:val="21"/>
        </w:rPr>
        <w:t>税务登记证副本复印件</w:t>
      </w:r>
    </w:p>
    <w:p>
      <w:pPr>
        <w:numPr>
          <w:ilvl w:val="0"/>
          <w:numId w:val="19"/>
        </w:numPr>
        <w:autoSpaceDE w:val="0"/>
        <w:autoSpaceDN w:val="0"/>
        <w:adjustRightInd w:val="0"/>
        <w:spacing w:line="360" w:lineRule="auto"/>
        <w:ind w:leftChars="200"/>
        <w:jc w:val="left"/>
        <w:textAlignment w:val="baseline"/>
        <w:rPr>
          <w:rFonts w:ascii="宋体" w:hAnsi="宋体"/>
          <w:szCs w:val="21"/>
        </w:rPr>
      </w:pPr>
      <w:r>
        <w:rPr>
          <w:rFonts w:hint="eastAsia" w:ascii="宋体" w:hAnsi="宋体"/>
          <w:szCs w:val="21"/>
        </w:rPr>
        <w:t>组织机构代码证复印件</w:t>
      </w:r>
    </w:p>
    <w:p>
      <w:pPr>
        <w:numPr>
          <w:ilvl w:val="0"/>
          <w:numId w:val="19"/>
        </w:numPr>
        <w:autoSpaceDE w:val="0"/>
        <w:autoSpaceDN w:val="0"/>
        <w:adjustRightInd w:val="0"/>
        <w:spacing w:line="360" w:lineRule="auto"/>
        <w:ind w:leftChars="200"/>
        <w:jc w:val="left"/>
        <w:textAlignment w:val="baseline"/>
        <w:rPr>
          <w:rFonts w:ascii="宋体" w:hAnsi="宋体"/>
          <w:szCs w:val="21"/>
        </w:rPr>
      </w:pPr>
      <w:r>
        <w:rPr>
          <w:rFonts w:hint="eastAsia" w:ascii="宋体" w:hAnsi="宋体"/>
          <w:szCs w:val="21"/>
        </w:rPr>
        <w:t>相关资质证书复印件及其他（请供应商逐一列出）（详见《投标须知前附表》14.1“</w:t>
      </w:r>
      <w:r>
        <w:rPr>
          <w:rFonts w:hint="eastAsia" w:ascii="宋体" w:hAnsi="宋体"/>
          <w:szCs w:val="21"/>
          <w:lang w:val="zh-CN"/>
        </w:rPr>
        <w:t>供应商资格证明文件</w:t>
      </w:r>
      <w:r>
        <w:rPr>
          <w:rFonts w:hint="eastAsia" w:ascii="宋体" w:hAnsi="宋体"/>
          <w:szCs w:val="21"/>
        </w:rPr>
        <w:t>”的内容）</w:t>
      </w:r>
    </w:p>
    <w:p>
      <w:pPr>
        <w:spacing w:line="360" w:lineRule="auto"/>
        <w:rPr>
          <w:rFonts w:ascii="宋体" w:hAnsi="宋体"/>
          <w:szCs w:val="21"/>
        </w:rPr>
      </w:pPr>
      <w:r>
        <w:rPr>
          <w:rFonts w:hint="eastAsia" w:ascii="宋体" w:hAnsi="宋体"/>
          <w:szCs w:val="21"/>
        </w:rPr>
        <w:t>（相关证明文件附后，并加盖供应商公章）</w:t>
      </w:r>
    </w:p>
    <w:p>
      <w:pPr>
        <w:adjustRightInd w:val="0"/>
        <w:snapToGrid w:val="0"/>
        <w:spacing w:line="300" w:lineRule="auto"/>
        <w:rPr>
          <w:rFonts w:ascii="宋体" w:hAnsi="宋体"/>
          <w:szCs w:val="21"/>
        </w:rPr>
      </w:pPr>
    </w:p>
    <w:p>
      <w:pPr>
        <w:adjustRightInd w:val="0"/>
        <w:snapToGrid w:val="0"/>
        <w:spacing w:line="300" w:lineRule="auto"/>
        <w:rPr>
          <w:rFonts w:ascii="宋体" w:hAnsi="宋体"/>
          <w:szCs w:val="21"/>
        </w:rPr>
      </w:pPr>
      <w:r>
        <w:rPr>
          <w:rFonts w:hint="eastAsia" w:ascii="宋体" w:hAnsi="宋体"/>
          <w:szCs w:val="21"/>
        </w:rPr>
        <w:t>供应商法定代表人（或法定代表人授权代表）签字或盖私章：</w:t>
      </w:r>
      <w:r>
        <w:rPr>
          <w:rFonts w:hint="eastAsia" w:ascii="宋体" w:hAnsi="宋体"/>
          <w:szCs w:val="21"/>
          <w:u w:val="single"/>
        </w:rPr>
        <w:t xml:space="preserve">                   </w:t>
      </w:r>
    </w:p>
    <w:p>
      <w:pPr>
        <w:adjustRightInd w:val="0"/>
        <w:snapToGrid w:val="0"/>
        <w:spacing w:line="300" w:lineRule="auto"/>
        <w:rPr>
          <w:rFonts w:ascii="宋体" w:hAnsi="宋体"/>
          <w:szCs w:val="21"/>
          <w:u w:val="single"/>
        </w:rPr>
      </w:pPr>
      <w:r>
        <w:rPr>
          <w:rFonts w:hint="eastAsia" w:ascii="宋体" w:hAnsi="宋体"/>
          <w:szCs w:val="21"/>
        </w:rPr>
        <w:t>供应商名称（签章）：</w:t>
      </w:r>
      <w:r>
        <w:rPr>
          <w:rFonts w:hint="eastAsia" w:ascii="宋体" w:hAnsi="宋体"/>
          <w:szCs w:val="21"/>
          <w:u w:val="single"/>
        </w:rPr>
        <w:t xml:space="preserve">                        </w:t>
      </w:r>
    </w:p>
    <w:p>
      <w:pPr>
        <w:adjustRightInd w:val="0"/>
        <w:snapToGrid w:val="0"/>
        <w:spacing w:line="30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00" w:lineRule="auto"/>
        <w:rPr>
          <w:rFonts w:ascii="宋体" w:hAnsi="宋体"/>
          <w:szCs w:val="21"/>
        </w:rPr>
      </w:pPr>
      <w:r>
        <w:rPr>
          <w:rFonts w:ascii="宋体" w:hAnsi="宋体"/>
          <w:szCs w:val="21"/>
        </w:rPr>
        <w:br w:type="page"/>
      </w:r>
    </w:p>
    <w:p>
      <w:pPr>
        <w:pStyle w:val="4"/>
        <w:spacing w:before="0" w:after="0" w:line="300" w:lineRule="auto"/>
        <w:rPr>
          <w:rFonts w:ascii="黑体" w:hAnsi="宋体" w:eastAsia="黑体"/>
          <w:sz w:val="24"/>
          <w:szCs w:val="24"/>
        </w:rPr>
      </w:pPr>
      <w:bookmarkStart w:id="44" w:name="_Toc493682936"/>
      <w:bookmarkStart w:id="45" w:name="_Toc345675383"/>
      <w:r>
        <w:rPr>
          <w:rFonts w:hint="eastAsia" w:ascii="黑体" w:hAnsi="宋体" w:eastAsia="黑体"/>
          <w:sz w:val="24"/>
          <w:szCs w:val="24"/>
        </w:rPr>
        <w:t>附件6供应商基本情况说明</w:t>
      </w:r>
      <w:bookmarkEnd w:id="44"/>
      <w:bookmarkEnd w:id="45"/>
    </w:p>
    <w:p>
      <w:pPr>
        <w:spacing w:line="300" w:lineRule="auto"/>
        <w:jc w:val="center"/>
        <w:rPr>
          <w:rFonts w:ascii="宋体" w:hAnsi="宋体" w:cs="Arial"/>
          <w:b/>
          <w:szCs w:val="21"/>
        </w:rPr>
      </w:pPr>
      <w:bookmarkStart w:id="46" w:name="_Toc479927873"/>
      <w:bookmarkStart w:id="47" w:name="_Toc110393361"/>
      <w:bookmarkStart w:id="48" w:name="_Toc483379796"/>
      <w:bookmarkStart w:id="49" w:name="_Toc225223761"/>
      <w:bookmarkStart w:id="50" w:name="_Toc488936100"/>
      <w:bookmarkStart w:id="51" w:name="_Toc14746861"/>
      <w:r>
        <w:rPr>
          <w:rFonts w:hint="eastAsia" w:ascii="宋体" w:hAnsi="宋体" w:cs="Arial"/>
          <w:b/>
          <w:szCs w:val="21"/>
        </w:rPr>
        <w:t>供应商基本情况说明</w:t>
      </w:r>
      <w:bookmarkEnd w:id="46"/>
      <w:bookmarkEnd w:id="47"/>
      <w:bookmarkEnd w:id="48"/>
      <w:bookmarkEnd w:id="49"/>
      <w:bookmarkEnd w:id="50"/>
      <w:bookmarkEnd w:id="51"/>
    </w:p>
    <w:tbl>
      <w:tblPr>
        <w:tblStyle w:val="18"/>
        <w:tblW w:w="0" w:type="auto"/>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0"/>
        <w:gridCol w:w="1680"/>
        <w:gridCol w:w="1050"/>
        <w:gridCol w:w="945"/>
        <w:gridCol w:w="1785"/>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vAlign w:val="center"/>
          </w:tcPr>
          <w:p>
            <w:pPr>
              <w:spacing w:line="300" w:lineRule="auto"/>
              <w:jc w:val="center"/>
              <w:rPr>
                <w:rFonts w:ascii="宋体" w:hAnsi="宋体"/>
                <w:szCs w:val="21"/>
              </w:rPr>
            </w:pPr>
            <w:r>
              <w:rPr>
                <w:rFonts w:hint="eastAsia" w:ascii="宋体" w:hAnsi="宋体"/>
                <w:szCs w:val="21"/>
              </w:rPr>
              <w:t>单位名称</w:t>
            </w:r>
          </w:p>
        </w:tc>
        <w:tc>
          <w:tcPr>
            <w:tcW w:w="3675" w:type="dxa"/>
            <w:gridSpan w:val="3"/>
            <w:vAlign w:val="center"/>
          </w:tcPr>
          <w:p>
            <w:pPr>
              <w:spacing w:line="300" w:lineRule="auto"/>
              <w:jc w:val="center"/>
              <w:rPr>
                <w:rFonts w:ascii="宋体" w:hAnsi="宋体"/>
                <w:szCs w:val="21"/>
              </w:rPr>
            </w:pPr>
          </w:p>
        </w:tc>
        <w:tc>
          <w:tcPr>
            <w:tcW w:w="1785" w:type="dxa"/>
            <w:vAlign w:val="center"/>
          </w:tcPr>
          <w:p>
            <w:pPr>
              <w:spacing w:line="300" w:lineRule="auto"/>
              <w:jc w:val="center"/>
              <w:rPr>
                <w:rFonts w:ascii="宋体" w:hAnsi="宋体"/>
                <w:szCs w:val="21"/>
              </w:rPr>
            </w:pPr>
            <w:r>
              <w:rPr>
                <w:rFonts w:hint="eastAsia" w:ascii="宋体" w:hAnsi="宋体"/>
                <w:szCs w:val="21"/>
              </w:rPr>
              <w:t>组织机构代码</w:t>
            </w:r>
          </w:p>
        </w:tc>
        <w:tc>
          <w:tcPr>
            <w:tcW w:w="2234" w:type="dxa"/>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vAlign w:val="center"/>
          </w:tcPr>
          <w:p>
            <w:pPr>
              <w:spacing w:line="300" w:lineRule="auto"/>
              <w:jc w:val="center"/>
              <w:rPr>
                <w:rFonts w:ascii="宋体" w:hAnsi="宋体"/>
                <w:szCs w:val="21"/>
              </w:rPr>
            </w:pPr>
            <w:r>
              <w:rPr>
                <w:rFonts w:hint="eastAsia" w:ascii="宋体" w:hAnsi="宋体"/>
                <w:szCs w:val="21"/>
              </w:rPr>
              <w:t>注册地址</w:t>
            </w:r>
          </w:p>
        </w:tc>
        <w:tc>
          <w:tcPr>
            <w:tcW w:w="3675" w:type="dxa"/>
            <w:gridSpan w:val="3"/>
            <w:vAlign w:val="center"/>
          </w:tcPr>
          <w:p>
            <w:pPr>
              <w:spacing w:line="300" w:lineRule="auto"/>
              <w:jc w:val="center"/>
              <w:rPr>
                <w:rFonts w:ascii="宋体" w:hAnsi="宋体"/>
                <w:szCs w:val="21"/>
              </w:rPr>
            </w:pPr>
          </w:p>
        </w:tc>
        <w:tc>
          <w:tcPr>
            <w:tcW w:w="1785" w:type="dxa"/>
            <w:vAlign w:val="center"/>
          </w:tcPr>
          <w:p>
            <w:pPr>
              <w:spacing w:line="300" w:lineRule="auto"/>
              <w:jc w:val="center"/>
              <w:rPr>
                <w:rFonts w:ascii="宋体" w:hAnsi="宋体"/>
                <w:szCs w:val="21"/>
              </w:rPr>
            </w:pPr>
            <w:r>
              <w:rPr>
                <w:rFonts w:hint="eastAsia" w:ascii="宋体" w:hAnsi="宋体"/>
                <w:szCs w:val="21"/>
              </w:rPr>
              <w:t>注册登记号</w:t>
            </w:r>
          </w:p>
        </w:tc>
        <w:tc>
          <w:tcPr>
            <w:tcW w:w="2234" w:type="dxa"/>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vAlign w:val="center"/>
          </w:tcPr>
          <w:p>
            <w:pPr>
              <w:spacing w:line="300" w:lineRule="auto"/>
              <w:jc w:val="center"/>
              <w:rPr>
                <w:rFonts w:ascii="宋体" w:hAnsi="宋体"/>
                <w:szCs w:val="21"/>
              </w:rPr>
            </w:pPr>
            <w:r>
              <w:rPr>
                <w:rFonts w:hint="eastAsia" w:ascii="宋体" w:hAnsi="宋体"/>
                <w:szCs w:val="21"/>
              </w:rPr>
              <w:t>经营地址</w:t>
            </w:r>
          </w:p>
        </w:tc>
        <w:tc>
          <w:tcPr>
            <w:tcW w:w="3675" w:type="dxa"/>
            <w:gridSpan w:val="3"/>
            <w:vAlign w:val="center"/>
          </w:tcPr>
          <w:p>
            <w:pPr>
              <w:spacing w:line="300" w:lineRule="auto"/>
              <w:jc w:val="center"/>
              <w:rPr>
                <w:rFonts w:ascii="宋体" w:hAnsi="宋体"/>
                <w:szCs w:val="21"/>
              </w:rPr>
            </w:pPr>
          </w:p>
        </w:tc>
        <w:tc>
          <w:tcPr>
            <w:tcW w:w="1785" w:type="dxa"/>
            <w:vAlign w:val="center"/>
          </w:tcPr>
          <w:p>
            <w:pPr>
              <w:spacing w:line="300" w:lineRule="auto"/>
              <w:jc w:val="center"/>
              <w:rPr>
                <w:rFonts w:ascii="宋体" w:hAnsi="宋体"/>
                <w:spacing w:val="30"/>
                <w:szCs w:val="21"/>
              </w:rPr>
            </w:pPr>
            <w:r>
              <w:rPr>
                <w:rFonts w:hint="eastAsia" w:ascii="宋体" w:hAnsi="宋体"/>
                <w:szCs w:val="21"/>
              </w:rPr>
              <w:t>税务登记证号</w:t>
            </w:r>
          </w:p>
        </w:tc>
        <w:tc>
          <w:tcPr>
            <w:tcW w:w="2234" w:type="dxa"/>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vAlign w:val="center"/>
          </w:tcPr>
          <w:p>
            <w:pPr>
              <w:spacing w:line="300" w:lineRule="auto"/>
              <w:jc w:val="center"/>
              <w:rPr>
                <w:rFonts w:ascii="宋体" w:hAnsi="宋体"/>
                <w:szCs w:val="21"/>
              </w:rPr>
            </w:pPr>
            <w:r>
              <w:rPr>
                <w:rFonts w:hint="eastAsia" w:ascii="宋体" w:hAnsi="宋体"/>
                <w:szCs w:val="21"/>
              </w:rPr>
              <w:t>单位性质</w:t>
            </w:r>
          </w:p>
        </w:tc>
        <w:tc>
          <w:tcPr>
            <w:tcW w:w="3675" w:type="dxa"/>
            <w:gridSpan w:val="3"/>
            <w:vAlign w:val="center"/>
          </w:tcPr>
          <w:p>
            <w:pPr>
              <w:pStyle w:val="31"/>
              <w:widowControl w:val="0"/>
              <w:spacing w:before="0" w:beforeAutospacing="0" w:after="0" w:afterAutospacing="0" w:line="300" w:lineRule="auto"/>
              <w:ind w:left="2160" w:hanging="480"/>
              <w:rPr>
                <w:kern w:val="2"/>
                <w:sz w:val="21"/>
                <w:szCs w:val="21"/>
              </w:rPr>
            </w:pPr>
          </w:p>
        </w:tc>
        <w:tc>
          <w:tcPr>
            <w:tcW w:w="1785" w:type="dxa"/>
            <w:vAlign w:val="center"/>
          </w:tcPr>
          <w:p>
            <w:pPr>
              <w:spacing w:line="300" w:lineRule="auto"/>
              <w:jc w:val="center"/>
              <w:rPr>
                <w:rFonts w:ascii="宋体" w:hAnsi="宋体"/>
                <w:spacing w:val="34"/>
                <w:szCs w:val="21"/>
              </w:rPr>
            </w:pPr>
            <w:r>
              <w:rPr>
                <w:rFonts w:hint="eastAsia" w:ascii="宋体" w:hAnsi="宋体"/>
                <w:spacing w:val="34"/>
                <w:szCs w:val="21"/>
              </w:rPr>
              <w:t>注册资本</w:t>
            </w:r>
          </w:p>
        </w:tc>
        <w:tc>
          <w:tcPr>
            <w:tcW w:w="2234" w:type="dxa"/>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vAlign w:val="center"/>
          </w:tcPr>
          <w:p>
            <w:pPr>
              <w:spacing w:line="300" w:lineRule="auto"/>
              <w:jc w:val="center"/>
              <w:rPr>
                <w:rFonts w:ascii="宋体" w:hAnsi="宋体"/>
                <w:szCs w:val="21"/>
              </w:rPr>
            </w:pPr>
            <w:r>
              <w:rPr>
                <w:rFonts w:hint="eastAsia" w:ascii="宋体" w:hAnsi="宋体"/>
                <w:szCs w:val="21"/>
              </w:rPr>
              <w:t>经营范围</w:t>
            </w:r>
          </w:p>
        </w:tc>
        <w:tc>
          <w:tcPr>
            <w:tcW w:w="3675" w:type="dxa"/>
            <w:gridSpan w:val="3"/>
            <w:vAlign w:val="center"/>
          </w:tcPr>
          <w:p>
            <w:pPr>
              <w:spacing w:line="300" w:lineRule="auto"/>
              <w:jc w:val="center"/>
              <w:rPr>
                <w:rFonts w:ascii="宋体" w:hAnsi="宋体"/>
                <w:szCs w:val="21"/>
              </w:rPr>
            </w:pPr>
          </w:p>
        </w:tc>
        <w:tc>
          <w:tcPr>
            <w:tcW w:w="1785" w:type="dxa"/>
            <w:vAlign w:val="center"/>
          </w:tcPr>
          <w:p>
            <w:pPr>
              <w:spacing w:line="300" w:lineRule="auto"/>
              <w:jc w:val="center"/>
              <w:rPr>
                <w:rFonts w:ascii="宋体" w:hAnsi="宋体"/>
                <w:szCs w:val="21"/>
              </w:rPr>
            </w:pPr>
            <w:r>
              <w:rPr>
                <w:rFonts w:hint="eastAsia" w:ascii="宋体" w:hAnsi="宋体"/>
                <w:szCs w:val="21"/>
              </w:rPr>
              <w:t>营业期限</w:t>
            </w:r>
          </w:p>
        </w:tc>
        <w:tc>
          <w:tcPr>
            <w:tcW w:w="2234" w:type="dxa"/>
            <w:vAlign w:val="center"/>
          </w:tcPr>
          <w:p>
            <w:pPr>
              <w:spacing w:line="300" w:lineRule="auto"/>
              <w:jc w:val="center"/>
              <w:rPr>
                <w:rFonts w:ascii="宋体" w:hAnsi="宋体"/>
                <w:szCs w:val="21"/>
              </w:rPr>
            </w:pPr>
            <w:r>
              <w:rPr>
                <w:rFonts w:hint="eastAsia" w:ascii="宋体" w:hAnsi="宋体"/>
                <w:szCs w:val="21"/>
              </w:rPr>
              <w:t>年 月-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vAlign w:val="center"/>
          </w:tcPr>
          <w:p>
            <w:pPr>
              <w:spacing w:line="300" w:lineRule="auto"/>
              <w:jc w:val="center"/>
              <w:rPr>
                <w:rFonts w:ascii="宋体" w:hAnsi="宋体"/>
                <w:szCs w:val="21"/>
              </w:rPr>
            </w:pPr>
            <w:r>
              <w:rPr>
                <w:rFonts w:hint="eastAsia" w:ascii="宋体" w:hAnsi="宋体"/>
                <w:szCs w:val="21"/>
              </w:rPr>
              <w:t>资质情况</w:t>
            </w:r>
          </w:p>
        </w:tc>
        <w:tc>
          <w:tcPr>
            <w:tcW w:w="7694" w:type="dxa"/>
            <w:gridSpan w:val="5"/>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vAlign w:val="center"/>
          </w:tcPr>
          <w:p>
            <w:pPr>
              <w:spacing w:line="300" w:lineRule="auto"/>
              <w:jc w:val="center"/>
              <w:rPr>
                <w:rFonts w:ascii="宋体" w:hAnsi="宋体"/>
                <w:szCs w:val="21"/>
              </w:rPr>
            </w:pPr>
            <w:r>
              <w:rPr>
                <w:rFonts w:hint="eastAsia" w:ascii="宋体" w:hAnsi="宋体"/>
                <w:szCs w:val="21"/>
              </w:rPr>
              <w:t>员工数量</w:t>
            </w:r>
          </w:p>
        </w:tc>
        <w:tc>
          <w:tcPr>
            <w:tcW w:w="7694" w:type="dxa"/>
            <w:gridSpan w:val="5"/>
            <w:vAlign w:val="center"/>
          </w:tcPr>
          <w:p>
            <w:pPr>
              <w:spacing w:line="300" w:lineRule="auto"/>
              <w:rPr>
                <w:rFonts w:ascii="宋体" w:hAnsi="宋体"/>
                <w:szCs w:val="21"/>
              </w:rPr>
            </w:pPr>
            <w:r>
              <w:rPr>
                <w:rFonts w:hint="eastAsia" w:ascii="宋体" w:hAnsi="宋体"/>
                <w:szCs w:val="21"/>
              </w:rPr>
              <w:t>共</w:t>
            </w:r>
            <w:r>
              <w:rPr>
                <w:rFonts w:hint="eastAsia" w:ascii="宋体" w:hAnsi="宋体"/>
                <w:szCs w:val="21"/>
                <w:u w:val="single"/>
              </w:rPr>
              <w:t xml:space="preserve">  </w:t>
            </w:r>
            <w:r>
              <w:rPr>
                <w:rFonts w:hint="eastAsia" w:ascii="宋体" w:hAnsi="宋体"/>
                <w:szCs w:val="21"/>
              </w:rPr>
              <w:t>人，其中，高级职称</w:t>
            </w:r>
            <w:r>
              <w:rPr>
                <w:rFonts w:hint="eastAsia" w:ascii="宋体" w:hAnsi="宋体"/>
                <w:szCs w:val="21"/>
                <w:u w:val="single"/>
              </w:rPr>
              <w:t xml:space="preserve">   </w:t>
            </w:r>
            <w:r>
              <w:rPr>
                <w:rFonts w:hint="eastAsia" w:ascii="宋体" w:hAnsi="宋体"/>
                <w:szCs w:val="21"/>
              </w:rPr>
              <w:t>人，中级职称</w:t>
            </w:r>
            <w:r>
              <w:rPr>
                <w:rFonts w:hint="eastAsia" w:ascii="宋体" w:hAnsi="宋体"/>
                <w:szCs w:val="21"/>
                <w:u w:val="single"/>
              </w:rPr>
              <w:t xml:space="preserve">  </w:t>
            </w: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vAlign w:val="center"/>
          </w:tcPr>
          <w:p>
            <w:pPr>
              <w:spacing w:line="300" w:lineRule="auto"/>
              <w:jc w:val="center"/>
              <w:rPr>
                <w:rFonts w:ascii="宋体" w:hAnsi="宋体"/>
                <w:szCs w:val="21"/>
              </w:rPr>
            </w:pPr>
            <w:r>
              <w:rPr>
                <w:rFonts w:hint="eastAsia" w:ascii="宋体" w:hAnsi="宋体"/>
                <w:szCs w:val="21"/>
              </w:rPr>
              <w:t>联系电话</w:t>
            </w:r>
          </w:p>
        </w:tc>
        <w:tc>
          <w:tcPr>
            <w:tcW w:w="3675" w:type="dxa"/>
            <w:gridSpan w:val="3"/>
            <w:vAlign w:val="center"/>
          </w:tcPr>
          <w:p>
            <w:pPr>
              <w:spacing w:line="300" w:lineRule="auto"/>
              <w:jc w:val="center"/>
              <w:rPr>
                <w:rFonts w:ascii="宋体" w:hAnsi="宋体"/>
                <w:szCs w:val="21"/>
              </w:rPr>
            </w:pPr>
          </w:p>
        </w:tc>
        <w:tc>
          <w:tcPr>
            <w:tcW w:w="1785" w:type="dxa"/>
            <w:vAlign w:val="center"/>
          </w:tcPr>
          <w:p>
            <w:pPr>
              <w:spacing w:line="300" w:lineRule="auto"/>
              <w:jc w:val="center"/>
              <w:rPr>
                <w:rFonts w:ascii="宋体" w:hAnsi="宋体"/>
                <w:szCs w:val="21"/>
              </w:rPr>
            </w:pPr>
            <w:r>
              <w:rPr>
                <w:rFonts w:hint="eastAsia" w:ascii="宋体" w:hAnsi="宋体"/>
                <w:szCs w:val="21"/>
              </w:rPr>
              <w:t>传真</w:t>
            </w:r>
          </w:p>
        </w:tc>
        <w:tc>
          <w:tcPr>
            <w:tcW w:w="2234" w:type="dxa"/>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470" w:type="dxa"/>
            <w:vAlign w:val="center"/>
          </w:tcPr>
          <w:p>
            <w:pPr>
              <w:spacing w:line="300" w:lineRule="auto"/>
              <w:jc w:val="center"/>
              <w:rPr>
                <w:rFonts w:ascii="宋体" w:hAnsi="宋体"/>
                <w:szCs w:val="21"/>
              </w:rPr>
            </w:pPr>
            <w:r>
              <w:rPr>
                <w:rFonts w:hint="eastAsia" w:ascii="宋体" w:hAnsi="宋体"/>
                <w:szCs w:val="21"/>
              </w:rPr>
              <w:t>主要业绩</w:t>
            </w:r>
          </w:p>
        </w:tc>
        <w:tc>
          <w:tcPr>
            <w:tcW w:w="7694" w:type="dxa"/>
            <w:gridSpan w:val="5"/>
            <w:vAlign w:val="center"/>
          </w:tcPr>
          <w:p>
            <w:pPr>
              <w:spacing w:line="300" w:lineRule="auto"/>
              <w:rPr>
                <w:rFonts w:ascii="宋体" w:hAnsi="宋体"/>
                <w:szCs w:val="21"/>
              </w:rPr>
            </w:pPr>
          </w:p>
          <w:p>
            <w:pPr>
              <w:spacing w:line="30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64" w:type="dxa"/>
            <w:gridSpan w:val="6"/>
            <w:vAlign w:val="center"/>
          </w:tcPr>
          <w:p>
            <w:pPr>
              <w:spacing w:line="300" w:lineRule="auto"/>
              <w:jc w:val="center"/>
              <w:rPr>
                <w:rFonts w:ascii="宋体" w:hAnsi="宋体"/>
                <w:szCs w:val="21"/>
              </w:rPr>
            </w:pPr>
            <w:r>
              <w:rPr>
                <w:rFonts w:hint="eastAsia" w:ascii="宋体" w:hAnsi="宋体"/>
                <w:szCs w:val="21"/>
              </w:rPr>
              <w:t>法 定 代 表 人 基 本 情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vAlign w:val="center"/>
          </w:tcPr>
          <w:p>
            <w:pPr>
              <w:spacing w:line="300" w:lineRule="auto"/>
              <w:jc w:val="center"/>
              <w:rPr>
                <w:rFonts w:ascii="宋体" w:hAnsi="宋体"/>
                <w:szCs w:val="21"/>
              </w:rPr>
            </w:pPr>
            <w:r>
              <w:rPr>
                <w:rFonts w:hint="eastAsia" w:ascii="宋体" w:hAnsi="宋体"/>
                <w:szCs w:val="21"/>
              </w:rPr>
              <w:t>姓  名</w:t>
            </w:r>
          </w:p>
        </w:tc>
        <w:tc>
          <w:tcPr>
            <w:tcW w:w="3675" w:type="dxa"/>
            <w:gridSpan w:val="3"/>
            <w:vAlign w:val="center"/>
          </w:tcPr>
          <w:p>
            <w:pPr>
              <w:spacing w:line="300" w:lineRule="auto"/>
              <w:jc w:val="center"/>
              <w:rPr>
                <w:rFonts w:ascii="宋体" w:hAnsi="宋体"/>
                <w:szCs w:val="21"/>
              </w:rPr>
            </w:pPr>
          </w:p>
        </w:tc>
        <w:tc>
          <w:tcPr>
            <w:tcW w:w="1785" w:type="dxa"/>
            <w:vAlign w:val="center"/>
          </w:tcPr>
          <w:p>
            <w:pPr>
              <w:spacing w:line="300" w:lineRule="auto"/>
              <w:jc w:val="center"/>
              <w:rPr>
                <w:rFonts w:ascii="宋体" w:hAnsi="宋体"/>
                <w:szCs w:val="21"/>
              </w:rPr>
            </w:pPr>
            <w:r>
              <w:rPr>
                <w:rFonts w:hint="eastAsia" w:ascii="宋体" w:hAnsi="宋体"/>
                <w:szCs w:val="21"/>
              </w:rPr>
              <w:t>身份证号码</w:t>
            </w:r>
          </w:p>
        </w:tc>
        <w:tc>
          <w:tcPr>
            <w:tcW w:w="2234" w:type="dxa"/>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vAlign w:val="center"/>
          </w:tcPr>
          <w:p>
            <w:pPr>
              <w:spacing w:line="300" w:lineRule="auto"/>
              <w:jc w:val="center"/>
              <w:rPr>
                <w:rFonts w:ascii="宋体" w:hAnsi="宋体"/>
                <w:szCs w:val="21"/>
              </w:rPr>
            </w:pPr>
            <w:r>
              <w:rPr>
                <w:rFonts w:hint="eastAsia" w:ascii="宋体" w:hAnsi="宋体"/>
                <w:szCs w:val="21"/>
              </w:rPr>
              <w:t>职  务</w:t>
            </w:r>
          </w:p>
        </w:tc>
        <w:tc>
          <w:tcPr>
            <w:tcW w:w="1680" w:type="dxa"/>
            <w:vAlign w:val="center"/>
          </w:tcPr>
          <w:p>
            <w:pPr>
              <w:spacing w:line="300" w:lineRule="auto"/>
              <w:jc w:val="center"/>
              <w:rPr>
                <w:rFonts w:ascii="宋体" w:hAnsi="宋体"/>
                <w:szCs w:val="21"/>
              </w:rPr>
            </w:pPr>
          </w:p>
        </w:tc>
        <w:tc>
          <w:tcPr>
            <w:tcW w:w="1050" w:type="dxa"/>
            <w:vAlign w:val="center"/>
          </w:tcPr>
          <w:p>
            <w:pPr>
              <w:spacing w:line="300" w:lineRule="auto"/>
              <w:jc w:val="center"/>
              <w:rPr>
                <w:rFonts w:ascii="宋体" w:hAnsi="宋体"/>
                <w:szCs w:val="21"/>
              </w:rPr>
            </w:pPr>
            <w:r>
              <w:rPr>
                <w:rFonts w:hint="eastAsia" w:ascii="宋体" w:hAnsi="宋体"/>
                <w:szCs w:val="21"/>
              </w:rPr>
              <w:t>职   称</w:t>
            </w:r>
          </w:p>
        </w:tc>
        <w:tc>
          <w:tcPr>
            <w:tcW w:w="945" w:type="dxa"/>
            <w:vAlign w:val="center"/>
          </w:tcPr>
          <w:p>
            <w:pPr>
              <w:spacing w:line="300" w:lineRule="auto"/>
              <w:jc w:val="center"/>
              <w:rPr>
                <w:rFonts w:ascii="宋体" w:hAnsi="宋体"/>
                <w:szCs w:val="21"/>
              </w:rPr>
            </w:pPr>
          </w:p>
        </w:tc>
        <w:tc>
          <w:tcPr>
            <w:tcW w:w="1785" w:type="dxa"/>
            <w:vAlign w:val="center"/>
          </w:tcPr>
          <w:p>
            <w:pPr>
              <w:spacing w:line="300" w:lineRule="auto"/>
              <w:jc w:val="center"/>
              <w:rPr>
                <w:rFonts w:ascii="宋体" w:hAnsi="宋体"/>
                <w:szCs w:val="21"/>
              </w:rPr>
            </w:pPr>
            <w:r>
              <w:rPr>
                <w:rFonts w:hint="eastAsia" w:ascii="宋体" w:hAnsi="宋体"/>
                <w:szCs w:val="21"/>
              </w:rPr>
              <w:t>学    历</w:t>
            </w:r>
          </w:p>
        </w:tc>
        <w:tc>
          <w:tcPr>
            <w:tcW w:w="2234" w:type="dxa"/>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164" w:type="dxa"/>
            <w:gridSpan w:val="6"/>
          </w:tcPr>
          <w:p>
            <w:pPr>
              <w:spacing w:line="300" w:lineRule="auto"/>
              <w:rPr>
                <w:rFonts w:ascii="宋体" w:hAnsi="宋体"/>
                <w:szCs w:val="21"/>
              </w:rPr>
            </w:pPr>
            <w:r>
              <w:rPr>
                <w:rFonts w:hint="eastAsia" w:ascii="宋体" w:hAnsi="宋体"/>
                <w:szCs w:val="21"/>
              </w:rPr>
              <w:t>备注:</w:t>
            </w:r>
          </w:p>
        </w:tc>
      </w:tr>
    </w:tbl>
    <w:p>
      <w:pPr>
        <w:spacing w:line="300" w:lineRule="auto"/>
        <w:rPr>
          <w:rFonts w:ascii="宋体" w:hAnsi="宋体"/>
          <w:b/>
          <w:szCs w:val="21"/>
        </w:rPr>
      </w:pPr>
      <w:r>
        <w:rPr>
          <w:rFonts w:hint="eastAsia" w:ascii="宋体" w:hAnsi="宋体"/>
          <w:szCs w:val="21"/>
        </w:rPr>
        <w:t xml:space="preserve">  </w:t>
      </w:r>
      <w:r>
        <w:rPr>
          <w:rFonts w:hint="eastAsia" w:ascii="宋体" w:hAnsi="宋体"/>
          <w:b/>
          <w:szCs w:val="21"/>
        </w:rPr>
        <w:t>兹证明上述声明是真实、正确的，并提供了全部能提供的资料和数据，我们同意遵照贵方要求出示有关证明文件。</w:t>
      </w:r>
    </w:p>
    <w:p>
      <w:pPr>
        <w:spacing w:line="300" w:lineRule="auto"/>
        <w:rPr>
          <w:rFonts w:ascii="宋体" w:hAnsi="宋体"/>
          <w:b/>
          <w:szCs w:val="21"/>
        </w:rPr>
      </w:pPr>
    </w:p>
    <w:p>
      <w:pPr>
        <w:adjustRightInd w:val="0"/>
        <w:snapToGrid w:val="0"/>
        <w:spacing w:line="300" w:lineRule="auto"/>
        <w:rPr>
          <w:rFonts w:ascii="宋体" w:hAnsi="宋体"/>
          <w:szCs w:val="21"/>
        </w:rPr>
      </w:pPr>
      <w:bookmarkStart w:id="52" w:name="_Toc110315380"/>
      <w:bookmarkStart w:id="53" w:name="_Toc263336373"/>
      <w:bookmarkStart w:id="54" w:name="_Toc263670126"/>
      <w:bookmarkStart w:id="55" w:name="_Toc110315003"/>
      <w:bookmarkStart w:id="56" w:name="_Toc263437597"/>
      <w:r>
        <w:rPr>
          <w:rFonts w:hint="eastAsia" w:ascii="宋体" w:hAnsi="宋体"/>
          <w:szCs w:val="21"/>
        </w:rPr>
        <w:t>供应商法定代表人（或法定代表人授权代表）签字或盖私章：</w:t>
      </w:r>
      <w:r>
        <w:rPr>
          <w:rFonts w:hint="eastAsia" w:ascii="宋体" w:hAnsi="宋体"/>
          <w:szCs w:val="21"/>
          <w:u w:val="single"/>
        </w:rPr>
        <w:t xml:space="preserve">             </w:t>
      </w:r>
    </w:p>
    <w:p>
      <w:pPr>
        <w:adjustRightInd w:val="0"/>
        <w:snapToGrid w:val="0"/>
        <w:spacing w:line="300" w:lineRule="auto"/>
        <w:rPr>
          <w:rFonts w:ascii="宋体" w:hAnsi="宋体"/>
          <w:szCs w:val="21"/>
          <w:u w:val="single"/>
        </w:rPr>
      </w:pPr>
      <w:r>
        <w:rPr>
          <w:rFonts w:hint="eastAsia" w:ascii="宋体" w:hAnsi="宋体"/>
          <w:szCs w:val="21"/>
        </w:rPr>
        <w:t>供应商名称（签章）：</w:t>
      </w:r>
      <w:r>
        <w:rPr>
          <w:rFonts w:hint="eastAsia" w:ascii="宋体" w:hAnsi="宋体"/>
          <w:szCs w:val="21"/>
          <w:u w:val="single"/>
        </w:rPr>
        <w:t xml:space="preserve">                </w:t>
      </w:r>
    </w:p>
    <w:p>
      <w:pPr>
        <w:adjustRightInd w:val="0"/>
        <w:snapToGrid w:val="0"/>
        <w:spacing w:line="300" w:lineRule="auto"/>
        <w:rPr>
          <w:rFonts w:ascii="宋体" w:hAnsi="宋体"/>
          <w:szCs w:val="21"/>
        </w:rPr>
      </w:pPr>
      <w:r>
        <w:rPr>
          <w:rFonts w:hint="eastAsia" w:ascii="宋体" w:hAnsi="宋体"/>
          <w:szCs w:val="21"/>
        </w:rPr>
        <w:t>日   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bookmarkEnd w:id="52"/>
      <w:bookmarkEnd w:id="53"/>
      <w:bookmarkEnd w:id="54"/>
      <w:bookmarkEnd w:id="55"/>
      <w:bookmarkEnd w:id="56"/>
    </w:p>
    <w:p>
      <w:pPr>
        <w:adjustRightInd w:val="0"/>
        <w:snapToGrid w:val="0"/>
        <w:spacing w:line="300" w:lineRule="auto"/>
        <w:rPr>
          <w:rFonts w:ascii="宋体" w:hAnsi="宋体"/>
          <w:szCs w:val="21"/>
        </w:rPr>
      </w:pPr>
      <w:r>
        <w:rPr>
          <w:rFonts w:ascii="宋体" w:hAnsi="宋体"/>
          <w:szCs w:val="21"/>
        </w:rPr>
        <w:br w:type="page"/>
      </w:r>
    </w:p>
    <w:p>
      <w:pPr>
        <w:pStyle w:val="4"/>
        <w:spacing w:before="0" w:after="0" w:line="300" w:lineRule="auto"/>
        <w:rPr>
          <w:rFonts w:ascii="黑体" w:hAnsi="宋体" w:eastAsia="黑体"/>
          <w:sz w:val="24"/>
          <w:szCs w:val="24"/>
        </w:rPr>
      </w:pPr>
      <w:bookmarkStart w:id="57" w:name="_Toc492661857"/>
      <w:bookmarkStart w:id="58" w:name="_Toc493682937"/>
      <w:r>
        <w:rPr>
          <w:rFonts w:hint="eastAsia" w:ascii="黑体" w:hAnsi="宋体" w:eastAsia="黑体"/>
          <w:sz w:val="24"/>
          <w:szCs w:val="24"/>
        </w:rPr>
        <w:t>附件7 制造商（或总代理）授权书（可选）</w:t>
      </w:r>
      <w:bookmarkEnd w:id="57"/>
      <w:bookmarkEnd w:id="58"/>
    </w:p>
    <w:p/>
    <w:p>
      <w:pPr>
        <w:spacing w:line="360" w:lineRule="auto"/>
        <w:jc w:val="center"/>
        <w:rPr>
          <w:rFonts w:ascii="宋体" w:hAnsi="宋体" w:cs="Arial"/>
          <w:b/>
          <w:sz w:val="28"/>
          <w:szCs w:val="28"/>
        </w:rPr>
      </w:pPr>
      <w:bookmarkStart w:id="59" w:name="_Toc202251076"/>
      <w:bookmarkStart w:id="60" w:name="_Toc202820352"/>
      <w:bookmarkStart w:id="61" w:name="_Toc202252035"/>
      <w:bookmarkStart w:id="62" w:name="_Toc202251701"/>
      <w:bookmarkStart w:id="63" w:name="_Toc202254106"/>
      <w:bookmarkStart w:id="64" w:name="_Toc202819879"/>
      <w:bookmarkStart w:id="65" w:name="_Toc202816997"/>
      <w:r>
        <w:rPr>
          <w:rFonts w:hint="eastAsia" w:ascii="宋体" w:hAnsi="宋体" w:cs="Arial"/>
          <w:b/>
          <w:sz w:val="28"/>
          <w:szCs w:val="28"/>
        </w:rPr>
        <w:t>制造商（或总代理）授权书（可选）</w:t>
      </w:r>
    </w:p>
    <w:p>
      <w:pPr>
        <w:spacing w:line="300" w:lineRule="auto"/>
        <w:jc w:val="center"/>
        <w:rPr>
          <w:rFonts w:ascii="黑体" w:hAnsi="宋体" w:eastAsia="黑体"/>
          <w:szCs w:val="21"/>
        </w:rPr>
      </w:pPr>
      <w:r>
        <w:rPr>
          <w:rFonts w:hint="eastAsia" w:ascii="黑体" w:hAnsi="宋体" w:eastAsia="黑体"/>
          <w:szCs w:val="21"/>
        </w:rPr>
        <w:t>（适用于非供应商生产的投标标的）</w:t>
      </w:r>
    </w:p>
    <w:p>
      <w:pPr>
        <w:spacing w:line="300" w:lineRule="auto"/>
        <w:rPr>
          <w:rFonts w:ascii="宋体" w:hAnsi="宋体"/>
          <w:szCs w:val="21"/>
        </w:rPr>
      </w:pPr>
      <w:r>
        <w:rPr>
          <w:rFonts w:hint="eastAsia" w:ascii="宋体" w:hAnsi="宋体"/>
          <w:szCs w:val="21"/>
          <w:u w:val="single"/>
        </w:rPr>
        <w:t>（招标采购单位）</w:t>
      </w:r>
      <w:r>
        <w:rPr>
          <w:rFonts w:hint="eastAsia" w:ascii="宋体" w:hAnsi="宋体"/>
          <w:szCs w:val="21"/>
        </w:rPr>
        <w:t>：</w:t>
      </w:r>
    </w:p>
    <w:p>
      <w:pPr>
        <w:spacing w:line="300" w:lineRule="auto"/>
        <w:ind w:firstLine="420" w:firstLineChars="200"/>
        <w:rPr>
          <w:rFonts w:ascii="宋体" w:hAnsi="宋体"/>
          <w:szCs w:val="21"/>
        </w:rPr>
      </w:pPr>
      <w:r>
        <w:rPr>
          <w:rFonts w:hint="eastAsia" w:ascii="宋体" w:hAnsi="宋体"/>
          <w:szCs w:val="21"/>
        </w:rPr>
        <w:t>我方</w:t>
      </w:r>
      <w:r>
        <w:rPr>
          <w:rFonts w:hint="eastAsia" w:ascii="宋体" w:hAnsi="宋体"/>
          <w:szCs w:val="21"/>
          <w:u w:val="single"/>
        </w:rPr>
        <w:t xml:space="preserve">    （制造商名称）  </w:t>
      </w:r>
      <w:r>
        <w:rPr>
          <w:rFonts w:hint="eastAsia" w:ascii="宋体" w:hAnsi="宋体"/>
          <w:szCs w:val="21"/>
        </w:rPr>
        <w:t>是依法成立、有效存续并以制造（或总代理）（产品名称）为主的企业法人 ，主要营业的地点设在</w:t>
      </w:r>
      <w:r>
        <w:rPr>
          <w:rFonts w:hint="eastAsia" w:ascii="宋体" w:hAnsi="宋体"/>
          <w:szCs w:val="21"/>
          <w:u w:val="single"/>
        </w:rPr>
        <w:t xml:space="preserve">      （制造商地址）（总代理地址）  </w:t>
      </w:r>
      <w:r>
        <w:rPr>
          <w:rFonts w:hint="eastAsia" w:ascii="宋体" w:hAnsi="宋体"/>
          <w:szCs w:val="21"/>
        </w:rPr>
        <w:t>。兹授权</w:t>
      </w:r>
      <w:r>
        <w:rPr>
          <w:rFonts w:hint="eastAsia" w:ascii="宋体" w:hAnsi="宋体"/>
          <w:szCs w:val="21"/>
          <w:u w:val="single"/>
        </w:rPr>
        <w:t xml:space="preserve">   （供应商名称）   </w:t>
      </w:r>
      <w:r>
        <w:rPr>
          <w:rFonts w:hint="eastAsia" w:ascii="宋体" w:hAnsi="宋体"/>
          <w:szCs w:val="21"/>
        </w:rPr>
        <w:t>作为我方真正的合法代理人进行下列活动：</w:t>
      </w:r>
    </w:p>
    <w:p>
      <w:pPr>
        <w:spacing w:line="300" w:lineRule="auto"/>
        <w:ind w:firstLine="420" w:firstLineChars="200"/>
        <w:rPr>
          <w:rFonts w:ascii="宋体" w:hAnsi="宋体"/>
          <w:szCs w:val="21"/>
        </w:rPr>
      </w:pPr>
      <w:r>
        <w:rPr>
          <w:rFonts w:hint="eastAsia" w:ascii="宋体" w:hAnsi="宋体"/>
          <w:szCs w:val="21"/>
        </w:rPr>
        <w:t>1.代表我方办理贵方采购项目编号为</w:t>
      </w:r>
      <w:r>
        <w:rPr>
          <w:rFonts w:hint="eastAsia" w:ascii="宋体" w:hAnsi="宋体"/>
          <w:szCs w:val="21"/>
          <w:u w:val="single"/>
        </w:rPr>
        <w:t xml:space="preserve">             </w:t>
      </w:r>
      <w:r>
        <w:rPr>
          <w:rFonts w:hint="eastAsia" w:ascii="宋体" w:hAnsi="宋体"/>
          <w:szCs w:val="21"/>
        </w:rPr>
        <w:t xml:space="preserve">  、项目名称：</w:t>
      </w:r>
      <w:r>
        <w:rPr>
          <w:rFonts w:hint="eastAsia" w:ascii="宋体" w:hAnsi="宋体"/>
          <w:szCs w:val="21"/>
          <w:u w:val="single"/>
        </w:rPr>
        <w:t xml:space="preserve">      </w:t>
      </w:r>
      <w:r>
        <w:rPr>
          <w:rFonts w:hint="eastAsia" w:ascii="宋体" w:hAnsi="宋体"/>
          <w:szCs w:val="21"/>
        </w:rPr>
        <w:t>） 的院内竞争性磋商文件要求提供的由我方制造（或总代理）的</w:t>
      </w:r>
      <w:r>
        <w:rPr>
          <w:rFonts w:hint="eastAsia" w:ascii="宋体" w:hAnsi="宋体"/>
          <w:szCs w:val="21"/>
          <w:u w:val="single"/>
        </w:rPr>
        <w:t xml:space="preserve">    （投标标的名称）    </w:t>
      </w:r>
      <w:r>
        <w:rPr>
          <w:rFonts w:hint="eastAsia" w:ascii="宋体" w:hAnsi="宋体"/>
          <w:szCs w:val="21"/>
        </w:rPr>
        <w:t>的有关事宜，并对我方具有约束力。</w:t>
      </w:r>
    </w:p>
    <w:p>
      <w:pPr>
        <w:spacing w:line="300" w:lineRule="auto"/>
        <w:ind w:firstLine="420" w:firstLineChars="200"/>
        <w:rPr>
          <w:rFonts w:ascii="宋体" w:hAnsi="宋体"/>
          <w:szCs w:val="21"/>
        </w:rPr>
      </w:pPr>
      <w:r>
        <w:rPr>
          <w:rFonts w:hint="eastAsia" w:ascii="宋体" w:hAnsi="宋体"/>
          <w:szCs w:val="21"/>
        </w:rPr>
        <w:t>2.作为制造商，我方保证以供应商合作者身份来约束自己，并对该投标响应共同和分别负责。</w:t>
      </w:r>
    </w:p>
    <w:p>
      <w:pPr>
        <w:spacing w:line="300" w:lineRule="auto"/>
        <w:ind w:firstLine="420" w:firstLineChars="200"/>
        <w:rPr>
          <w:rFonts w:ascii="宋体" w:hAnsi="宋体"/>
          <w:szCs w:val="21"/>
        </w:rPr>
      </w:pPr>
      <w:r>
        <w:rPr>
          <w:rFonts w:hint="eastAsia" w:ascii="宋体" w:hAnsi="宋体"/>
          <w:szCs w:val="21"/>
        </w:rPr>
        <w:t>3.我方兹授权</w:t>
      </w:r>
      <w:r>
        <w:rPr>
          <w:rFonts w:hint="eastAsia" w:ascii="宋体" w:hAnsi="宋体"/>
          <w:szCs w:val="21"/>
          <w:u w:val="single"/>
        </w:rPr>
        <w:t xml:space="preserve">  （供应商名称）   </w:t>
      </w:r>
      <w:r>
        <w:rPr>
          <w:rFonts w:hint="eastAsia" w:ascii="宋体" w:hAnsi="宋体"/>
          <w:szCs w:val="21"/>
        </w:rPr>
        <w:t>全权办理和履行此项目院内竞争性磋商文件中规定的一切事宜。兹确认</w:t>
      </w:r>
      <w:r>
        <w:rPr>
          <w:rFonts w:hint="eastAsia" w:ascii="宋体" w:hAnsi="宋体"/>
          <w:szCs w:val="21"/>
          <w:u w:val="single"/>
        </w:rPr>
        <w:t xml:space="preserve">  （供应商名称）    </w:t>
      </w:r>
      <w:r>
        <w:rPr>
          <w:rFonts w:hint="eastAsia" w:ascii="宋体" w:hAnsi="宋体"/>
          <w:szCs w:val="21"/>
        </w:rPr>
        <w:t>及其正式授权代表依此办理一切合法事宜。</w:t>
      </w:r>
    </w:p>
    <w:p>
      <w:pPr>
        <w:spacing w:line="300" w:lineRule="auto"/>
        <w:ind w:firstLine="420" w:firstLineChars="200"/>
        <w:rPr>
          <w:rFonts w:ascii="宋体" w:hAnsi="宋体"/>
          <w:szCs w:val="21"/>
        </w:rPr>
      </w:pPr>
      <w:r>
        <w:rPr>
          <w:rFonts w:hint="eastAsia" w:ascii="宋体" w:hAnsi="宋体"/>
          <w:szCs w:val="21"/>
        </w:rPr>
        <w:t>4.授权有效期为本授权书签署生效之日起至该项目的采购合同履行完毕止，若供应商未中标，其有效期至该项目招投标活动结束时自动终止。</w:t>
      </w:r>
    </w:p>
    <w:p>
      <w:pPr>
        <w:spacing w:line="300" w:lineRule="auto"/>
        <w:ind w:firstLine="420" w:firstLineChars="200"/>
        <w:rPr>
          <w:rFonts w:ascii="宋体" w:hAnsi="宋体"/>
          <w:szCs w:val="21"/>
        </w:rPr>
      </w:pPr>
      <w:r>
        <w:rPr>
          <w:rFonts w:hint="eastAsia" w:ascii="宋体" w:hAnsi="宋体"/>
          <w:szCs w:val="21"/>
        </w:rPr>
        <w:t>5.我方于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日签署本文件，</w:t>
      </w:r>
      <w:r>
        <w:rPr>
          <w:rFonts w:hint="eastAsia" w:ascii="宋体" w:hAnsi="宋体"/>
          <w:szCs w:val="21"/>
          <w:u w:val="single"/>
        </w:rPr>
        <w:t xml:space="preserve"> （供应商名称）</w:t>
      </w:r>
      <w:r>
        <w:rPr>
          <w:rFonts w:hint="eastAsia" w:ascii="宋体" w:hAnsi="宋体"/>
          <w:szCs w:val="21"/>
        </w:rPr>
        <w:t>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日接受此文件。</w:t>
      </w:r>
    </w:p>
    <w:p>
      <w:pPr>
        <w:spacing w:line="300" w:lineRule="auto"/>
        <w:rPr>
          <w:rFonts w:ascii="宋体" w:hAnsi="宋体"/>
          <w:szCs w:val="21"/>
          <w:u w:val="single"/>
        </w:rPr>
      </w:pPr>
    </w:p>
    <w:p>
      <w:pPr>
        <w:spacing w:line="300" w:lineRule="auto"/>
        <w:rPr>
          <w:rFonts w:ascii="宋体" w:hAnsi="宋体"/>
          <w:szCs w:val="21"/>
          <w:u w:val="single"/>
        </w:rPr>
      </w:pPr>
      <w:r>
        <w:rPr>
          <w:rFonts w:hint="eastAsia" w:ascii="宋体" w:hAnsi="宋体"/>
          <w:szCs w:val="21"/>
        </w:rPr>
        <w:t xml:space="preserve">授权制造厂（总代理商）名称:  （盖章）    </w:t>
      </w:r>
    </w:p>
    <w:p>
      <w:pPr>
        <w:spacing w:line="300" w:lineRule="auto"/>
        <w:rPr>
          <w:rFonts w:ascii="宋体" w:hAnsi="宋体"/>
          <w:szCs w:val="21"/>
        </w:rPr>
      </w:pPr>
      <w:r>
        <w:rPr>
          <w:rFonts w:hint="eastAsia" w:ascii="宋体" w:hAnsi="宋体"/>
          <w:szCs w:val="21"/>
        </w:rPr>
        <w:t xml:space="preserve">法定代表人（或授权代表）：（签字或盖私章） </w:t>
      </w:r>
    </w:p>
    <w:p>
      <w:pPr>
        <w:spacing w:line="300" w:lineRule="auto"/>
        <w:rPr>
          <w:rFonts w:ascii="宋体" w:hAnsi="宋体"/>
          <w:szCs w:val="21"/>
        </w:rPr>
      </w:pPr>
      <w:r>
        <w:rPr>
          <w:rFonts w:hint="eastAsia" w:ascii="宋体" w:hAnsi="宋体"/>
          <w:szCs w:val="21"/>
        </w:rPr>
        <w:t>职务：</w:t>
      </w:r>
      <w:r>
        <w:rPr>
          <w:rFonts w:hint="eastAsia" w:ascii="宋体" w:hAnsi="宋体"/>
          <w:szCs w:val="21"/>
          <w:u w:val="single"/>
        </w:rPr>
        <w:t xml:space="preserve">            </w:t>
      </w:r>
      <w:r>
        <w:rPr>
          <w:rFonts w:hint="eastAsia" w:ascii="宋体" w:hAnsi="宋体"/>
          <w:szCs w:val="21"/>
        </w:rPr>
        <w:t xml:space="preserve"> </w:t>
      </w:r>
    </w:p>
    <w:p>
      <w:pPr>
        <w:spacing w:line="300" w:lineRule="auto"/>
        <w:rPr>
          <w:rFonts w:ascii="宋体" w:hAnsi="宋体"/>
          <w:szCs w:val="21"/>
        </w:rPr>
      </w:pPr>
      <w:r>
        <w:rPr>
          <w:rFonts w:hint="eastAsia" w:ascii="宋体" w:hAnsi="宋体"/>
          <w:szCs w:val="21"/>
        </w:rPr>
        <w:t>部门：</w:t>
      </w:r>
      <w:r>
        <w:rPr>
          <w:rFonts w:hint="eastAsia" w:ascii="宋体" w:hAnsi="宋体"/>
          <w:szCs w:val="21"/>
          <w:u w:val="single"/>
        </w:rPr>
        <w:t xml:space="preserve">            </w:t>
      </w:r>
    </w:p>
    <w:p>
      <w:pPr>
        <w:spacing w:line="300" w:lineRule="auto"/>
        <w:rPr>
          <w:rFonts w:ascii="宋体" w:hAnsi="宋体"/>
          <w:szCs w:val="21"/>
        </w:rPr>
      </w:pPr>
    </w:p>
    <w:p>
      <w:pPr>
        <w:spacing w:line="300" w:lineRule="auto"/>
        <w:rPr>
          <w:rFonts w:ascii="宋体" w:hAnsi="宋体"/>
          <w:szCs w:val="21"/>
        </w:rPr>
      </w:pPr>
      <w:r>
        <w:rPr>
          <w:rFonts w:hint="eastAsia" w:ascii="宋体" w:hAnsi="宋体"/>
          <w:szCs w:val="21"/>
        </w:rPr>
        <w:t xml:space="preserve">供应商/响应供应商名称：  （盖章）        </w:t>
      </w:r>
    </w:p>
    <w:p>
      <w:pPr>
        <w:spacing w:line="300" w:lineRule="auto"/>
        <w:rPr>
          <w:rFonts w:ascii="宋体" w:hAnsi="宋体"/>
          <w:szCs w:val="21"/>
        </w:rPr>
      </w:pPr>
      <w:r>
        <w:rPr>
          <w:rFonts w:hint="eastAsia" w:ascii="宋体" w:hAnsi="宋体"/>
          <w:szCs w:val="21"/>
        </w:rPr>
        <w:t xml:space="preserve">法定代表人（或授权代表）：（签字或盖私章）   </w:t>
      </w:r>
    </w:p>
    <w:p>
      <w:pPr>
        <w:spacing w:line="300" w:lineRule="auto"/>
        <w:rPr>
          <w:rFonts w:ascii="宋体" w:hAnsi="宋体"/>
          <w:szCs w:val="21"/>
        </w:rPr>
      </w:pPr>
      <w:r>
        <w:rPr>
          <w:rFonts w:hint="eastAsia" w:ascii="宋体" w:hAnsi="宋体"/>
          <w:szCs w:val="21"/>
        </w:rPr>
        <w:t>职务：</w:t>
      </w:r>
      <w:r>
        <w:rPr>
          <w:rFonts w:hint="eastAsia" w:ascii="宋体" w:hAnsi="宋体"/>
          <w:szCs w:val="21"/>
          <w:u w:val="single"/>
        </w:rPr>
        <w:t xml:space="preserve">              </w:t>
      </w:r>
      <w:r>
        <w:rPr>
          <w:rFonts w:hint="eastAsia" w:ascii="宋体" w:hAnsi="宋体"/>
          <w:szCs w:val="21"/>
        </w:rPr>
        <w:t xml:space="preserve"> </w:t>
      </w:r>
    </w:p>
    <w:p>
      <w:pPr>
        <w:autoSpaceDE w:val="0"/>
        <w:autoSpaceDN w:val="0"/>
        <w:spacing w:line="300" w:lineRule="auto"/>
        <w:rPr>
          <w:rFonts w:ascii="宋体" w:hAnsi="宋体"/>
          <w:szCs w:val="21"/>
        </w:rPr>
      </w:pPr>
      <w:r>
        <w:rPr>
          <w:rFonts w:hint="eastAsia" w:ascii="宋体" w:hAnsi="宋体"/>
          <w:szCs w:val="21"/>
        </w:rPr>
        <w:t>部门：</w:t>
      </w:r>
      <w:r>
        <w:rPr>
          <w:rFonts w:hint="eastAsia" w:ascii="宋体" w:hAnsi="宋体"/>
          <w:szCs w:val="21"/>
          <w:u w:val="single"/>
        </w:rPr>
        <w:t xml:space="preserve">              </w:t>
      </w:r>
      <w:r>
        <w:rPr>
          <w:rFonts w:hint="eastAsia" w:ascii="宋体" w:hAnsi="宋体"/>
          <w:szCs w:val="21"/>
        </w:rPr>
        <w:t xml:space="preserve">                              </w:t>
      </w:r>
    </w:p>
    <w:p>
      <w:pPr>
        <w:autoSpaceDE w:val="0"/>
        <w:autoSpaceDN w:val="0"/>
        <w:spacing w:line="300" w:lineRule="auto"/>
        <w:ind w:right="560"/>
        <w:jc w:val="right"/>
        <w:rPr>
          <w:rFonts w:ascii="宋体" w:hAnsi="宋体"/>
          <w:szCs w:val="21"/>
        </w:rPr>
      </w:pPr>
      <w:r>
        <w:rPr>
          <w:rFonts w:hint="eastAsia" w:ascii="宋体" w:hAnsi="宋体"/>
          <w:szCs w:val="21"/>
        </w:rPr>
        <w:t>年   月   日</w:t>
      </w:r>
    </w:p>
    <w:p>
      <w:pPr>
        <w:pStyle w:val="4"/>
        <w:spacing w:before="0" w:after="0" w:line="300" w:lineRule="auto"/>
        <w:rPr>
          <w:rFonts w:ascii="黑体" w:hAnsi="宋体" w:eastAsia="黑体"/>
          <w:sz w:val="24"/>
          <w:szCs w:val="24"/>
        </w:rPr>
      </w:pPr>
      <w:bookmarkStart w:id="66" w:name="_Toc373344950"/>
      <w:bookmarkStart w:id="67" w:name="_Toc351386959"/>
    </w:p>
    <w:p>
      <w:pPr>
        <w:pStyle w:val="4"/>
        <w:spacing w:before="0" w:after="0" w:line="300" w:lineRule="auto"/>
        <w:rPr>
          <w:rFonts w:ascii="黑体" w:hAnsi="宋体" w:eastAsia="黑体"/>
          <w:sz w:val="24"/>
          <w:szCs w:val="24"/>
        </w:rPr>
      </w:pPr>
    </w:p>
    <w:p>
      <w:pPr>
        <w:pStyle w:val="4"/>
        <w:spacing w:before="0" w:after="0" w:line="300" w:lineRule="auto"/>
        <w:rPr>
          <w:rFonts w:ascii="黑体" w:hAnsi="宋体" w:eastAsia="黑体"/>
          <w:sz w:val="24"/>
          <w:szCs w:val="24"/>
        </w:rPr>
      </w:pPr>
    </w:p>
    <w:p>
      <w:pPr>
        <w:pStyle w:val="4"/>
        <w:spacing w:before="0" w:after="0" w:line="300" w:lineRule="auto"/>
        <w:rPr>
          <w:rFonts w:ascii="黑体" w:hAnsi="宋体" w:eastAsia="黑体"/>
          <w:sz w:val="24"/>
          <w:szCs w:val="24"/>
        </w:rPr>
      </w:pPr>
    </w:p>
    <w:p>
      <w:pPr>
        <w:pStyle w:val="4"/>
        <w:spacing w:before="0" w:after="0" w:line="300" w:lineRule="auto"/>
        <w:rPr>
          <w:rFonts w:ascii="黑体" w:hAnsi="宋体" w:eastAsia="黑体"/>
          <w:sz w:val="24"/>
          <w:szCs w:val="24"/>
        </w:rPr>
      </w:pPr>
    </w:p>
    <w:p/>
    <w:p/>
    <w:p>
      <w:pPr>
        <w:pStyle w:val="4"/>
        <w:spacing w:before="0" w:after="0" w:line="300" w:lineRule="auto"/>
        <w:rPr>
          <w:rFonts w:ascii="黑体" w:hAnsi="宋体" w:eastAsia="黑体"/>
          <w:sz w:val="24"/>
          <w:szCs w:val="24"/>
        </w:rPr>
      </w:pPr>
    </w:p>
    <w:p>
      <w:pPr>
        <w:pStyle w:val="4"/>
        <w:spacing w:before="0" w:after="0" w:line="300" w:lineRule="auto"/>
        <w:rPr>
          <w:rFonts w:ascii="黑体" w:hAnsi="宋体" w:eastAsia="黑体"/>
          <w:sz w:val="24"/>
          <w:szCs w:val="24"/>
        </w:rPr>
      </w:pPr>
    </w:p>
    <w:p/>
    <w:bookmarkEnd w:id="66"/>
    <w:bookmarkEnd w:id="67"/>
    <w:p>
      <w:pPr>
        <w:pStyle w:val="4"/>
        <w:spacing w:before="0" w:after="0" w:line="300" w:lineRule="auto"/>
        <w:rPr>
          <w:rFonts w:ascii="黑体" w:hAnsi="宋体" w:eastAsia="黑体"/>
          <w:sz w:val="24"/>
          <w:szCs w:val="24"/>
        </w:rPr>
      </w:pPr>
      <w:bookmarkStart w:id="68" w:name="_Toc373344951"/>
      <w:bookmarkStart w:id="69" w:name="_Toc351386960"/>
      <w:bookmarkStart w:id="70" w:name="_Toc493682939"/>
      <w:r>
        <w:rPr>
          <w:rFonts w:hint="eastAsia" w:ascii="黑体" w:hAnsi="宋体" w:eastAsia="黑体"/>
          <w:sz w:val="24"/>
          <w:szCs w:val="24"/>
        </w:rPr>
        <w:t>附件8公平竞争承诺书</w:t>
      </w:r>
      <w:bookmarkEnd w:id="68"/>
      <w:bookmarkEnd w:id="69"/>
      <w:r>
        <w:rPr>
          <w:rFonts w:hint="eastAsia" w:ascii="黑体" w:hAnsi="宋体" w:eastAsia="黑体"/>
          <w:sz w:val="24"/>
          <w:szCs w:val="24"/>
        </w:rPr>
        <w:t>（参考格式）</w:t>
      </w:r>
      <w:bookmarkEnd w:id="70"/>
    </w:p>
    <w:p/>
    <w:p>
      <w:pPr>
        <w:spacing w:line="360" w:lineRule="auto"/>
        <w:ind w:right="420"/>
        <w:jc w:val="center"/>
        <w:rPr>
          <w:rFonts w:ascii="宋体" w:hAnsi="宋体"/>
          <w:b/>
          <w:sz w:val="28"/>
          <w:szCs w:val="28"/>
        </w:rPr>
      </w:pPr>
      <w:r>
        <w:rPr>
          <w:rFonts w:hint="eastAsia" w:ascii="宋体" w:hAnsi="宋体"/>
          <w:b/>
          <w:sz w:val="28"/>
          <w:szCs w:val="28"/>
        </w:rPr>
        <w:t>公平竞争承诺书</w:t>
      </w:r>
    </w:p>
    <w:p>
      <w:pPr>
        <w:spacing w:line="360" w:lineRule="auto"/>
        <w:ind w:right="420" w:firstLine="420" w:firstLineChars="200"/>
        <w:rPr>
          <w:rFonts w:ascii="宋体" w:hAnsi="宋体"/>
          <w:szCs w:val="21"/>
        </w:rPr>
      </w:pPr>
      <w:r>
        <w:rPr>
          <w:rFonts w:hint="eastAsia" w:ascii="宋体" w:hAnsi="宋体"/>
          <w:szCs w:val="21"/>
        </w:rPr>
        <w:t>本公司郑重承诺：本公司保证所提交的相关资质文件和证明材料的真实性，有良好的历史诚信记录，并将依法参与</w:t>
      </w:r>
      <w:r>
        <w:rPr>
          <w:rFonts w:hint="eastAsia" w:ascii="宋体" w:hAnsi="宋体"/>
          <w:szCs w:val="21"/>
          <w:u w:val="single"/>
        </w:rPr>
        <w:t xml:space="preserve">                                                   </w:t>
      </w:r>
      <w:r>
        <w:rPr>
          <w:rFonts w:hint="eastAsia" w:ascii="宋体" w:hAnsi="宋体"/>
          <w:szCs w:val="21"/>
        </w:rPr>
        <w:t>项目的公平竞争，不以任何不正当行为谋取不当利益，否则承担相应的法律责任。</w:t>
      </w:r>
    </w:p>
    <w:p>
      <w:pPr>
        <w:spacing w:line="360" w:lineRule="auto"/>
        <w:ind w:right="735"/>
        <w:jc w:val="right"/>
        <w:rPr>
          <w:rFonts w:ascii="宋体" w:hAnsi="宋体"/>
          <w:szCs w:val="21"/>
        </w:rPr>
      </w:pPr>
    </w:p>
    <w:p>
      <w:pPr>
        <w:spacing w:line="360" w:lineRule="auto"/>
        <w:ind w:right="735"/>
        <w:jc w:val="right"/>
        <w:rPr>
          <w:rFonts w:ascii="宋体" w:hAnsi="宋体"/>
          <w:szCs w:val="21"/>
        </w:rPr>
      </w:pPr>
      <w:r>
        <w:rPr>
          <w:rFonts w:hint="eastAsia" w:ascii="宋体" w:hAnsi="宋体"/>
          <w:szCs w:val="21"/>
        </w:rPr>
        <w:t>（公司名称，加盖公章）</w:t>
      </w:r>
    </w:p>
    <w:p>
      <w:pPr>
        <w:wordWrap w:val="0"/>
        <w:spacing w:line="360" w:lineRule="auto"/>
        <w:ind w:right="420"/>
        <w:jc w:val="right"/>
        <w:rPr>
          <w:rFonts w:ascii="宋体" w:hAnsi="宋体"/>
          <w:szCs w:val="21"/>
        </w:rPr>
      </w:pPr>
      <w:r>
        <w:rPr>
          <w:rFonts w:hint="eastAsia" w:ascii="宋体" w:hAnsi="宋体"/>
          <w:szCs w:val="21"/>
        </w:rPr>
        <w:t>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line="360" w:lineRule="auto"/>
        <w:ind w:right="420"/>
        <w:jc w:val="right"/>
        <w:rPr>
          <w:rFonts w:ascii="宋体" w:hAnsi="宋体"/>
          <w:szCs w:val="21"/>
        </w:rPr>
      </w:pPr>
    </w:p>
    <w:p>
      <w:pPr>
        <w:spacing w:line="360" w:lineRule="auto"/>
        <w:ind w:right="420"/>
        <w:jc w:val="right"/>
        <w:rPr>
          <w:rFonts w:ascii="宋体" w:hAnsi="宋体"/>
          <w:szCs w:val="21"/>
        </w:rPr>
      </w:pPr>
    </w:p>
    <w:p>
      <w:pPr>
        <w:adjustRightInd w:val="0"/>
        <w:snapToGrid w:val="0"/>
        <w:spacing w:line="300" w:lineRule="auto"/>
        <w:rPr>
          <w:rFonts w:ascii="宋体" w:hAnsi="宋体"/>
          <w:szCs w:val="21"/>
        </w:rPr>
      </w:pPr>
    </w:p>
    <w:p>
      <w:pPr>
        <w:autoSpaceDE w:val="0"/>
        <w:autoSpaceDN w:val="0"/>
        <w:spacing w:line="300" w:lineRule="auto"/>
        <w:ind w:right="1400"/>
        <w:rPr>
          <w:rFonts w:ascii="宋体" w:hAnsi="宋体"/>
          <w:szCs w:val="21"/>
        </w:rPr>
      </w:pPr>
    </w:p>
    <w:p>
      <w:pPr>
        <w:pStyle w:val="3"/>
        <w:spacing w:before="100" w:beforeAutospacing="1" w:after="100" w:afterAutospacing="1" w:line="240" w:lineRule="auto"/>
        <w:jc w:val="center"/>
        <w:rPr>
          <w:rFonts w:ascii="黑体" w:hAnsi="宋体"/>
          <w:sz w:val="28"/>
          <w:szCs w:val="28"/>
        </w:rPr>
      </w:pPr>
      <w:r>
        <w:rPr>
          <w:rFonts w:ascii="黑体" w:hAnsi="宋体"/>
          <w:sz w:val="28"/>
          <w:szCs w:val="28"/>
        </w:rPr>
        <w:br w:type="page"/>
      </w:r>
      <w:bookmarkStart w:id="71" w:name="_Toc493682942"/>
      <w:r>
        <w:rPr>
          <w:rFonts w:hint="eastAsia" w:ascii="黑体" w:hAnsi="宋体"/>
          <w:sz w:val="28"/>
          <w:szCs w:val="28"/>
        </w:rPr>
        <w:t>三、商务、技术部分</w:t>
      </w:r>
      <w:bookmarkEnd w:id="59"/>
      <w:bookmarkEnd w:id="60"/>
      <w:bookmarkEnd w:id="61"/>
      <w:bookmarkEnd w:id="62"/>
      <w:bookmarkEnd w:id="63"/>
      <w:bookmarkEnd w:id="64"/>
      <w:bookmarkEnd w:id="65"/>
      <w:bookmarkEnd w:id="71"/>
    </w:p>
    <w:p>
      <w:pPr>
        <w:pStyle w:val="4"/>
        <w:spacing w:before="0" w:after="0" w:line="300" w:lineRule="auto"/>
        <w:rPr>
          <w:rFonts w:ascii="黑体" w:hAnsi="宋体" w:eastAsia="黑体"/>
          <w:sz w:val="24"/>
          <w:szCs w:val="24"/>
        </w:rPr>
      </w:pPr>
      <w:bookmarkStart w:id="72" w:name="_Toc493682943"/>
      <w:r>
        <w:rPr>
          <w:rFonts w:hint="eastAsia" w:ascii="黑体" w:hAnsi="宋体" w:eastAsia="黑体"/>
          <w:sz w:val="24"/>
          <w:szCs w:val="24"/>
        </w:rPr>
        <w:t>附件1供应商综合概况</w:t>
      </w:r>
      <w:bookmarkEnd w:id="72"/>
    </w:p>
    <w:p>
      <w:pPr>
        <w:spacing w:line="300" w:lineRule="auto"/>
        <w:jc w:val="center"/>
        <w:rPr>
          <w:rFonts w:ascii="宋体" w:hAnsi="宋体" w:cs="Arial"/>
          <w:b/>
          <w:sz w:val="28"/>
          <w:szCs w:val="28"/>
        </w:rPr>
      </w:pPr>
      <w:r>
        <w:rPr>
          <w:rFonts w:hint="eastAsia" w:ascii="宋体" w:hAnsi="宋体" w:cs="Arial"/>
          <w:b/>
          <w:sz w:val="28"/>
          <w:szCs w:val="28"/>
        </w:rPr>
        <w:t>（一）、供应商情况介绍表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88"/>
        <w:gridCol w:w="1240"/>
        <w:gridCol w:w="1460"/>
        <w:gridCol w:w="227"/>
        <w:gridCol w:w="1393"/>
        <w:gridCol w:w="256"/>
        <w:gridCol w:w="1004"/>
        <w:gridCol w:w="788"/>
        <w:gridCol w:w="292"/>
        <w:gridCol w:w="135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88" w:type="dxa"/>
            <w:vAlign w:val="center"/>
          </w:tcPr>
          <w:p>
            <w:pPr>
              <w:tabs>
                <w:tab w:val="left" w:pos="540"/>
              </w:tabs>
              <w:ind w:left="-132" w:leftChars="-64" w:right="-105" w:rightChars="-50" w:hanging="2"/>
              <w:jc w:val="center"/>
              <w:rPr>
                <w:rFonts w:ascii="宋体" w:hAnsi="宋体"/>
                <w:szCs w:val="21"/>
              </w:rPr>
            </w:pPr>
            <w:r>
              <w:rPr>
                <w:rFonts w:hint="eastAsia" w:ascii="宋体" w:hAnsi="宋体"/>
                <w:szCs w:val="21"/>
              </w:rPr>
              <w:t>单位名称</w:t>
            </w:r>
          </w:p>
        </w:tc>
        <w:tc>
          <w:tcPr>
            <w:tcW w:w="8017" w:type="dxa"/>
            <w:gridSpan w:val="9"/>
            <w:vAlign w:val="center"/>
          </w:tcPr>
          <w:p>
            <w:pPr>
              <w:tabs>
                <w:tab w:val="left" w:pos="540"/>
              </w:tabs>
              <w:ind w:left="-132" w:leftChars="-64" w:right="-105" w:rightChars="-50" w:hanging="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88" w:type="dxa"/>
            <w:vAlign w:val="center"/>
          </w:tcPr>
          <w:p>
            <w:pPr>
              <w:tabs>
                <w:tab w:val="left" w:pos="540"/>
              </w:tabs>
              <w:ind w:left="-132" w:leftChars="-64" w:right="-105" w:rightChars="-50" w:hanging="2"/>
              <w:jc w:val="center"/>
              <w:rPr>
                <w:rFonts w:ascii="宋体" w:hAnsi="宋体"/>
                <w:szCs w:val="21"/>
              </w:rPr>
            </w:pPr>
            <w:r>
              <w:rPr>
                <w:rFonts w:hint="eastAsia" w:ascii="宋体" w:hAnsi="宋体"/>
                <w:szCs w:val="21"/>
              </w:rPr>
              <w:t>地址</w:t>
            </w:r>
          </w:p>
        </w:tc>
        <w:tc>
          <w:tcPr>
            <w:tcW w:w="8017" w:type="dxa"/>
            <w:gridSpan w:val="9"/>
            <w:vAlign w:val="center"/>
          </w:tcPr>
          <w:p>
            <w:pPr>
              <w:tabs>
                <w:tab w:val="left" w:pos="540"/>
              </w:tabs>
              <w:ind w:left="-132" w:leftChars="-64" w:right="-105" w:rightChars="-50" w:hanging="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88" w:type="dxa"/>
            <w:vAlign w:val="center"/>
          </w:tcPr>
          <w:p>
            <w:pPr>
              <w:tabs>
                <w:tab w:val="left" w:pos="540"/>
              </w:tabs>
              <w:ind w:left="-132" w:leftChars="-64" w:right="-105" w:rightChars="-50" w:hanging="2"/>
              <w:jc w:val="center"/>
              <w:rPr>
                <w:rFonts w:ascii="宋体" w:hAnsi="宋体"/>
                <w:szCs w:val="21"/>
              </w:rPr>
            </w:pPr>
            <w:r>
              <w:rPr>
                <w:rFonts w:hint="eastAsia" w:ascii="宋体" w:hAnsi="宋体"/>
                <w:szCs w:val="21"/>
              </w:rPr>
              <w:t>主管部门</w:t>
            </w:r>
          </w:p>
        </w:tc>
        <w:tc>
          <w:tcPr>
            <w:tcW w:w="1240" w:type="dxa"/>
            <w:vAlign w:val="center"/>
          </w:tcPr>
          <w:p>
            <w:pPr>
              <w:tabs>
                <w:tab w:val="left" w:pos="540"/>
              </w:tabs>
              <w:ind w:left="-132" w:leftChars="-64" w:right="-105" w:rightChars="-50" w:hanging="2"/>
              <w:jc w:val="center"/>
              <w:rPr>
                <w:rFonts w:ascii="宋体" w:hAnsi="宋体"/>
                <w:szCs w:val="21"/>
              </w:rPr>
            </w:pPr>
          </w:p>
        </w:tc>
        <w:tc>
          <w:tcPr>
            <w:tcW w:w="1687" w:type="dxa"/>
            <w:gridSpan w:val="2"/>
            <w:vAlign w:val="center"/>
          </w:tcPr>
          <w:p>
            <w:pPr>
              <w:tabs>
                <w:tab w:val="left" w:pos="540"/>
              </w:tabs>
              <w:ind w:left="-132" w:leftChars="-64" w:right="-105" w:rightChars="-50" w:hanging="2"/>
              <w:jc w:val="center"/>
              <w:rPr>
                <w:rFonts w:ascii="宋体" w:hAnsi="宋体"/>
                <w:szCs w:val="21"/>
              </w:rPr>
            </w:pPr>
            <w:r>
              <w:rPr>
                <w:rFonts w:hint="eastAsia" w:ascii="宋体" w:hAnsi="宋体"/>
                <w:szCs w:val="21"/>
              </w:rPr>
              <w:t>法人代表</w:t>
            </w:r>
          </w:p>
        </w:tc>
        <w:tc>
          <w:tcPr>
            <w:tcW w:w="1649" w:type="dxa"/>
            <w:gridSpan w:val="2"/>
            <w:vAlign w:val="center"/>
          </w:tcPr>
          <w:p>
            <w:pPr>
              <w:tabs>
                <w:tab w:val="left" w:pos="540"/>
              </w:tabs>
              <w:ind w:left="-132" w:leftChars="-64" w:right="-105" w:rightChars="-50" w:hanging="2"/>
              <w:jc w:val="center"/>
              <w:rPr>
                <w:rFonts w:ascii="宋体" w:hAnsi="宋体"/>
                <w:szCs w:val="21"/>
              </w:rPr>
            </w:pPr>
          </w:p>
        </w:tc>
        <w:tc>
          <w:tcPr>
            <w:tcW w:w="1792" w:type="dxa"/>
            <w:gridSpan w:val="2"/>
            <w:vAlign w:val="center"/>
          </w:tcPr>
          <w:p>
            <w:pPr>
              <w:tabs>
                <w:tab w:val="left" w:pos="540"/>
              </w:tabs>
              <w:ind w:left="-132" w:leftChars="-64" w:right="-105" w:rightChars="-50" w:hanging="2"/>
              <w:jc w:val="center"/>
              <w:rPr>
                <w:rFonts w:ascii="宋体" w:hAnsi="宋体"/>
                <w:szCs w:val="21"/>
              </w:rPr>
            </w:pPr>
            <w:r>
              <w:rPr>
                <w:rFonts w:hint="eastAsia" w:ascii="宋体" w:hAnsi="宋体"/>
                <w:szCs w:val="21"/>
              </w:rPr>
              <w:t>职务</w:t>
            </w:r>
          </w:p>
        </w:tc>
        <w:tc>
          <w:tcPr>
            <w:tcW w:w="1649" w:type="dxa"/>
            <w:gridSpan w:val="2"/>
          </w:tcPr>
          <w:p>
            <w:pPr>
              <w:tabs>
                <w:tab w:val="left" w:pos="540"/>
              </w:tabs>
              <w:ind w:left="-132" w:leftChars="-64" w:right="-105" w:rightChars="-50" w:hanging="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88" w:type="dxa"/>
            <w:vAlign w:val="center"/>
          </w:tcPr>
          <w:p>
            <w:pPr>
              <w:tabs>
                <w:tab w:val="left" w:pos="540"/>
              </w:tabs>
              <w:ind w:left="-132" w:leftChars="-64" w:right="-105" w:rightChars="-50" w:hanging="2"/>
              <w:jc w:val="center"/>
              <w:rPr>
                <w:rFonts w:ascii="宋体" w:hAnsi="宋体"/>
                <w:szCs w:val="21"/>
              </w:rPr>
            </w:pPr>
            <w:r>
              <w:rPr>
                <w:rFonts w:hint="eastAsia" w:ascii="宋体" w:hAnsi="宋体"/>
                <w:szCs w:val="21"/>
              </w:rPr>
              <w:t>经济类型</w:t>
            </w:r>
          </w:p>
        </w:tc>
        <w:tc>
          <w:tcPr>
            <w:tcW w:w="1240" w:type="dxa"/>
            <w:vAlign w:val="center"/>
          </w:tcPr>
          <w:p>
            <w:pPr>
              <w:tabs>
                <w:tab w:val="left" w:pos="540"/>
              </w:tabs>
              <w:ind w:left="-132" w:leftChars="-64" w:right="-105" w:rightChars="-50" w:hanging="2"/>
              <w:jc w:val="center"/>
              <w:rPr>
                <w:rFonts w:ascii="宋体" w:hAnsi="宋体"/>
                <w:szCs w:val="21"/>
              </w:rPr>
            </w:pPr>
          </w:p>
        </w:tc>
        <w:tc>
          <w:tcPr>
            <w:tcW w:w="1687" w:type="dxa"/>
            <w:gridSpan w:val="2"/>
            <w:vAlign w:val="center"/>
          </w:tcPr>
          <w:p>
            <w:pPr>
              <w:tabs>
                <w:tab w:val="left" w:pos="540"/>
              </w:tabs>
              <w:ind w:left="-132" w:leftChars="-64" w:right="-105" w:rightChars="-50" w:hanging="2"/>
              <w:jc w:val="center"/>
              <w:rPr>
                <w:rFonts w:ascii="宋体" w:hAnsi="宋体"/>
                <w:szCs w:val="21"/>
              </w:rPr>
            </w:pPr>
            <w:r>
              <w:rPr>
                <w:rFonts w:hint="eastAsia" w:ascii="宋体" w:hAnsi="宋体"/>
                <w:szCs w:val="21"/>
              </w:rPr>
              <w:t>授权代表</w:t>
            </w:r>
          </w:p>
        </w:tc>
        <w:tc>
          <w:tcPr>
            <w:tcW w:w="1649" w:type="dxa"/>
            <w:gridSpan w:val="2"/>
            <w:vAlign w:val="center"/>
          </w:tcPr>
          <w:p>
            <w:pPr>
              <w:tabs>
                <w:tab w:val="left" w:pos="540"/>
              </w:tabs>
              <w:ind w:left="-132" w:leftChars="-64" w:right="-105" w:rightChars="-50" w:hanging="2"/>
              <w:jc w:val="center"/>
              <w:rPr>
                <w:rFonts w:ascii="宋体" w:hAnsi="宋体"/>
                <w:szCs w:val="21"/>
              </w:rPr>
            </w:pPr>
          </w:p>
        </w:tc>
        <w:tc>
          <w:tcPr>
            <w:tcW w:w="1792" w:type="dxa"/>
            <w:gridSpan w:val="2"/>
            <w:vAlign w:val="center"/>
          </w:tcPr>
          <w:p>
            <w:pPr>
              <w:tabs>
                <w:tab w:val="left" w:pos="540"/>
              </w:tabs>
              <w:ind w:left="-132" w:leftChars="-64" w:right="-105" w:rightChars="-50" w:hanging="2"/>
              <w:jc w:val="center"/>
              <w:rPr>
                <w:rFonts w:ascii="宋体" w:hAnsi="宋体"/>
                <w:szCs w:val="21"/>
              </w:rPr>
            </w:pPr>
            <w:r>
              <w:rPr>
                <w:rFonts w:hint="eastAsia" w:ascii="宋体" w:hAnsi="宋体"/>
                <w:szCs w:val="21"/>
              </w:rPr>
              <w:t>职务</w:t>
            </w:r>
          </w:p>
        </w:tc>
        <w:tc>
          <w:tcPr>
            <w:tcW w:w="1649" w:type="dxa"/>
            <w:gridSpan w:val="2"/>
          </w:tcPr>
          <w:p>
            <w:pPr>
              <w:tabs>
                <w:tab w:val="left" w:pos="540"/>
              </w:tabs>
              <w:ind w:left="-132" w:leftChars="-64" w:right="-105" w:rightChars="-50" w:hanging="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88" w:type="dxa"/>
            <w:vAlign w:val="center"/>
          </w:tcPr>
          <w:p>
            <w:pPr>
              <w:tabs>
                <w:tab w:val="left" w:pos="540"/>
              </w:tabs>
              <w:ind w:left="-132" w:leftChars="-64" w:right="-105" w:rightChars="-50" w:hanging="2"/>
              <w:jc w:val="center"/>
              <w:rPr>
                <w:rFonts w:ascii="宋体" w:hAnsi="宋体"/>
                <w:szCs w:val="21"/>
              </w:rPr>
            </w:pPr>
            <w:r>
              <w:rPr>
                <w:rFonts w:hint="eastAsia" w:ascii="宋体" w:hAnsi="宋体"/>
                <w:szCs w:val="21"/>
              </w:rPr>
              <w:t>邮编</w:t>
            </w:r>
          </w:p>
        </w:tc>
        <w:tc>
          <w:tcPr>
            <w:tcW w:w="1240" w:type="dxa"/>
            <w:vAlign w:val="center"/>
          </w:tcPr>
          <w:p>
            <w:pPr>
              <w:tabs>
                <w:tab w:val="left" w:pos="540"/>
              </w:tabs>
              <w:ind w:left="-132" w:leftChars="-64" w:right="-105" w:rightChars="-50" w:hanging="2"/>
              <w:jc w:val="center"/>
              <w:rPr>
                <w:rFonts w:ascii="宋体" w:hAnsi="宋体"/>
                <w:szCs w:val="21"/>
              </w:rPr>
            </w:pPr>
          </w:p>
        </w:tc>
        <w:tc>
          <w:tcPr>
            <w:tcW w:w="1687" w:type="dxa"/>
            <w:gridSpan w:val="2"/>
            <w:vAlign w:val="center"/>
          </w:tcPr>
          <w:p>
            <w:pPr>
              <w:tabs>
                <w:tab w:val="left" w:pos="540"/>
              </w:tabs>
              <w:ind w:left="-132" w:leftChars="-64" w:right="-105" w:rightChars="-50" w:hanging="2"/>
              <w:jc w:val="center"/>
              <w:rPr>
                <w:rFonts w:ascii="宋体" w:hAnsi="宋体"/>
                <w:szCs w:val="21"/>
              </w:rPr>
            </w:pPr>
            <w:r>
              <w:rPr>
                <w:rFonts w:hint="eastAsia" w:ascii="宋体" w:hAnsi="宋体"/>
                <w:szCs w:val="21"/>
              </w:rPr>
              <w:t>电话</w:t>
            </w:r>
          </w:p>
        </w:tc>
        <w:tc>
          <w:tcPr>
            <w:tcW w:w="1649" w:type="dxa"/>
            <w:gridSpan w:val="2"/>
            <w:vAlign w:val="center"/>
          </w:tcPr>
          <w:p>
            <w:pPr>
              <w:tabs>
                <w:tab w:val="left" w:pos="540"/>
              </w:tabs>
              <w:ind w:left="-132" w:leftChars="-64" w:right="-105" w:rightChars="-50" w:hanging="2"/>
              <w:jc w:val="center"/>
              <w:rPr>
                <w:rFonts w:ascii="宋体" w:hAnsi="宋体"/>
                <w:szCs w:val="21"/>
              </w:rPr>
            </w:pPr>
          </w:p>
        </w:tc>
        <w:tc>
          <w:tcPr>
            <w:tcW w:w="1792" w:type="dxa"/>
            <w:gridSpan w:val="2"/>
            <w:vAlign w:val="center"/>
          </w:tcPr>
          <w:p>
            <w:pPr>
              <w:tabs>
                <w:tab w:val="left" w:pos="540"/>
              </w:tabs>
              <w:ind w:left="-132" w:leftChars="-64" w:right="-105" w:rightChars="-50" w:hanging="2"/>
              <w:jc w:val="center"/>
              <w:rPr>
                <w:rFonts w:ascii="宋体" w:hAnsi="宋体"/>
                <w:szCs w:val="21"/>
              </w:rPr>
            </w:pPr>
            <w:r>
              <w:rPr>
                <w:rFonts w:hint="eastAsia" w:ascii="宋体" w:hAnsi="宋体"/>
                <w:szCs w:val="21"/>
              </w:rPr>
              <w:t>传真</w:t>
            </w:r>
          </w:p>
        </w:tc>
        <w:tc>
          <w:tcPr>
            <w:tcW w:w="1649" w:type="dxa"/>
            <w:gridSpan w:val="2"/>
          </w:tcPr>
          <w:p>
            <w:pPr>
              <w:tabs>
                <w:tab w:val="left" w:pos="540"/>
              </w:tabs>
              <w:ind w:left="-132" w:leftChars="-64" w:right="-105" w:rightChars="-50" w:hanging="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88" w:type="dxa"/>
            <w:vAlign w:val="center"/>
          </w:tcPr>
          <w:p>
            <w:pPr>
              <w:tabs>
                <w:tab w:val="left" w:pos="540"/>
              </w:tabs>
              <w:ind w:left="-132" w:leftChars="-64" w:right="-105" w:rightChars="-50" w:hanging="2"/>
              <w:jc w:val="center"/>
              <w:rPr>
                <w:rFonts w:ascii="宋体" w:hAnsi="宋体"/>
                <w:szCs w:val="21"/>
              </w:rPr>
            </w:pPr>
            <w:r>
              <w:rPr>
                <w:rFonts w:hint="eastAsia" w:ascii="宋体" w:hAnsi="宋体"/>
                <w:szCs w:val="21"/>
              </w:rPr>
              <w:t>单位简介及机构设置</w:t>
            </w:r>
          </w:p>
        </w:tc>
        <w:tc>
          <w:tcPr>
            <w:tcW w:w="8017" w:type="dxa"/>
            <w:gridSpan w:val="9"/>
          </w:tcPr>
          <w:p>
            <w:pPr>
              <w:tabs>
                <w:tab w:val="left" w:pos="540"/>
              </w:tabs>
              <w:ind w:left="-132" w:leftChars="-64" w:right="-105" w:rightChars="-50" w:hanging="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4" w:hRule="atLeast"/>
          <w:jc w:val="center"/>
        </w:trPr>
        <w:tc>
          <w:tcPr>
            <w:tcW w:w="2088" w:type="dxa"/>
            <w:vAlign w:val="center"/>
          </w:tcPr>
          <w:p>
            <w:pPr>
              <w:tabs>
                <w:tab w:val="left" w:pos="540"/>
              </w:tabs>
              <w:ind w:left="-132" w:leftChars="-64" w:right="-105" w:rightChars="-50" w:hanging="2"/>
              <w:jc w:val="center"/>
              <w:rPr>
                <w:rFonts w:ascii="宋体" w:hAnsi="宋体"/>
                <w:szCs w:val="21"/>
              </w:rPr>
            </w:pPr>
            <w:r>
              <w:rPr>
                <w:rFonts w:hint="eastAsia" w:ascii="宋体" w:hAnsi="宋体"/>
                <w:szCs w:val="21"/>
              </w:rPr>
              <w:t>单位优势及特长</w:t>
            </w:r>
          </w:p>
        </w:tc>
        <w:tc>
          <w:tcPr>
            <w:tcW w:w="8017" w:type="dxa"/>
            <w:gridSpan w:val="9"/>
          </w:tcPr>
          <w:p>
            <w:pPr>
              <w:tabs>
                <w:tab w:val="left" w:pos="540"/>
              </w:tabs>
              <w:ind w:left="-132" w:leftChars="-64" w:right="-105" w:rightChars="-50" w:hanging="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88" w:type="dxa"/>
            <w:vMerge w:val="restart"/>
            <w:vAlign w:val="center"/>
          </w:tcPr>
          <w:p>
            <w:pPr>
              <w:tabs>
                <w:tab w:val="left" w:pos="540"/>
              </w:tabs>
              <w:ind w:left="-132" w:leftChars="-64" w:right="-105" w:rightChars="-50" w:hanging="2"/>
              <w:jc w:val="center"/>
              <w:rPr>
                <w:rFonts w:ascii="宋体" w:hAnsi="宋体"/>
                <w:szCs w:val="21"/>
              </w:rPr>
            </w:pPr>
            <w:r>
              <w:rPr>
                <w:rFonts w:hint="eastAsia" w:ascii="宋体" w:hAnsi="宋体"/>
                <w:szCs w:val="21"/>
              </w:rPr>
              <w:t>单位概况</w:t>
            </w:r>
          </w:p>
        </w:tc>
        <w:tc>
          <w:tcPr>
            <w:tcW w:w="1240" w:type="dxa"/>
          </w:tcPr>
          <w:p>
            <w:pPr>
              <w:tabs>
                <w:tab w:val="left" w:pos="540"/>
              </w:tabs>
              <w:ind w:left="-132" w:leftChars="-64" w:right="-105" w:rightChars="-50" w:hanging="2"/>
              <w:jc w:val="center"/>
              <w:rPr>
                <w:rFonts w:ascii="宋体" w:hAnsi="宋体"/>
                <w:szCs w:val="21"/>
              </w:rPr>
            </w:pPr>
            <w:r>
              <w:rPr>
                <w:rFonts w:hint="eastAsia" w:ascii="宋体" w:hAnsi="宋体"/>
                <w:szCs w:val="21"/>
              </w:rPr>
              <w:t>注册资本</w:t>
            </w:r>
          </w:p>
        </w:tc>
        <w:tc>
          <w:tcPr>
            <w:tcW w:w="1460" w:type="dxa"/>
          </w:tcPr>
          <w:p>
            <w:pPr>
              <w:tabs>
                <w:tab w:val="left" w:pos="540"/>
              </w:tabs>
              <w:ind w:left="-132" w:leftChars="-64" w:right="-105" w:rightChars="-50" w:hanging="2"/>
              <w:jc w:val="right"/>
              <w:rPr>
                <w:rFonts w:ascii="宋体" w:hAnsi="宋体"/>
                <w:szCs w:val="21"/>
              </w:rPr>
            </w:pPr>
            <w:r>
              <w:rPr>
                <w:rFonts w:hint="eastAsia" w:ascii="宋体" w:hAnsi="宋体"/>
                <w:szCs w:val="21"/>
              </w:rPr>
              <w:t>万元</w:t>
            </w:r>
          </w:p>
        </w:tc>
        <w:tc>
          <w:tcPr>
            <w:tcW w:w="1620" w:type="dxa"/>
            <w:gridSpan w:val="2"/>
          </w:tcPr>
          <w:p>
            <w:pPr>
              <w:tabs>
                <w:tab w:val="left" w:pos="540"/>
              </w:tabs>
              <w:ind w:left="-132" w:leftChars="-64" w:right="-105" w:rightChars="-50" w:hanging="2"/>
              <w:jc w:val="center"/>
              <w:rPr>
                <w:rFonts w:ascii="宋体" w:hAnsi="宋体"/>
                <w:szCs w:val="21"/>
              </w:rPr>
            </w:pPr>
            <w:r>
              <w:rPr>
                <w:rFonts w:hint="eastAsia" w:ascii="宋体" w:hAnsi="宋体"/>
                <w:szCs w:val="21"/>
              </w:rPr>
              <w:t>占地面积</w:t>
            </w:r>
          </w:p>
        </w:tc>
        <w:tc>
          <w:tcPr>
            <w:tcW w:w="3697" w:type="dxa"/>
            <w:gridSpan w:val="5"/>
          </w:tcPr>
          <w:p>
            <w:pPr>
              <w:tabs>
                <w:tab w:val="left" w:pos="540"/>
              </w:tabs>
              <w:ind w:left="-134" w:leftChars="-64" w:right="-105" w:rightChars="-50" w:firstLine="3045" w:firstLineChars="1450"/>
              <w:jc w:val="center"/>
              <w:rPr>
                <w:rFonts w:ascii="宋体" w:hAnsi="宋体"/>
                <w:szCs w:val="21"/>
              </w:rPr>
            </w:pPr>
            <w:r>
              <w:rPr>
                <w:rFonts w:hint="eastAsia" w:ascii="宋体" w:hAnsi="宋体"/>
                <w:szCs w:val="21"/>
              </w:rPr>
              <w:t>M</w:t>
            </w:r>
            <w:r>
              <w:rPr>
                <w:rFonts w:hint="eastAsia" w:ascii="宋体" w:hAnsi="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88" w:type="dxa"/>
            <w:vMerge w:val="continue"/>
          </w:tcPr>
          <w:p>
            <w:pPr>
              <w:tabs>
                <w:tab w:val="left" w:pos="540"/>
              </w:tabs>
              <w:ind w:left="-132" w:leftChars="-64" w:right="-105" w:rightChars="-50" w:hanging="2"/>
              <w:jc w:val="center"/>
              <w:rPr>
                <w:rFonts w:ascii="宋体" w:hAnsi="宋体"/>
                <w:szCs w:val="21"/>
              </w:rPr>
            </w:pPr>
          </w:p>
        </w:tc>
        <w:tc>
          <w:tcPr>
            <w:tcW w:w="1240" w:type="dxa"/>
          </w:tcPr>
          <w:p>
            <w:pPr>
              <w:tabs>
                <w:tab w:val="left" w:pos="540"/>
              </w:tabs>
              <w:ind w:left="-132" w:leftChars="-64" w:right="-105" w:rightChars="-50" w:hanging="2"/>
              <w:jc w:val="center"/>
              <w:rPr>
                <w:rFonts w:ascii="宋体" w:hAnsi="宋体"/>
                <w:szCs w:val="21"/>
              </w:rPr>
            </w:pPr>
            <w:r>
              <w:rPr>
                <w:rFonts w:hint="eastAsia" w:ascii="宋体" w:hAnsi="宋体"/>
                <w:szCs w:val="21"/>
              </w:rPr>
              <w:t>职工总数</w:t>
            </w:r>
          </w:p>
        </w:tc>
        <w:tc>
          <w:tcPr>
            <w:tcW w:w="1460" w:type="dxa"/>
          </w:tcPr>
          <w:p>
            <w:pPr>
              <w:tabs>
                <w:tab w:val="left" w:pos="540"/>
              </w:tabs>
              <w:ind w:left="-132" w:leftChars="-64" w:right="-105" w:rightChars="-50" w:hanging="2"/>
              <w:jc w:val="right"/>
              <w:rPr>
                <w:rFonts w:ascii="宋体" w:hAnsi="宋体"/>
                <w:szCs w:val="21"/>
              </w:rPr>
            </w:pPr>
            <w:r>
              <w:rPr>
                <w:rFonts w:hint="eastAsia" w:ascii="宋体" w:hAnsi="宋体"/>
                <w:szCs w:val="21"/>
              </w:rPr>
              <w:t>人</w:t>
            </w:r>
          </w:p>
        </w:tc>
        <w:tc>
          <w:tcPr>
            <w:tcW w:w="1620" w:type="dxa"/>
            <w:gridSpan w:val="2"/>
          </w:tcPr>
          <w:p>
            <w:pPr>
              <w:tabs>
                <w:tab w:val="left" w:pos="540"/>
              </w:tabs>
              <w:ind w:left="-132" w:leftChars="-64" w:right="-105" w:rightChars="-50" w:hanging="2"/>
              <w:jc w:val="center"/>
              <w:rPr>
                <w:rFonts w:ascii="宋体" w:hAnsi="宋体"/>
                <w:szCs w:val="21"/>
              </w:rPr>
            </w:pPr>
            <w:r>
              <w:rPr>
                <w:rFonts w:hint="eastAsia" w:ascii="宋体" w:hAnsi="宋体"/>
                <w:szCs w:val="21"/>
              </w:rPr>
              <w:t>建筑面积</w:t>
            </w:r>
          </w:p>
        </w:tc>
        <w:tc>
          <w:tcPr>
            <w:tcW w:w="3697" w:type="dxa"/>
            <w:gridSpan w:val="5"/>
          </w:tcPr>
          <w:p>
            <w:pPr>
              <w:tabs>
                <w:tab w:val="left" w:pos="540"/>
              </w:tabs>
              <w:ind w:left="-134" w:leftChars="-64" w:right="-105" w:rightChars="-50" w:firstLine="3045" w:firstLineChars="1450"/>
              <w:jc w:val="center"/>
              <w:rPr>
                <w:rFonts w:ascii="宋体" w:hAnsi="宋体"/>
                <w:szCs w:val="21"/>
              </w:rPr>
            </w:pPr>
            <w:r>
              <w:rPr>
                <w:rFonts w:hint="eastAsia" w:ascii="宋体" w:hAnsi="宋体"/>
                <w:szCs w:val="21"/>
              </w:rPr>
              <w:t>M</w:t>
            </w:r>
            <w:r>
              <w:rPr>
                <w:rFonts w:hint="eastAsia" w:ascii="宋体" w:hAnsi="宋体"/>
                <w:szCs w:val="21"/>
                <w:vertAlign w:val="superscript"/>
              </w:rPr>
              <w:t>2</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88" w:type="dxa"/>
            <w:vMerge w:val="continue"/>
          </w:tcPr>
          <w:p>
            <w:pPr>
              <w:tabs>
                <w:tab w:val="left" w:pos="540"/>
              </w:tabs>
              <w:ind w:left="-132" w:leftChars="-64" w:right="-105" w:rightChars="-50" w:hanging="2"/>
              <w:jc w:val="center"/>
              <w:rPr>
                <w:rFonts w:ascii="宋体" w:hAnsi="宋体"/>
                <w:szCs w:val="21"/>
              </w:rPr>
            </w:pPr>
          </w:p>
        </w:tc>
        <w:tc>
          <w:tcPr>
            <w:tcW w:w="1240" w:type="dxa"/>
            <w:vMerge w:val="restart"/>
            <w:vAlign w:val="center"/>
          </w:tcPr>
          <w:p>
            <w:pPr>
              <w:tabs>
                <w:tab w:val="left" w:pos="540"/>
              </w:tabs>
              <w:ind w:left="-132" w:leftChars="-64" w:right="-105" w:rightChars="-50" w:hanging="2"/>
              <w:jc w:val="center"/>
              <w:rPr>
                <w:rFonts w:ascii="宋体" w:hAnsi="宋体"/>
                <w:szCs w:val="21"/>
              </w:rPr>
            </w:pPr>
            <w:r>
              <w:rPr>
                <w:rFonts w:hint="eastAsia" w:ascii="宋体" w:hAnsi="宋体"/>
                <w:szCs w:val="21"/>
              </w:rPr>
              <w:t>资产情况</w:t>
            </w:r>
          </w:p>
        </w:tc>
        <w:tc>
          <w:tcPr>
            <w:tcW w:w="1460" w:type="dxa"/>
          </w:tcPr>
          <w:p>
            <w:pPr>
              <w:tabs>
                <w:tab w:val="left" w:pos="540"/>
              </w:tabs>
              <w:ind w:left="-132" w:leftChars="-64" w:right="-105" w:rightChars="-50" w:hanging="2"/>
              <w:jc w:val="center"/>
              <w:rPr>
                <w:rFonts w:ascii="宋体" w:hAnsi="宋体"/>
                <w:szCs w:val="21"/>
              </w:rPr>
            </w:pPr>
            <w:r>
              <w:rPr>
                <w:rFonts w:hint="eastAsia" w:ascii="宋体" w:hAnsi="宋体"/>
                <w:szCs w:val="21"/>
              </w:rPr>
              <w:t>净资产</w:t>
            </w:r>
          </w:p>
        </w:tc>
        <w:tc>
          <w:tcPr>
            <w:tcW w:w="1620" w:type="dxa"/>
            <w:gridSpan w:val="2"/>
            <w:vAlign w:val="center"/>
          </w:tcPr>
          <w:p>
            <w:pPr>
              <w:tabs>
                <w:tab w:val="left" w:pos="540"/>
              </w:tabs>
              <w:ind w:left="-132" w:leftChars="-64" w:right="-105" w:rightChars="-50" w:hanging="2"/>
              <w:jc w:val="right"/>
              <w:rPr>
                <w:rFonts w:ascii="宋体" w:hAnsi="宋体"/>
                <w:szCs w:val="21"/>
              </w:rPr>
            </w:pPr>
            <w:r>
              <w:rPr>
                <w:rFonts w:hint="eastAsia" w:ascii="宋体" w:hAnsi="宋体"/>
                <w:szCs w:val="21"/>
              </w:rPr>
              <w:t>万元</w:t>
            </w:r>
          </w:p>
        </w:tc>
        <w:tc>
          <w:tcPr>
            <w:tcW w:w="3697" w:type="dxa"/>
            <w:gridSpan w:val="5"/>
          </w:tcPr>
          <w:p>
            <w:pPr>
              <w:tabs>
                <w:tab w:val="left" w:pos="540"/>
              </w:tabs>
              <w:ind w:left="-132" w:leftChars="-64" w:right="-105" w:rightChars="-50" w:hanging="2"/>
              <w:jc w:val="center"/>
              <w:rPr>
                <w:rFonts w:ascii="宋体" w:hAnsi="宋体"/>
                <w:szCs w:val="21"/>
              </w:rPr>
            </w:pPr>
            <w:r>
              <w:rPr>
                <w:rFonts w:hint="eastAsia" w:ascii="宋体" w:hAnsi="宋体"/>
                <w:szCs w:val="21"/>
              </w:rPr>
              <w:t>固定资产原值           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88" w:type="dxa"/>
            <w:vMerge w:val="continue"/>
          </w:tcPr>
          <w:p>
            <w:pPr>
              <w:tabs>
                <w:tab w:val="left" w:pos="540"/>
              </w:tabs>
              <w:ind w:left="-132" w:leftChars="-64" w:right="-105" w:rightChars="-50" w:hanging="2"/>
              <w:jc w:val="center"/>
              <w:rPr>
                <w:rFonts w:ascii="宋体" w:hAnsi="宋体"/>
                <w:szCs w:val="21"/>
              </w:rPr>
            </w:pPr>
          </w:p>
        </w:tc>
        <w:tc>
          <w:tcPr>
            <w:tcW w:w="1240" w:type="dxa"/>
            <w:vMerge w:val="continue"/>
          </w:tcPr>
          <w:p>
            <w:pPr>
              <w:tabs>
                <w:tab w:val="left" w:pos="540"/>
              </w:tabs>
              <w:ind w:left="-132" w:leftChars="-64" w:right="-105" w:rightChars="-50" w:hanging="2"/>
              <w:jc w:val="center"/>
              <w:rPr>
                <w:rFonts w:ascii="宋体" w:hAnsi="宋体"/>
                <w:szCs w:val="21"/>
              </w:rPr>
            </w:pPr>
          </w:p>
        </w:tc>
        <w:tc>
          <w:tcPr>
            <w:tcW w:w="1460" w:type="dxa"/>
          </w:tcPr>
          <w:p>
            <w:pPr>
              <w:tabs>
                <w:tab w:val="left" w:pos="540"/>
              </w:tabs>
              <w:ind w:left="-132" w:leftChars="-64" w:right="-105" w:rightChars="-50" w:hanging="2"/>
              <w:jc w:val="center"/>
              <w:rPr>
                <w:rFonts w:ascii="宋体" w:hAnsi="宋体"/>
                <w:szCs w:val="21"/>
              </w:rPr>
            </w:pPr>
            <w:r>
              <w:rPr>
                <w:rFonts w:hint="eastAsia" w:ascii="宋体" w:hAnsi="宋体"/>
                <w:szCs w:val="21"/>
              </w:rPr>
              <w:t>负债</w:t>
            </w:r>
          </w:p>
        </w:tc>
        <w:tc>
          <w:tcPr>
            <w:tcW w:w="1620" w:type="dxa"/>
            <w:gridSpan w:val="2"/>
            <w:vAlign w:val="center"/>
          </w:tcPr>
          <w:p>
            <w:pPr>
              <w:tabs>
                <w:tab w:val="left" w:pos="540"/>
              </w:tabs>
              <w:ind w:left="-132" w:leftChars="-64" w:right="-105" w:rightChars="-50" w:hanging="2"/>
              <w:jc w:val="right"/>
              <w:rPr>
                <w:rFonts w:ascii="宋体" w:hAnsi="宋体"/>
                <w:szCs w:val="21"/>
              </w:rPr>
            </w:pPr>
            <w:r>
              <w:rPr>
                <w:rFonts w:hint="eastAsia" w:ascii="宋体" w:hAnsi="宋体"/>
                <w:szCs w:val="21"/>
              </w:rPr>
              <w:t>万元</w:t>
            </w:r>
          </w:p>
        </w:tc>
        <w:tc>
          <w:tcPr>
            <w:tcW w:w="3697" w:type="dxa"/>
            <w:gridSpan w:val="5"/>
          </w:tcPr>
          <w:p>
            <w:pPr>
              <w:tabs>
                <w:tab w:val="left" w:pos="540"/>
              </w:tabs>
              <w:ind w:left="-132" w:leftChars="-64" w:right="-105" w:rightChars="-50" w:hanging="2"/>
              <w:jc w:val="center"/>
              <w:rPr>
                <w:rFonts w:ascii="宋体" w:hAnsi="宋体"/>
                <w:szCs w:val="21"/>
              </w:rPr>
            </w:pPr>
            <w:r>
              <w:rPr>
                <w:rFonts w:hint="eastAsia" w:ascii="宋体" w:hAnsi="宋体"/>
                <w:szCs w:val="21"/>
              </w:rPr>
              <w:t>固定资产净值           万元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2088" w:type="dxa"/>
            <w:vMerge w:val="restart"/>
            <w:vAlign w:val="center"/>
          </w:tcPr>
          <w:p>
            <w:pPr>
              <w:tabs>
                <w:tab w:val="left" w:pos="540"/>
              </w:tabs>
              <w:ind w:left="-132" w:leftChars="-64" w:right="-105" w:rightChars="-50" w:hanging="2"/>
              <w:jc w:val="center"/>
              <w:rPr>
                <w:rFonts w:ascii="宋体" w:hAnsi="宋体"/>
                <w:szCs w:val="21"/>
              </w:rPr>
            </w:pPr>
            <w:r>
              <w:rPr>
                <w:rFonts w:hint="eastAsia" w:ascii="宋体" w:hAnsi="宋体"/>
                <w:szCs w:val="21"/>
              </w:rPr>
              <w:t>财务状况</w:t>
            </w:r>
          </w:p>
        </w:tc>
        <w:tc>
          <w:tcPr>
            <w:tcW w:w="1240" w:type="dxa"/>
          </w:tcPr>
          <w:p>
            <w:pPr>
              <w:tabs>
                <w:tab w:val="left" w:pos="540"/>
              </w:tabs>
              <w:ind w:left="-132" w:leftChars="-64" w:right="-105" w:rightChars="-50" w:hanging="2"/>
              <w:jc w:val="center"/>
              <w:rPr>
                <w:rFonts w:ascii="宋体" w:hAnsi="宋体"/>
                <w:szCs w:val="21"/>
              </w:rPr>
            </w:pPr>
            <w:r>
              <w:rPr>
                <w:rFonts w:hint="eastAsia" w:ascii="宋体" w:hAnsi="宋体"/>
                <w:szCs w:val="21"/>
              </w:rPr>
              <w:t>年度</w:t>
            </w:r>
          </w:p>
        </w:tc>
        <w:tc>
          <w:tcPr>
            <w:tcW w:w="1460" w:type="dxa"/>
            <w:vAlign w:val="center"/>
          </w:tcPr>
          <w:p>
            <w:pPr>
              <w:tabs>
                <w:tab w:val="left" w:pos="540"/>
              </w:tabs>
              <w:ind w:left="-132" w:leftChars="-64" w:right="-105" w:rightChars="-50" w:hanging="2"/>
              <w:jc w:val="center"/>
              <w:rPr>
                <w:rFonts w:ascii="宋体" w:hAnsi="宋体"/>
                <w:szCs w:val="21"/>
              </w:rPr>
            </w:pPr>
            <w:r>
              <w:rPr>
                <w:rFonts w:hint="eastAsia" w:ascii="宋体" w:hAnsi="宋体"/>
                <w:szCs w:val="21"/>
              </w:rPr>
              <w:t>主营收入</w:t>
            </w:r>
          </w:p>
          <w:p>
            <w:pPr>
              <w:tabs>
                <w:tab w:val="left" w:pos="540"/>
              </w:tabs>
              <w:ind w:left="-132" w:leftChars="-64" w:right="-105" w:rightChars="-50" w:hanging="2"/>
              <w:jc w:val="center"/>
              <w:rPr>
                <w:rFonts w:ascii="宋体" w:hAnsi="宋体"/>
                <w:szCs w:val="21"/>
              </w:rPr>
            </w:pPr>
            <w:r>
              <w:rPr>
                <w:rFonts w:hint="eastAsia" w:ascii="宋体" w:hAnsi="宋体"/>
                <w:szCs w:val="21"/>
              </w:rPr>
              <w:t>（万元）</w:t>
            </w:r>
          </w:p>
        </w:tc>
        <w:tc>
          <w:tcPr>
            <w:tcW w:w="1620" w:type="dxa"/>
            <w:gridSpan w:val="2"/>
            <w:vAlign w:val="center"/>
          </w:tcPr>
          <w:p>
            <w:pPr>
              <w:tabs>
                <w:tab w:val="left" w:pos="540"/>
              </w:tabs>
              <w:ind w:left="-132" w:leftChars="-64" w:right="-105" w:rightChars="-50" w:hanging="2"/>
              <w:jc w:val="center"/>
              <w:rPr>
                <w:rFonts w:ascii="宋体" w:hAnsi="宋体"/>
                <w:szCs w:val="21"/>
              </w:rPr>
            </w:pPr>
            <w:r>
              <w:rPr>
                <w:rFonts w:hint="eastAsia" w:ascii="宋体" w:hAnsi="宋体"/>
                <w:szCs w:val="21"/>
              </w:rPr>
              <w:t>收入总额</w:t>
            </w:r>
          </w:p>
          <w:p>
            <w:pPr>
              <w:tabs>
                <w:tab w:val="left" w:pos="540"/>
              </w:tabs>
              <w:ind w:left="-132" w:leftChars="-64" w:right="-105" w:rightChars="-50" w:hanging="2"/>
              <w:jc w:val="center"/>
              <w:rPr>
                <w:rFonts w:ascii="宋体" w:hAnsi="宋体"/>
                <w:szCs w:val="21"/>
              </w:rPr>
            </w:pPr>
            <w:r>
              <w:rPr>
                <w:rFonts w:hint="eastAsia" w:ascii="宋体" w:hAnsi="宋体"/>
                <w:szCs w:val="21"/>
              </w:rPr>
              <w:t>（万元）</w:t>
            </w:r>
          </w:p>
        </w:tc>
        <w:tc>
          <w:tcPr>
            <w:tcW w:w="1260" w:type="dxa"/>
            <w:gridSpan w:val="2"/>
          </w:tcPr>
          <w:p>
            <w:pPr>
              <w:tabs>
                <w:tab w:val="left" w:pos="540"/>
              </w:tabs>
              <w:ind w:left="-132" w:leftChars="-64" w:right="-105" w:rightChars="-50" w:hanging="2"/>
              <w:jc w:val="center"/>
              <w:rPr>
                <w:rFonts w:ascii="宋体" w:hAnsi="宋体"/>
                <w:szCs w:val="21"/>
              </w:rPr>
            </w:pPr>
            <w:r>
              <w:rPr>
                <w:rFonts w:hint="eastAsia" w:ascii="宋体" w:hAnsi="宋体"/>
                <w:szCs w:val="21"/>
              </w:rPr>
              <w:t>利润总额</w:t>
            </w:r>
          </w:p>
          <w:p>
            <w:pPr>
              <w:tabs>
                <w:tab w:val="left" w:pos="540"/>
              </w:tabs>
              <w:ind w:left="-132" w:leftChars="-64" w:right="-105" w:rightChars="-50" w:hanging="2"/>
              <w:jc w:val="center"/>
              <w:rPr>
                <w:rFonts w:ascii="宋体" w:hAnsi="宋体"/>
                <w:szCs w:val="21"/>
              </w:rPr>
            </w:pPr>
            <w:r>
              <w:rPr>
                <w:rFonts w:hint="eastAsia" w:ascii="宋体" w:hAnsi="宋体"/>
                <w:szCs w:val="21"/>
              </w:rPr>
              <w:t>（万元）</w:t>
            </w:r>
          </w:p>
        </w:tc>
        <w:tc>
          <w:tcPr>
            <w:tcW w:w="1080" w:type="dxa"/>
            <w:gridSpan w:val="2"/>
          </w:tcPr>
          <w:p>
            <w:pPr>
              <w:tabs>
                <w:tab w:val="left" w:pos="540"/>
              </w:tabs>
              <w:ind w:left="-132" w:leftChars="-64" w:right="-105" w:rightChars="-50" w:hanging="2"/>
              <w:jc w:val="center"/>
              <w:rPr>
                <w:rFonts w:ascii="宋体" w:hAnsi="宋体"/>
                <w:szCs w:val="21"/>
              </w:rPr>
            </w:pPr>
            <w:r>
              <w:rPr>
                <w:rFonts w:hint="eastAsia" w:ascii="宋体" w:hAnsi="宋体"/>
                <w:szCs w:val="21"/>
              </w:rPr>
              <w:t>净利润</w:t>
            </w:r>
          </w:p>
          <w:p>
            <w:pPr>
              <w:tabs>
                <w:tab w:val="left" w:pos="540"/>
              </w:tabs>
              <w:ind w:left="-132" w:leftChars="-64" w:right="-105" w:rightChars="-50" w:hanging="2"/>
              <w:jc w:val="center"/>
              <w:rPr>
                <w:rFonts w:ascii="宋体" w:hAnsi="宋体"/>
                <w:szCs w:val="21"/>
              </w:rPr>
            </w:pPr>
            <w:r>
              <w:rPr>
                <w:rFonts w:hint="eastAsia" w:ascii="宋体" w:hAnsi="宋体"/>
                <w:szCs w:val="21"/>
              </w:rPr>
              <w:t>（万元）</w:t>
            </w:r>
          </w:p>
        </w:tc>
        <w:tc>
          <w:tcPr>
            <w:tcW w:w="1357" w:type="dxa"/>
          </w:tcPr>
          <w:p>
            <w:pPr>
              <w:tabs>
                <w:tab w:val="left" w:pos="540"/>
              </w:tabs>
              <w:ind w:left="-132" w:leftChars="-64" w:right="-105" w:rightChars="-50" w:hanging="2"/>
              <w:jc w:val="center"/>
              <w:rPr>
                <w:rFonts w:ascii="宋体" w:hAnsi="宋体"/>
                <w:szCs w:val="21"/>
              </w:rPr>
            </w:pPr>
            <w:r>
              <w:rPr>
                <w:rFonts w:hint="eastAsia" w:ascii="宋体" w:hAnsi="宋体"/>
                <w:szCs w:val="21"/>
              </w:rPr>
              <w:t>资产负债率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88" w:type="dxa"/>
            <w:vMerge w:val="continue"/>
          </w:tcPr>
          <w:p>
            <w:pPr>
              <w:tabs>
                <w:tab w:val="left" w:pos="540"/>
              </w:tabs>
              <w:ind w:left="-132" w:leftChars="-64" w:right="-105" w:rightChars="-50" w:hanging="2"/>
              <w:jc w:val="center"/>
              <w:rPr>
                <w:rFonts w:ascii="宋体" w:hAnsi="宋体"/>
                <w:szCs w:val="21"/>
              </w:rPr>
            </w:pPr>
          </w:p>
        </w:tc>
        <w:tc>
          <w:tcPr>
            <w:tcW w:w="1240" w:type="dxa"/>
          </w:tcPr>
          <w:p>
            <w:pPr>
              <w:tabs>
                <w:tab w:val="left" w:pos="540"/>
              </w:tabs>
              <w:ind w:left="-132" w:leftChars="-64" w:right="-105" w:rightChars="-50" w:hanging="2"/>
              <w:jc w:val="center"/>
              <w:rPr>
                <w:rFonts w:ascii="宋体" w:hAnsi="宋体"/>
                <w:szCs w:val="21"/>
              </w:rPr>
            </w:pPr>
          </w:p>
        </w:tc>
        <w:tc>
          <w:tcPr>
            <w:tcW w:w="1460" w:type="dxa"/>
          </w:tcPr>
          <w:p>
            <w:pPr>
              <w:tabs>
                <w:tab w:val="left" w:pos="540"/>
              </w:tabs>
              <w:ind w:left="-132" w:leftChars="-64" w:right="-105" w:rightChars="-50" w:hanging="2"/>
              <w:jc w:val="center"/>
              <w:rPr>
                <w:rFonts w:ascii="宋体" w:hAnsi="宋体"/>
                <w:szCs w:val="21"/>
              </w:rPr>
            </w:pPr>
          </w:p>
        </w:tc>
        <w:tc>
          <w:tcPr>
            <w:tcW w:w="1620" w:type="dxa"/>
            <w:gridSpan w:val="2"/>
          </w:tcPr>
          <w:p>
            <w:pPr>
              <w:tabs>
                <w:tab w:val="left" w:pos="540"/>
              </w:tabs>
              <w:ind w:left="-132" w:leftChars="-64" w:right="-105" w:rightChars="-50" w:hanging="2"/>
              <w:jc w:val="center"/>
              <w:rPr>
                <w:rFonts w:ascii="宋体" w:hAnsi="宋体"/>
                <w:szCs w:val="21"/>
              </w:rPr>
            </w:pPr>
          </w:p>
        </w:tc>
        <w:tc>
          <w:tcPr>
            <w:tcW w:w="1260" w:type="dxa"/>
            <w:gridSpan w:val="2"/>
          </w:tcPr>
          <w:p>
            <w:pPr>
              <w:tabs>
                <w:tab w:val="left" w:pos="540"/>
              </w:tabs>
              <w:ind w:left="-132" w:leftChars="-64" w:right="-105" w:rightChars="-50" w:hanging="2"/>
              <w:jc w:val="center"/>
              <w:rPr>
                <w:rFonts w:ascii="宋体" w:hAnsi="宋体"/>
                <w:szCs w:val="21"/>
              </w:rPr>
            </w:pPr>
          </w:p>
        </w:tc>
        <w:tc>
          <w:tcPr>
            <w:tcW w:w="1080" w:type="dxa"/>
            <w:gridSpan w:val="2"/>
          </w:tcPr>
          <w:p>
            <w:pPr>
              <w:tabs>
                <w:tab w:val="left" w:pos="540"/>
              </w:tabs>
              <w:ind w:left="-132" w:leftChars="-64" w:right="-105" w:rightChars="-50" w:hanging="2"/>
              <w:jc w:val="center"/>
              <w:rPr>
                <w:rFonts w:ascii="宋体" w:hAnsi="宋体"/>
                <w:szCs w:val="21"/>
              </w:rPr>
            </w:pPr>
          </w:p>
        </w:tc>
        <w:tc>
          <w:tcPr>
            <w:tcW w:w="1357" w:type="dxa"/>
          </w:tcPr>
          <w:p>
            <w:pPr>
              <w:tabs>
                <w:tab w:val="left" w:pos="540"/>
              </w:tabs>
              <w:ind w:left="-132" w:leftChars="-64" w:right="-105" w:rightChars="-50" w:hanging="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2088" w:type="dxa"/>
            <w:vMerge w:val="continue"/>
          </w:tcPr>
          <w:p>
            <w:pPr>
              <w:tabs>
                <w:tab w:val="left" w:pos="540"/>
              </w:tabs>
              <w:ind w:left="-132" w:leftChars="-64" w:right="-105" w:rightChars="-50" w:hanging="2"/>
              <w:jc w:val="center"/>
              <w:rPr>
                <w:rFonts w:ascii="宋体" w:hAnsi="宋体"/>
                <w:szCs w:val="21"/>
              </w:rPr>
            </w:pPr>
          </w:p>
        </w:tc>
        <w:tc>
          <w:tcPr>
            <w:tcW w:w="1240" w:type="dxa"/>
          </w:tcPr>
          <w:p>
            <w:pPr>
              <w:tabs>
                <w:tab w:val="left" w:pos="540"/>
              </w:tabs>
              <w:ind w:left="-132" w:leftChars="-64" w:right="-105" w:rightChars="-50" w:hanging="2"/>
              <w:jc w:val="center"/>
              <w:rPr>
                <w:rFonts w:ascii="宋体" w:hAnsi="宋体"/>
                <w:szCs w:val="21"/>
              </w:rPr>
            </w:pPr>
          </w:p>
        </w:tc>
        <w:tc>
          <w:tcPr>
            <w:tcW w:w="1460" w:type="dxa"/>
          </w:tcPr>
          <w:p>
            <w:pPr>
              <w:tabs>
                <w:tab w:val="left" w:pos="540"/>
              </w:tabs>
              <w:ind w:left="-132" w:leftChars="-64" w:right="-105" w:rightChars="-50" w:hanging="2"/>
              <w:jc w:val="center"/>
              <w:rPr>
                <w:rFonts w:ascii="宋体" w:hAnsi="宋体"/>
                <w:szCs w:val="21"/>
              </w:rPr>
            </w:pPr>
          </w:p>
        </w:tc>
        <w:tc>
          <w:tcPr>
            <w:tcW w:w="1620" w:type="dxa"/>
            <w:gridSpan w:val="2"/>
          </w:tcPr>
          <w:p>
            <w:pPr>
              <w:tabs>
                <w:tab w:val="left" w:pos="540"/>
              </w:tabs>
              <w:ind w:left="-132" w:leftChars="-64" w:right="-105" w:rightChars="-50" w:hanging="2"/>
              <w:jc w:val="center"/>
              <w:rPr>
                <w:rFonts w:ascii="宋体" w:hAnsi="宋体"/>
                <w:szCs w:val="21"/>
              </w:rPr>
            </w:pPr>
          </w:p>
        </w:tc>
        <w:tc>
          <w:tcPr>
            <w:tcW w:w="1260" w:type="dxa"/>
            <w:gridSpan w:val="2"/>
          </w:tcPr>
          <w:p>
            <w:pPr>
              <w:tabs>
                <w:tab w:val="left" w:pos="540"/>
              </w:tabs>
              <w:ind w:left="-132" w:leftChars="-64" w:right="-105" w:rightChars="-50" w:hanging="2"/>
              <w:jc w:val="center"/>
              <w:rPr>
                <w:rFonts w:ascii="宋体" w:hAnsi="宋体"/>
                <w:szCs w:val="21"/>
              </w:rPr>
            </w:pPr>
          </w:p>
        </w:tc>
        <w:tc>
          <w:tcPr>
            <w:tcW w:w="1080" w:type="dxa"/>
            <w:gridSpan w:val="2"/>
          </w:tcPr>
          <w:p>
            <w:pPr>
              <w:tabs>
                <w:tab w:val="left" w:pos="540"/>
              </w:tabs>
              <w:ind w:left="-132" w:leftChars="-64" w:right="-105" w:rightChars="-50" w:hanging="2"/>
              <w:jc w:val="center"/>
              <w:rPr>
                <w:rFonts w:ascii="宋体" w:hAnsi="宋体"/>
                <w:szCs w:val="21"/>
              </w:rPr>
            </w:pPr>
          </w:p>
        </w:tc>
        <w:tc>
          <w:tcPr>
            <w:tcW w:w="1357" w:type="dxa"/>
          </w:tcPr>
          <w:p>
            <w:pPr>
              <w:tabs>
                <w:tab w:val="left" w:pos="540"/>
              </w:tabs>
              <w:ind w:left="-132" w:leftChars="-64" w:right="-105" w:rightChars="-50" w:hanging="2"/>
              <w:jc w:val="center"/>
              <w:rPr>
                <w:rFonts w:ascii="宋体" w:hAnsi="宋体"/>
                <w:szCs w:val="21"/>
              </w:rPr>
            </w:pPr>
          </w:p>
        </w:tc>
      </w:tr>
    </w:tbl>
    <w:p>
      <w:pPr>
        <w:pStyle w:val="26"/>
        <w:spacing w:before="0" w:after="0" w:line="300" w:lineRule="auto"/>
        <w:ind w:left="840" w:hanging="840" w:hangingChars="400"/>
        <w:rPr>
          <w:rFonts w:ascii="宋体" w:hAnsi="宋体"/>
          <w:bCs w:val="0"/>
          <w:spacing w:val="0"/>
          <w:kern w:val="2"/>
          <w:sz w:val="21"/>
          <w:szCs w:val="21"/>
          <w:lang w:val="en-GB"/>
        </w:rPr>
      </w:pPr>
      <w:r>
        <w:rPr>
          <w:rFonts w:hint="eastAsia" w:ascii="宋体" w:hAnsi="宋体"/>
          <w:bCs w:val="0"/>
          <w:spacing w:val="0"/>
          <w:kern w:val="2"/>
          <w:sz w:val="21"/>
          <w:szCs w:val="21"/>
          <w:lang w:val="en-GB"/>
        </w:rPr>
        <w:t>注：1）文字描述：单位性质、发展历程、经营规模及服务理念、主营产品、技术力量等。</w:t>
      </w:r>
    </w:p>
    <w:p>
      <w:pPr>
        <w:pStyle w:val="26"/>
        <w:spacing w:before="0" w:after="0" w:line="300" w:lineRule="auto"/>
        <w:ind w:left="840" w:hanging="840" w:hangingChars="400"/>
        <w:rPr>
          <w:rFonts w:ascii="宋体" w:hAnsi="宋体"/>
          <w:bCs w:val="0"/>
          <w:spacing w:val="0"/>
          <w:kern w:val="2"/>
          <w:sz w:val="21"/>
          <w:szCs w:val="21"/>
          <w:lang w:val="en-GB"/>
        </w:rPr>
      </w:pPr>
      <w:r>
        <w:rPr>
          <w:rFonts w:hint="eastAsia" w:ascii="宋体" w:hAnsi="宋体"/>
          <w:bCs w:val="0"/>
          <w:spacing w:val="0"/>
          <w:kern w:val="2"/>
          <w:sz w:val="21"/>
          <w:szCs w:val="21"/>
          <w:lang w:val="en-GB"/>
        </w:rPr>
        <w:t xml:space="preserve">    2) 图片描述：经营场所、主要或关键产品介绍、生产场所及工艺流程等。</w:t>
      </w:r>
    </w:p>
    <w:p>
      <w:pPr>
        <w:pStyle w:val="26"/>
        <w:spacing w:before="0" w:after="0" w:line="300" w:lineRule="auto"/>
        <w:ind w:firstLine="420" w:firstLineChars="200"/>
        <w:rPr>
          <w:rFonts w:ascii="宋体" w:hAnsi="宋体"/>
          <w:bCs w:val="0"/>
          <w:spacing w:val="0"/>
          <w:kern w:val="2"/>
          <w:sz w:val="21"/>
          <w:szCs w:val="21"/>
          <w:lang w:val="en-GB"/>
        </w:rPr>
      </w:pPr>
      <w:r>
        <w:rPr>
          <w:rFonts w:hint="eastAsia" w:ascii="宋体" w:hAnsi="宋体"/>
          <w:bCs w:val="0"/>
          <w:spacing w:val="0"/>
          <w:kern w:val="2"/>
          <w:sz w:val="21"/>
          <w:szCs w:val="21"/>
          <w:lang w:val="en-GB"/>
        </w:rPr>
        <w:t>3) 供应商必须提供近</w:t>
      </w:r>
      <w:r>
        <w:rPr>
          <w:rFonts w:hint="eastAsia" w:ascii="宋体" w:hAnsi="宋体"/>
          <w:bCs w:val="0"/>
          <w:spacing w:val="0"/>
          <w:kern w:val="2"/>
          <w:sz w:val="21"/>
          <w:szCs w:val="21"/>
          <w:u w:val="single"/>
          <w:lang w:val="en-GB"/>
        </w:rPr>
        <w:t xml:space="preserve"> </w:t>
      </w:r>
      <w:r>
        <w:rPr>
          <w:rFonts w:hint="eastAsia" w:ascii="宋体" w:hAnsi="宋体"/>
          <w:b/>
          <w:bCs w:val="0"/>
          <w:spacing w:val="0"/>
          <w:kern w:val="2"/>
          <w:sz w:val="21"/>
          <w:szCs w:val="21"/>
          <w:u w:val="single"/>
          <w:lang w:val="en-GB"/>
        </w:rPr>
        <w:t>两</w:t>
      </w:r>
      <w:r>
        <w:rPr>
          <w:rFonts w:hint="eastAsia" w:ascii="宋体" w:hAnsi="宋体"/>
          <w:bCs w:val="0"/>
          <w:spacing w:val="0"/>
          <w:kern w:val="2"/>
          <w:sz w:val="21"/>
          <w:szCs w:val="21"/>
          <w:u w:val="single"/>
          <w:lang w:val="en-GB"/>
        </w:rPr>
        <w:t xml:space="preserve"> </w:t>
      </w:r>
      <w:r>
        <w:rPr>
          <w:rFonts w:hint="eastAsia" w:ascii="宋体" w:hAnsi="宋体"/>
          <w:bCs w:val="0"/>
          <w:spacing w:val="0"/>
          <w:kern w:val="2"/>
          <w:sz w:val="21"/>
          <w:szCs w:val="21"/>
          <w:lang w:val="en-GB"/>
        </w:rPr>
        <w:t>年经中介机构审核过的财务报告（损益表、资产负债表）的复印件（加盖公章）。</w:t>
      </w:r>
    </w:p>
    <w:p>
      <w:pPr>
        <w:pStyle w:val="26"/>
        <w:spacing w:before="0" w:after="0" w:line="300" w:lineRule="auto"/>
        <w:ind w:firstLine="460" w:firstLineChars="200"/>
        <w:rPr>
          <w:rFonts w:ascii="宋体" w:hAnsi="宋体"/>
          <w:b/>
          <w:bCs w:val="0"/>
          <w:spacing w:val="0"/>
          <w:kern w:val="2"/>
          <w:sz w:val="21"/>
          <w:szCs w:val="21"/>
          <w:lang w:val="en-GB"/>
        </w:rPr>
      </w:pPr>
      <w:r>
        <w:rPr>
          <w:rFonts w:hint="eastAsia" w:ascii="宋体" w:hAnsi="宋体"/>
          <w:kern w:val="2"/>
          <w:sz w:val="21"/>
          <w:szCs w:val="21"/>
          <w:lang w:val="en-GB"/>
        </w:rPr>
        <w:t>4）如供应商此表数据有虚假，一经查实，自行承担相关责任。</w:t>
      </w:r>
    </w:p>
    <w:p>
      <w:pPr>
        <w:spacing w:line="300" w:lineRule="auto"/>
        <w:jc w:val="center"/>
        <w:rPr>
          <w:rFonts w:ascii="宋体" w:hAnsi="宋体" w:cs="Arial"/>
          <w:b/>
          <w:sz w:val="28"/>
          <w:szCs w:val="28"/>
        </w:rPr>
      </w:pPr>
    </w:p>
    <w:p>
      <w:pPr>
        <w:spacing w:line="300" w:lineRule="auto"/>
        <w:jc w:val="center"/>
        <w:rPr>
          <w:rFonts w:ascii="宋体" w:hAnsi="宋体" w:cs="Arial"/>
          <w:b/>
          <w:sz w:val="28"/>
          <w:szCs w:val="28"/>
        </w:rPr>
      </w:pPr>
    </w:p>
    <w:p>
      <w:pPr>
        <w:spacing w:line="300" w:lineRule="auto"/>
        <w:jc w:val="center"/>
        <w:rPr>
          <w:rFonts w:ascii="宋体" w:hAnsi="宋体" w:cs="Arial"/>
          <w:b/>
          <w:sz w:val="28"/>
          <w:szCs w:val="28"/>
        </w:rPr>
      </w:pPr>
    </w:p>
    <w:p>
      <w:pPr>
        <w:spacing w:line="300" w:lineRule="auto"/>
        <w:jc w:val="center"/>
        <w:rPr>
          <w:rFonts w:ascii="宋体" w:hAnsi="宋体" w:cs="Arial"/>
          <w:b/>
          <w:sz w:val="28"/>
          <w:szCs w:val="28"/>
        </w:rPr>
      </w:pPr>
    </w:p>
    <w:p>
      <w:pPr>
        <w:spacing w:line="300" w:lineRule="auto"/>
        <w:jc w:val="center"/>
        <w:rPr>
          <w:rFonts w:ascii="宋体" w:hAnsi="宋体" w:cs="Arial"/>
          <w:b/>
          <w:sz w:val="28"/>
          <w:szCs w:val="28"/>
        </w:rPr>
      </w:pPr>
    </w:p>
    <w:p>
      <w:pPr>
        <w:spacing w:line="300" w:lineRule="auto"/>
        <w:jc w:val="center"/>
        <w:rPr>
          <w:rFonts w:ascii="宋体" w:hAnsi="宋体" w:cs="Arial"/>
          <w:b/>
          <w:sz w:val="28"/>
          <w:szCs w:val="28"/>
        </w:rPr>
      </w:pPr>
    </w:p>
    <w:p>
      <w:pPr>
        <w:spacing w:line="300" w:lineRule="auto"/>
        <w:jc w:val="center"/>
        <w:rPr>
          <w:rFonts w:ascii="宋体" w:hAnsi="宋体" w:cs="Arial"/>
          <w:b/>
          <w:sz w:val="28"/>
          <w:szCs w:val="28"/>
        </w:rPr>
      </w:pPr>
    </w:p>
    <w:p>
      <w:pPr>
        <w:spacing w:line="300" w:lineRule="auto"/>
        <w:jc w:val="center"/>
        <w:rPr>
          <w:rFonts w:ascii="宋体" w:hAnsi="宋体" w:cs="Arial"/>
          <w:b/>
          <w:sz w:val="28"/>
          <w:szCs w:val="28"/>
        </w:rPr>
      </w:pPr>
    </w:p>
    <w:p>
      <w:pPr>
        <w:spacing w:line="300" w:lineRule="auto"/>
        <w:jc w:val="center"/>
        <w:rPr>
          <w:rFonts w:ascii="宋体" w:hAnsi="宋体" w:cs="Arial"/>
          <w:b/>
          <w:sz w:val="28"/>
          <w:szCs w:val="28"/>
        </w:rPr>
      </w:pPr>
    </w:p>
    <w:p>
      <w:pPr>
        <w:spacing w:line="300" w:lineRule="auto"/>
        <w:jc w:val="center"/>
        <w:rPr>
          <w:rFonts w:ascii="宋体" w:hAnsi="宋体" w:cs="Arial"/>
          <w:b/>
          <w:sz w:val="28"/>
          <w:szCs w:val="28"/>
        </w:rPr>
      </w:pPr>
      <w:r>
        <w:rPr>
          <w:rFonts w:hint="eastAsia" w:ascii="宋体" w:hAnsi="宋体" w:cs="Arial"/>
          <w:b/>
          <w:sz w:val="28"/>
          <w:szCs w:val="28"/>
        </w:rPr>
        <w:t>（二）、同类项目业绩介绍</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3"/>
        <w:gridCol w:w="2481"/>
        <w:gridCol w:w="2787"/>
        <w:gridCol w:w="1222"/>
        <w:gridCol w:w="2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53" w:type="dxa"/>
            <w:shd w:val="clear" w:color="auto" w:fill="F3F3F3"/>
            <w:vAlign w:val="center"/>
          </w:tcPr>
          <w:p>
            <w:pPr>
              <w:jc w:val="center"/>
              <w:rPr>
                <w:rFonts w:ascii="宋体" w:hAnsi="宋体"/>
                <w:b/>
                <w:bCs/>
                <w:szCs w:val="21"/>
              </w:rPr>
            </w:pPr>
            <w:r>
              <w:rPr>
                <w:rFonts w:hint="eastAsia" w:ascii="宋体" w:hAnsi="宋体"/>
                <w:b/>
                <w:bCs/>
                <w:szCs w:val="21"/>
              </w:rPr>
              <w:t>序号</w:t>
            </w:r>
          </w:p>
        </w:tc>
        <w:tc>
          <w:tcPr>
            <w:tcW w:w="2481" w:type="dxa"/>
            <w:shd w:val="clear" w:color="auto" w:fill="F3F3F3"/>
            <w:vAlign w:val="center"/>
          </w:tcPr>
          <w:p>
            <w:pPr>
              <w:jc w:val="center"/>
              <w:rPr>
                <w:rFonts w:ascii="宋体" w:hAnsi="宋体"/>
                <w:b/>
                <w:bCs/>
                <w:szCs w:val="21"/>
              </w:rPr>
            </w:pPr>
            <w:r>
              <w:rPr>
                <w:rFonts w:hint="eastAsia" w:ascii="宋体" w:hAnsi="宋体"/>
                <w:b/>
                <w:bCs/>
                <w:szCs w:val="21"/>
              </w:rPr>
              <w:t>客户名称</w:t>
            </w:r>
          </w:p>
        </w:tc>
        <w:tc>
          <w:tcPr>
            <w:tcW w:w="2787" w:type="dxa"/>
            <w:shd w:val="clear" w:color="auto" w:fill="F3F3F3"/>
            <w:vAlign w:val="center"/>
          </w:tcPr>
          <w:p>
            <w:pPr>
              <w:jc w:val="center"/>
              <w:rPr>
                <w:rFonts w:ascii="宋体" w:hAnsi="宋体"/>
                <w:b/>
                <w:bCs/>
                <w:szCs w:val="21"/>
              </w:rPr>
            </w:pPr>
            <w:r>
              <w:rPr>
                <w:rFonts w:hint="eastAsia" w:ascii="宋体" w:hAnsi="宋体"/>
                <w:b/>
                <w:bCs/>
                <w:szCs w:val="21"/>
              </w:rPr>
              <w:t>项目名称及合同金额（万元）</w:t>
            </w:r>
          </w:p>
        </w:tc>
        <w:tc>
          <w:tcPr>
            <w:tcW w:w="1222" w:type="dxa"/>
            <w:shd w:val="clear" w:color="auto" w:fill="F3F3F3"/>
            <w:vAlign w:val="center"/>
          </w:tcPr>
          <w:p>
            <w:pPr>
              <w:jc w:val="center"/>
              <w:rPr>
                <w:rFonts w:ascii="宋体" w:hAnsi="宋体"/>
                <w:b/>
                <w:bCs/>
                <w:szCs w:val="21"/>
              </w:rPr>
            </w:pPr>
            <w:r>
              <w:rPr>
                <w:rFonts w:hint="eastAsia" w:ascii="宋体" w:hAnsi="宋体"/>
                <w:b/>
                <w:bCs/>
                <w:szCs w:val="21"/>
              </w:rPr>
              <w:t>时间</w:t>
            </w:r>
          </w:p>
        </w:tc>
        <w:tc>
          <w:tcPr>
            <w:tcW w:w="2211" w:type="dxa"/>
            <w:shd w:val="clear" w:color="auto" w:fill="F3F3F3"/>
            <w:vAlign w:val="center"/>
          </w:tcPr>
          <w:p>
            <w:pPr>
              <w:jc w:val="center"/>
              <w:rPr>
                <w:rFonts w:ascii="宋体" w:hAnsi="宋体"/>
                <w:b/>
                <w:bCs/>
                <w:szCs w:val="21"/>
              </w:rPr>
            </w:pPr>
            <w:r>
              <w:rPr>
                <w:rFonts w:hint="eastAsia" w:ascii="宋体" w:hAnsi="宋体"/>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53" w:type="dxa"/>
            <w:vAlign w:val="center"/>
          </w:tcPr>
          <w:p>
            <w:pPr>
              <w:jc w:val="center"/>
              <w:rPr>
                <w:rFonts w:ascii="宋体" w:hAnsi="宋体"/>
                <w:szCs w:val="21"/>
              </w:rPr>
            </w:pPr>
            <w:r>
              <w:rPr>
                <w:rFonts w:hint="eastAsia" w:ascii="宋体" w:hAnsi="宋体"/>
                <w:szCs w:val="21"/>
              </w:rPr>
              <w:t>1</w:t>
            </w:r>
          </w:p>
        </w:tc>
        <w:tc>
          <w:tcPr>
            <w:tcW w:w="2481" w:type="dxa"/>
            <w:vAlign w:val="center"/>
          </w:tcPr>
          <w:p>
            <w:pPr>
              <w:jc w:val="center"/>
              <w:rPr>
                <w:rFonts w:ascii="宋体" w:hAnsi="宋体"/>
                <w:szCs w:val="21"/>
              </w:rPr>
            </w:pPr>
          </w:p>
        </w:tc>
        <w:tc>
          <w:tcPr>
            <w:tcW w:w="2787" w:type="dxa"/>
            <w:vAlign w:val="center"/>
          </w:tcPr>
          <w:p>
            <w:pPr>
              <w:jc w:val="center"/>
              <w:rPr>
                <w:rFonts w:ascii="宋体" w:hAnsi="宋体"/>
                <w:szCs w:val="21"/>
              </w:rPr>
            </w:pPr>
          </w:p>
        </w:tc>
        <w:tc>
          <w:tcPr>
            <w:tcW w:w="1222" w:type="dxa"/>
            <w:vAlign w:val="center"/>
          </w:tcPr>
          <w:p>
            <w:pPr>
              <w:jc w:val="center"/>
              <w:rPr>
                <w:rFonts w:ascii="宋体" w:hAnsi="宋体"/>
                <w:szCs w:val="21"/>
              </w:rPr>
            </w:pPr>
          </w:p>
        </w:tc>
        <w:tc>
          <w:tcPr>
            <w:tcW w:w="2211"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53" w:type="dxa"/>
            <w:vAlign w:val="center"/>
          </w:tcPr>
          <w:p>
            <w:pPr>
              <w:jc w:val="center"/>
              <w:rPr>
                <w:rFonts w:ascii="宋体" w:hAnsi="宋体"/>
                <w:szCs w:val="21"/>
              </w:rPr>
            </w:pPr>
            <w:r>
              <w:rPr>
                <w:rFonts w:hint="eastAsia" w:ascii="宋体" w:hAnsi="宋体"/>
                <w:szCs w:val="21"/>
              </w:rPr>
              <w:t>…</w:t>
            </w:r>
          </w:p>
        </w:tc>
        <w:tc>
          <w:tcPr>
            <w:tcW w:w="2481" w:type="dxa"/>
            <w:vAlign w:val="center"/>
          </w:tcPr>
          <w:p>
            <w:pPr>
              <w:jc w:val="center"/>
              <w:rPr>
                <w:rFonts w:ascii="宋体" w:hAnsi="宋体"/>
                <w:szCs w:val="21"/>
              </w:rPr>
            </w:pPr>
          </w:p>
        </w:tc>
        <w:tc>
          <w:tcPr>
            <w:tcW w:w="2787" w:type="dxa"/>
            <w:vAlign w:val="center"/>
          </w:tcPr>
          <w:p>
            <w:pPr>
              <w:jc w:val="center"/>
              <w:rPr>
                <w:rFonts w:ascii="宋体" w:hAnsi="宋体"/>
                <w:szCs w:val="21"/>
              </w:rPr>
            </w:pPr>
          </w:p>
        </w:tc>
        <w:tc>
          <w:tcPr>
            <w:tcW w:w="1222" w:type="dxa"/>
            <w:vAlign w:val="center"/>
          </w:tcPr>
          <w:p>
            <w:pPr>
              <w:jc w:val="center"/>
              <w:rPr>
                <w:rFonts w:ascii="宋体" w:hAnsi="宋体"/>
                <w:szCs w:val="21"/>
              </w:rPr>
            </w:pPr>
          </w:p>
        </w:tc>
        <w:tc>
          <w:tcPr>
            <w:tcW w:w="2211" w:type="dxa"/>
            <w:vAlign w:val="center"/>
          </w:tcPr>
          <w:p>
            <w:pPr>
              <w:jc w:val="center"/>
              <w:rPr>
                <w:rFonts w:ascii="宋体" w:hAnsi="宋体"/>
                <w:szCs w:val="21"/>
              </w:rPr>
            </w:pPr>
          </w:p>
        </w:tc>
      </w:tr>
    </w:tbl>
    <w:p>
      <w:pPr>
        <w:spacing w:line="300" w:lineRule="auto"/>
        <w:rPr>
          <w:rFonts w:ascii="宋体" w:hAnsi="宋体"/>
          <w:szCs w:val="21"/>
        </w:rPr>
      </w:pPr>
      <w:r>
        <w:rPr>
          <w:rFonts w:hint="eastAsia" w:ascii="宋体" w:hAnsi="宋体"/>
          <w:szCs w:val="21"/>
        </w:rPr>
        <w:t>注：业绩是必须以供应商名义完成并已验收的项目。供应商必须提供相关证明材料复印件（具体详见评分细则的相关要求）。</w:t>
      </w:r>
    </w:p>
    <w:p>
      <w:pPr>
        <w:spacing w:line="300" w:lineRule="auto"/>
        <w:jc w:val="center"/>
        <w:rPr>
          <w:rFonts w:ascii="宋体" w:hAnsi="宋体" w:cs="Arial"/>
          <w:b/>
          <w:sz w:val="28"/>
          <w:szCs w:val="28"/>
        </w:rPr>
      </w:pPr>
      <w:r>
        <w:rPr>
          <w:rFonts w:hint="eastAsia" w:ascii="宋体" w:hAnsi="宋体" w:cs="Arial"/>
          <w:b/>
          <w:sz w:val="28"/>
          <w:szCs w:val="28"/>
        </w:rPr>
        <w:t>（三）、拟任执行管理及技术人员情况</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204"/>
        <w:gridCol w:w="1271"/>
        <w:gridCol w:w="2414"/>
        <w:gridCol w:w="993"/>
        <w:gridCol w:w="1086"/>
        <w:gridCol w:w="1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73" w:type="dxa"/>
            <w:tcBorders>
              <w:top w:val="single" w:color="auto" w:sz="4" w:space="0"/>
              <w:left w:val="single" w:color="auto" w:sz="4" w:space="0"/>
              <w:bottom w:val="nil"/>
              <w:right w:val="single" w:color="auto" w:sz="4" w:space="0"/>
            </w:tcBorders>
            <w:shd w:val="clear" w:color="auto" w:fill="F3F3F3"/>
            <w:vAlign w:val="center"/>
          </w:tcPr>
          <w:p>
            <w:pPr>
              <w:spacing w:line="300" w:lineRule="auto"/>
              <w:jc w:val="center"/>
              <w:rPr>
                <w:rFonts w:ascii="宋体" w:hAnsi="宋体"/>
                <w:b/>
                <w:szCs w:val="21"/>
              </w:rPr>
            </w:pPr>
            <w:r>
              <w:rPr>
                <w:rFonts w:hint="eastAsia" w:ascii="宋体" w:hAnsi="宋体"/>
                <w:b/>
                <w:szCs w:val="21"/>
              </w:rPr>
              <w:t>职责分工</w:t>
            </w:r>
          </w:p>
        </w:tc>
        <w:tc>
          <w:tcPr>
            <w:tcW w:w="1204" w:type="dxa"/>
            <w:tcBorders>
              <w:top w:val="single" w:color="auto" w:sz="4" w:space="0"/>
              <w:left w:val="single" w:color="auto" w:sz="4" w:space="0"/>
              <w:bottom w:val="nil"/>
              <w:right w:val="single" w:color="auto" w:sz="4" w:space="0"/>
            </w:tcBorders>
            <w:shd w:val="clear" w:color="auto" w:fill="F3F3F3"/>
            <w:vAlign w:val="center"/>
          </w:tcPr>
          <w:p>
            <w:pPr>
              <w:spacing w:line="300" w:lineRule="auto"/>
              <w:jc w:val="center"/>
              <w:rPr>
                <w:rFonts w:ascii="宋体" w:hAnsi="宋体"/>
                <w:b/>
                <w:szCs w:val="21"/>
              </w:rPr>
            </w:pPr>
            <w:r>
              <w:rPr>
                <w:rFonts w:hint="eastAsia" w:ascii="宋体" w:hAnsi="宋体"/>
                <w:b/>
                <w:szCs w:val="21"/>
              </w:rPr>
              <w:t>姓名</w:t>
            </w:r>
          </w:p>
        </w:tc>
        <w:tc>
          <w:tcPr>
            <w:tcW w:w="1271" w:type="dxa"/>
            <w:tcBorders>
              <w:top w:val="single" w:color="auto" w:sz="4" w:space="0"/>
              <w:left w:val="single" w:color="auto" w:sz="4" w:space="0"/>
              <w:bottom w:val="nil"/>
            </w:tcBorders>
            <w:shd w:val="clear" w:color="auto" w:fill="F3F3F3"/>
            <w:vAlign w:val="center"/>
          </w:tcPr>
          <w:p>
            <w:pPr>
              <w:spacing w:line="300" w:lineRule="auto"/>
              <w:jc w:val="center"/>
              <w:rPr>
                <w:rFonts w:ascii="宋体" w:hAnsi="宋体"/>
                <w:b/>
                <w:szCs w:val="21"/>
              </w:rPr>
            </w:pPr>
            <w:r>
              <w:rPr>
                <w:rFonts w:hint="eastAsia" w:ascii="宋体" w:hAnsi="宋体"/>
                <w:b/>
                <w:szCs w:val="21"/>
              </w:rPr>
              <w:t>现职务</w:t>
            </w:r>
          </w:p>
        </w:tc>
        <w:tc>
          <w:tcPr>
            <w:tcW w:w="2414" w:type="dxa"/>
            <w:tcBorders>
              <w:top w:val="single" w:color="auto" w:sz="4" w:space="0"/>
              <w:bottom w:val="nil"/>
            </w:tcBorders>
            <w:shd w:val="clear" w:color="auto" w:fill="F3F3F3"/>
            <w:vAlign w:val="center"/>
          </w:tcPr>
          <w:p>
            <w:pPr>
              <w:spacing w:line="300" w:lineRule="auto"/>
              <w:jc w:val="center"/>
              <w:rPr>
                <w:rFonts w:ascii="宋体" w:hAnsi="宋体"/>
                <w:b/>
                <w:szCs w:val="21"/>
              </w:rPr>
            </w:pPr>
            <w:r>
              <w:rPr>
                <w:rFonts w:hint="eastAsia" w:ascii="宋体" w:hAnsi="宋体"/>
                <w:b/>
                <w:szCs w:val="21"/>
              </w:rPr>
              <w:t>曾主持/参与的同类项目经历</w:t>
            </w:r>
          </w:p>
        </w:tc>
        <w:tc>
          <w:tcPr>
            <w:tcW w:w="993" w:type="dxa"/>
            <w:tcBorders>
              <w:top w:val="single" w:color="auto" w:sz="4" w:space="0"/>
              <w:bottom w:val="nil"/>
            </w:tcBorders>
            <w:shd w:val="clear" w:color="auto" w:fill="F3F3F3"/>
            <w:vAlign w:val="center"/>
          </w:tcPr>
          <w:p>
            <w:pPr>
              <w:spacing w:line="300" w:lineRule="auto"/>
              <w:jc w:val="center"/>
              <w:rPr>
                <w:rFonts w:ascii="宋体" w:hAnsi="宋体"/>
                <w:b/>
                <w:szCs w:val="21"/>
              </w:rPr>
            </w:pPr>
            <w:r>
              <w:rPr>
                <w:rFonts w:hint="eastAsia" w:ascii="宋体" w:hAnsi="宋体"/>
                <w:b/>
                <w:szCs w:val="21"/>
              </w:rPr>
              <w:t>职称</w:t>
            </w:r>
          </w:p>
        </w:tc>
        <w:tc>
          <w:tcPr>
            <w:tcW w:w="1086" w:type="dxa"/>
            <w:tcBorders>
              <w:top w:val="single" w:color="auto" w:sz="4" w:space="0"/>
              <w:bottom w:val="nil"/>
              <w:right w:val="single" w:color="auto" w:sz="4" w:space="0"/>
            </w:tcBorders>
            <w:shd w:val="clear" w:color="auto" w:fill="F3F3F3"/>
            <w:vAlign w:val="center"/>
          </w:tcPr>
          <w:p>
            <w:pPr>
              <w:spacing w:line="300" w:lineRule="auto"/>
              <w:ind w:firstLine="12"/>
              <w:jc w:val="center"/>
              <w:rPr>
                <w:rFonts w:ascii="宋体" w:hAnsi="宋体"/>
                <w:b/>
                <w:szCs w:val="21"/>
              </w:rPr>
            </w:pPr>
            <w:r>
              <w:rPr>
                <w:rFonts w:hint="eastAsia" w:ascii="宋体" w:hAnsi="宋体"/>
                <w:b/>
                <w:szCs w:val="21"/>
              </w:rPr>
              <w:t>专业工龄</w:t>
            </w:r>
          </w:p>
        </w:tc>
        <w:tc>
          <w:tcPr>
            <w:tcW w:w="1713" w:type="dxa"/>
            <w:tcBorders>
              <w:top w:val="single" w:color="auto" w:sz="4" w:space="0"/>
              <w:bottom w:val="nil"/>
              <w:right w:val="single" w:color="auto" w:sz="4" w:space="0"/>
            </w:tcBorders>
            <w:shd w:val="clear" w:color="auto" w:fill="F3F3F3"/>
            <w:vAlign w:val="center"/>
          </w:tcPr>
          <w:p>
            <w:pPr>
              <w:spacing w:line="300" w:lineRule="auto"/>
              <w:ind w:firstLine="12"/>
              <w:jc w:val="center"/>
              <w:rPr>
                <w:rFonts w:ascii="宋体" w:hAnsi="宋体"/>
                <w:b/>
                <w:szCs w:val="21"/>
              </w:rPr>
            </w:pPr>
            <w:r>
              <w:rPr>
                <w:rFonts w:hint="eastAsia" w:ascii="宋体" w:hAnsi="宋体"/>
                <w:b/>
                <w:szCs w:val="21"/>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73" w:type="dxa"/>
            <w:tcBorders>
              <w:top w:val="single" w:color="auto" w:sz="4" w:space="0"/>
              <w:left w:val="single" w:color="auto" w:sz="4" w:space="0"/>
              <w:bottom w:val="nil"/>
              <w:right w:val="single" w:color="auto" w:sz="4" w:space="0"/>
            </w:tcBorders>
            <w:vAlign w:val="center"/>
          </w:tcPr>
          <w:p>
            <w:pPr>
              <w:spacing w:line="300" w:lineRule="auto"/>
              <w:rPr>
                <w:rFonts w:ascii="宋体" w:hAnsi="宋体"/>
                <w:szCs w:val="21"/>
              </w:rPr>
            </w:pPr>
            <w:r>
              <w:rPr>
                <w:rFonts w:hint="eastAsia" w:ascii="宋体" w:hAnsi="宋体"/>
                <w:szCs w:val="21"/>
              </w:rPr>
              <w:t>总负责人</w:t>
            </w:r>
          </w:p>
        </w:tc>
        <w:tc>
          <w:tcPr>
            <w:tcW w:w="1204" w:type="dxa"/>
            <w:tcBorders>
              <w:top w:val="single" w:color="auto" w:sz="4" w:space="0"/>
              <w:left w:val="single" w:color="auto" w:sz="4" w:space="0"/>
              <w:bottom w:val="nil"/>
              <w:right w:val="single" w:color="auto" w:sz="4" w:space="0"/>
            </w:tcBorders>
            <w:vAlign w:val="center"/>
          </w:tcPr>
          <w:p>
            <w:pPr>
              <w:spacing w:line="300" w:lineRule="auto"/>
              <w:jc w:val="center"/>
              <w:rPr>
                <w:rFonts w:ascii="宋体" w:hAnsi="宋体"/>
                <w:szCs w:val="21"/>
              </w:rPr>
            </w:pPr>
          </w:p>
        </w:tc>
        <w:tc>
          <w:tcPr>
            <w:tcW w:w="1271" w:type="dxa"/>
            <w:tcBorders>
              <w:top w:val="single" w:color="auto" w:sz="4" w:space="0"/>
              <w:left w:val="single" w:color="auto" w:sz="4" w:space="0"/>
              <w:bottom w:val="nil"/>
            </w:tcBorders>
            <w:vAlign w:val="center"/>
          </w:tcPr>
          <w:p>
            <w:pPr>
              <w:spacing w:line="300" w:lineRule="auto"/>
              <w:jc w:val="center"/>
              <w:rPr>
                <w:rFonts w:ascii="宋体" w:hAnsi="宋体"/>
                <w:szCs w:val="21"/>
              </w:rPr>
            </w:pPr>
          </w:p>
        </w:tc>
        <w:tc>
          <w:tcPr>
            <w:tcW w:w="2414" w:type="dxa"/>
            <w:tcBorders>
              <w:top w:val="single" w:color="auto" w:sz="4" w:space="0"/>
              <w:bottom w:val="nil"/>
            </w:tcBorders>
            <w:vAlign w:val="center"/>
          </w:tcPr>
          <w:p>
            <w:pPr>
              <w:pStyle w:val="28"/>
              <w:keepNext w:val="0"/>
              <w:adjustRightInd/>
              <w:spacing w:before="0" w:after="0"/>
              <w:rPr>
                <w:rFonts w:ascii="宋体" w:hAnsi="宋体"/>
                <w:spacing w:val="0"/>
                <w:kern w:val="2"/>
                <w:sz w:val="21"/>
                <w:szCs w:val="21"/>
              </w:rPr>
            </w:pPr>
          </w:p>
        </w:tc>
        <w:tc>
          <w:tcPr>
            <w:tcW w:w="993" w:type="dxa"/>
            <w:tcBorders>
              <w:top w:val="single" w:color="auto" w:sz="4" w:space="0"/>
              <w:bottom w:val="nil"/>
            </w:tcBorders>
            <w:vAlign w:val="center"/>
          </w:tcPr>
          <w:p>
            <w:pPr>
              <w:spacing w:line="300" w:lineRule="auto"/>
              <w:jc w:val="center"/>
              <w:rPr>
                <w:rFonts w:ascii="宋体" w:hAnsi="宋体"/>
                <w:szCs w:val="21"/>
              </w:rPr>
            </w:pPr>
          </w:p>
        </w:tc>
        <w:tc>
          <w:tcPr>
            <w:tcW w:w="1086" w:type="dxa"/>
            <w:tcBorders>
              <w:top w:val="single" w:color="auto" w:sz="4" w:space="0"/>
              <w:bottom w:val="nil"/>
              <w:right w:val="single" w:color="auto" w:sz="4" w:space="0"/>
            </w:tcBorders>
            <w:vAlign w:val="center"/>
          </w:tcPr>
          <w:p>
            <w:pPr>
              <w:spacing w:line="300" w:lineRule="auto"/>
              <w:ind w:firstLine="12"/>
              <w:jc w:val="center"/>
              <w:rPr>
                <w:rFonts w:ascii="宋体" w:hAnsi="宋体"/>
                <w:szCs w:val="21"/>
              </w:rPr>
            </w:pPr>
          </w:p>
        </w:tc>
        <w:tc>
          <w:tcPr>
            <w:tcW w:w="1713" w:type="dxa"/>
            <w:tcBorders>
              <w:top w:val="single" w:color="auto" w:sz="4" w:space="0"/>
              <w:bottom w:val="nil"/>
              <w:right w:val="single" w:color="auto" w:sz="4" w:space="0"/>
            </w:tcBorders>
            <w:vAlign w:val="center"/>
          </w:tcPr>
          <w:p>
            <w:pPr>
              <w:spacing w:line="300" w:lineRule="auto"/>
              <w:ind w:firstLine="1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73" w:type="dxa"/>
            <w:vMerge w:val="restart"/>
            <w:tcBorders>
              <w:left w:val="single" w:color="auto" w:sz="4" w:space="0"/>
              <w:right w:val="single" w:color="auto" w:sz="4" w:space="0"/>
            </w:tcBorders>
            <w:vAlign w:val="center"/>
          </w:tcPr>
          <w:p>
            <w:pPr>
              <w:spacing w:line="300" w:lineRule="auto"/>
              <w:rPr>
                <w:rFonts w:ascii="宋体" w:hAnsi="宋体"/>
                <w:szCs w:val="21"/>
              </w:rPr>
            </w:pPr>
            <w:r>
              <w:rPr>
                <w:rFonts w:hint="eastAsia" w:ascii="宋体" w:hAnsi="宋体"/>
                <w:szCs w:val="21"/>
              </w:rPr>
              <w:t>其他主要技术人员</w:t>
            </w:r>
          </w:p>
        </w:tc>
        <w:tc>
          <w:tcPr>
            <w:tcW w:w="1204" w:type="dxa"/>
            <w:tcBorders>
              <w:left w:val="single" w:color="auto" w:sz="4" w:space="0"/>
              <w:right w:val="single" w:color="auto" w:sz="4" w:space="0"/>
            </w:tcBorders>
            <w:vAlign w:val="center"/>
          </w:tcPr>
          <w:p>
            <w:pPr>
              <w:spacing w:line="300" w:lineRule="auto"/>
              <w:jc w:val="center"/>
              <w:rPr>
                <w:rFonts w:ascii="宋体" w:hAnsi="宋体"/>
                <w:szCs w:val="21"/>
              </w:rPr>
            </w:pPr>
          </w:p>
        </w:tc>
        <w:tc>
          <w:tcPr>
            <w:tcW w:w="1271" w:type="dxa"/>
            <w:tcBorders>
              <w:left w:val="single" w:color="auto" w:sz="4" w:space="0"/>
            </w:tcBorders>
            <w:vAlign w:val="center"/>
          </w:tcPr>
          <w:p>
            <w:pPr>
              <w:spacing w:line="300" w:lineRule="auto"/>
              <w:jc w:val="center"/>
              <w:rPr>
                <w:rFonts w:ascii="宋体" w:hAnsi="宋体"/>
                <w:szCs w:val="21"/>
              </w:rPr>
            </w:pPr>
          </w:p>
        </w:tc>
        <w:tc>
          <w:tcPr>
            <w:tcW w:w="2414" w:type="dxa"/>
            <w:vAlign w:val="center"/>
          </w:tcPr>
          <w:p>
            <w:pPr>
              <w:spacing w:line="300" w:lineRule="auto"/>
              <w:jc w:val="center"/>
              <w:rPr>
                <w:rFonts w:ascii="宋体" w:hAnsi="宋体"/>
                <w:szCs w:val="21"/>
              </w:rPr>
            </w:pPr>
          </w:p>
        </w:tc>
        <w:tc>
          <w:tcPr>
            <w:tcW w:w="993" w:type="dxa"/>
            <w:vAlign w:val="center"/>
          </w:tcPr>
          <w:p>
            <w:pPr>
              <w:spacing w:line="300" w:lineRule="auto"/>
              <w:jc w:val="center"/>
              <w:rPr>
                <w:rFonts w:ascii="宋体" w:hAnsi="宋体"/>
                <w:szCs w:val="21"/>
              </w:rPr>
            </w:pPr>
          </w:p>
        </w:tc>
        <w:tc>
          <w:tcPr>
            <w:tcW w:w="1086" w:type="dxa"/>
            <w:tcBorders>
              <w:right w:val="single" w:color="auto" w:sz="4" w:space="0"/>
            </w:tcBorders>
            <w:vAlign w:val="center"/>
          </w:tcPr>
          <w:p>
            <w:pPr>
              <w:spacing w:line="300" w:lineRule="auto"/>
              <w:jc w:val="center"/>
              <w:rPr>
                <w:rFonts w:ascii="宋体" w:hAnsi="宋体"/>
                <w:szCs w:val="21"/>
              </w:rPr>
            </w:pPr>
          </w:p>
        </w:tc>
        <w:tc>
          <w:tcPr>
            <w:tcW w:w="1713" w:type="dxa"/>
            <w:tcBorders>
              <w:right w:val="single" w:color="auto" w:sz="4" w:space="0"/>
            </w:tcBorders>
            <w:vAlign w:val="center"/>
          </w:tcPr>
          <w:p>
            <w:pPr>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73" w:type="dxa"/>
            <w:vMerge w:val="continue"/>
            <w:tcBorders>
              <w:left w:val="single" w:color="auto" w:sz="4" w:space="0"/>
              <w:right w:val="single" w:color="auto" w:sz="4" w:space="0"/>
            </w:tcBorders>
            <w:vAlign w:val="center"/>
          </w:tcPr>
          <w:p>
            <w:pPr>
              <w:spacing w:line="300" w:lineRule="auto"/>
              <w:jc w:val="center"/>
              <w:rPr>
                <w:rFonts w:ascii="宋体" w:hAnsi="宋体"/>
                <w:szCs w:val="21"/>
              </w:rPr>
            </w:pPr>
          </w:p>
        </w:tc>
        <w:tc>
          <w:tcPr>
            <w:tcW w:w="1204" w:type="dxa"/>
            <w:tcBorders>
              <w:left w:val="single" w:color="auto" w:sz="4" w:space="0"/>
              <w:right w:val="single" w:color="auto" w:sz="4" w:space="0"/>
            </w:tcBorders>
            <w:vAlign w:val="center"/>
          </w:tcPr>
          <w:p>
            <w:pPr>
              <w:spacing w:line="300" w:lineRule="auto"/>
              <w:jc w:val="center"/>
              <w:rPr>
                <w:rFonts w:ascii="宋体" w:hAnsi="宋体"/>
                <w:szCs w:val="21"/>
              </w:rPr>
            </w:pPr>
            <w:r>
              <w:rPr>
                <w:rFonts w:hint="eastAsia" w:ascii="宋体" w:hAnsi="宋体"/>
                <w:szCs w:val="21"/>
              </w:rPr>
              <w:t>…</w:t>
            </w:r>
          </w:p>
        </w:tc>
        <w:tc>
          <w:tcPr>
            <w:tcW w:w="1271" w:type="dxa"/>
            <w:tcBorders>
              <w:left w:val="single" w:color="auto" w:sz="4" w:space="0"/>
            </w:tcBorders>
            <w:vAlign w:val="center"/>
          </w:tcPr>
          <w:p>
            <w:pPr>
              <w:spacing w:line="300" w:lineRule="auto"/>
              <w:jc w:val="center"/>
              <w:rPr>
                <w:rFonts w:ascii="宋体" w:hAnsi="宋体"/>
                <w:szCs w:val="21"/>
              </w:rPr>
            </w:pPr>
          </w:p>
        </w:tc>
        <w:tc>
          <w:tcPr>
            <w:tcW w:w="2414" w:type="dxa"/>
            <w:vAlign w:val="center"/>
          </w:tcPr>
          <w:p>
            <w:pPr>
              <w:spacing w:line="300" w:lineRule="auto"/>
              <w:jc w:val="center"/>
              <w:rPr>
                <w:rFonts w:ascii="宋体" w:hAnsi="宋体"/>
                <w:szCs w:val="21"/>
              </w:rPr>
            </w:pPr>
          </w:p>
        </w:tc>
        <w:tc>
          <w:tcPr>
            <w:tcW w:w="993" w:type="dxa"/>
            <w:vAlign w:val="center"/>
          </w:tcPr>
          <w:p>
            <w:pPr>
              <w:spacing w:line="300" w:lineRule="auto"/>
              <w:jc w:val="center"/>
              <w:rPr>
                <w:rFonts w:ascii="宋体" w:hAnsi="宋体"/>
                <w:szCs w:val="21"/>
              </w:rPr>
            </w:pPr>
          </w:p>
        </w:tc>
        <w:tc>
          <w:tcPr>
            <w:tcW w:w="1086" w:type="dxa"/>
            <w:tcBorders>
              <w:right w:val="single" w:color="auto" w:sz="4" w:space="0"/>
            </w:tcBorders>
            <w:vAlign w:val="center"/>
          </w:tcPr>
          <w:p>
            <w:pPr>
              <w:spacing w:line="300" w:lineRule="auto"/>
              <w:jc w:val="center"/>
              <w:rPr>
                <w:rFonts w:ascii="宋体" w:hAnsi="宋体"/>
                <w:szCs w:val="21"/>
              </w:rPr>
            </w:pPr>
          </w:p>
        </w:tc>
        <w:tc>
          <w:tcPr>
            <w:tcW w:w="1713" w:type="dxa"/>
            <w:tcBorders>
              <w:right w:val="single" w:color="auto" w:sz="4" w:space="0"/>
            </w:tcBorders>
            <w:vAlign w:val="center"/>
          </w:tcPr>
          <w:p>
            <w:pPr>
              <w:spacing w:line="300" w:lineRule="auto"/>
              <w:jc w:val="center"/>
              <w:rPr>
                <w:rFonts w:ascii="宋体" w:hAnsi="宋体"/>
                <w:szCs w:val="21"/>
              </w:rPr>
            </w:pPr>
          </w:p>
        </w:tc>
      </w:tr>
    </w:tbl>
    <w:p>
      <w:pPr>
        <w:spacing w:line="300" w:lineRule="auto"/>
        <w:rPr>
          <w:rFonts w:ascii="宋体" w:hAnsi="宋体"/>
          <w:szCs w:val="21"/>
          <w:lang w:val="en-GB"/>
        </w:rPr>
      </w:pPr>
      <w:r>
        <w:rPr>
          <w:rFonts w:hint="eastAsia" w:ascii="宋体" w:hAnsi="宋体"/>
          <w:szCs w:val="21"/>
          <w:lang w:val="en-GB"/>
        </w:rPr>
        <w:t>注：必须提供上述人员在投标单位购买社保或缴纳个人所得税的证明文件</w:t>
      </w:r>
      <w:r>
        <w:rPr>
          <w:rFonts w:hint="eastAsia" w:ascii="宋体" w:hAnsi="宋体"/>
          <w:szCs w:val="21"/>
        </w:rPr>
        <w:t>（具体详见评分细则的相关要求）</w:t>
      </w:r>
      <w:r>
        <w:rPr>
          <w:rFonts w:hint="eastAsia" w:ascii="宋体" w:hAnsi="宋体"/>
          <w:szCs w:val="21"/>
          <w:lang w:val="en-GB"/>
        </w:rPr>
        <w:t>。</w:t>
      </w:r>
    </w:p>
    <w:p>
      <w:pPr>
        <w:spacing w:line="300" w:lineRule="auto"/>
        <w:rPr>
          <w:rFonts w:ascii="宋体" w:hAnsi="宋体"/>
          <w:szCs w:val="21"/>
          <w:lang w:val="en-GB"/>
        </w:rPr>
      </w:pPr>
    </w:p>
    <w:p>
      <w:pPr>
        <w:spacing w:line="300" w:lineRule="auto"/>
        <w:rPr>
          <w:rFonts w:ascii="宋体" w:hAnsi="宋体"/>
          <w:szCs w:val="21"/>
          <w:lang w:val="en-GB"/>
        </w:rPr>
      </w:pPr>
    </w:p>
    <w:p>
      <w:pPr>
        <w:spacing w:line="300" w:lineRule="auto"/>
        <w:jc w:val="center"/>
        <w:rPr>
          <w:rFonts w:ascii="宋体" w:hAnsi="宋体" w:cs="Arial"/>
          <w:b/>
          <w:sz w:val="28"/>
          <w:szCs w:val="28"/>
        </w:rPr>
      </w:pPr>
      <w:r>
        <w:rPr>
          <w:rFonts w:hint="eastAsia" w:ascii="宋体" w:hAnsi="宋体" w:cs="Arial"/>
          <w:b/>
          <w:sz w:val="28"/>
          <w:szCs w:val="28"/>
        </w:rPr>
        <w:t>（四）、履约进度计划表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866"/>
        <w:gridCol w:w="3413"/>
        <w:gridCol w:w="2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28" w:type="dxa"/>
            <w:shd w:val="clear" w:color="auto" w:fill="F3F3F3"/>
            <w:vAlign w:val="center"/>
          </w:tcPr>
          <w:p>
            <w:pPr>
              <w:tabs>
                <w:tab w:val="left" w:pos="540"/>
              </w:tabs>
              <w:spacing w:line="300" w:lineRule="auto"/>
              <w:rPr>
                <w:rFonts w:ascii="宋体" w:hAnsi="宋体"/>
                <w:b/>
                <w:szCs w:val="21"/>
              </w:rPr>
            </w:pPr>
            <w:r>
              <w:rPr>
                <w:rFonts w:hint="eastAsia" w:ascii="宋体" w:hAnsi="宋体"/>
                <w:b/>
                <w:szCs w:val="21"/>
              </w:rPr>
              <w:t>序号</w:t>
            </w:r>
          </w:p>
        </w:tc>
        <w:tc>
          <w:tcPr>
            <w:tcW w:w="2866" w:type="dxa"/>
            <w:shd w:val="clear" w:color="auto" w:fill="F3F3F3"/>
            <w:vAlign w:val="center"/>
          </w:tcPr>
          <w:p>
            <w:pPr>
              <w:tabs>
                <w:tab w:val="left" w:pos="540"/>
              </w:tabs>
              <w:spacing w:line="300" w:lineRule="auto"/>
              <w:jc w:val="center"/>
              <w:rPr>
                <w:rFonts w:ascii="宋体" w:hAnsi="宋体"/>
                <w:b/>
                <w:szCs w:val="21"/>
              </w:rPr>
            </w:pPr>
            <w:r>
              <w:rPr>
                <w:rFonts w:hint="eastAsia" w:ascii="宋体" w:hAnsi="宋体"/>
                <w:b/>
                <w:szCs w:val="21"/>
              </w:rPr>
              <w:t>拟定时间安排</w:t>
            </w:r>
          </w:p>
        </w:tc>
        <w:tc>
          <w:tcPr>
            <w:tcW w:w="3413" w:type="dxa"/>
            <w:shd w:val="clear" w:color="auto" w:fill="F3F3F3"/>
            <w:vAlign w:val="center"/>
          </w:tcPr>
          <w:p>
            <w:pPr>
              <w:tabs>
                <w:tab w:val="left" w:pos="540"/>
              </w:tabs>
              <w:spacing w:line="300" w:lineRule="auto"/>
              <w:jc w:val="center"/>
              <w:rPr>
                <w:rFonts w:ascii="宋体" w:hAnsi="宋体"/>
                <w:b/>
                <w:szCs w:val="21"/>
              </w:rPr>
            </w:pPr>
            <w:r>
              <w:rPr>
                <w:rFonts w:hint="eastAsia" w:ascii="宋体" w:hAnsi="宋体"/>
                <w:b/>
                <w:szCs w:val="21"/>
              </w:rPr>
              <w:t>计划完成的工作内容</w:t>
            </w:r>
          </w:p>
        </w:tc>
        <w:tc>
          <w:tcPr>
            <w:tcW w:w="2747" w:type="dxa"/>
            <w:shd w:val="clear" w:color="auto" w:fill="F3F3F3"/>
            <w:vAlign w:val="center"/>
          </w:tcPr>
          <w:p>
            <w:pPr>
              <w:tabs>
                <w:tab w:val="left" w:pos="540"/>
              </w:tabs>
              <w:spacing w:line="300" w:lineRule="auto"/>
              <w:jc w:val="center"/>
              <w:rPr>
                <w:rFonts w:ascii="宋体" w:hAnsi="宋体"/>
                <w:b/>
                <w:szCs w:val="21"/>
              </w:rPr>
            </w:pPr>
            <w:r>
              <w:rPr>
                <w:rFonts w:hint="eastAsia" w:ascii="宋体" w:hAnsi="宋体"/>
                <w:b/>
                <w:szCs w:val="21"/>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numPr>
                <w:ilvl w:val="0"/>
                <w:numId w:val="20"/>
              </w:numPr>
              <w:spacing w:line="300" w:lineRule="auto"/>
              <w:jc w:val="center"/>
              <w:rPr>
                <w:rFonts w:ascii="宋体" w:hAnsi="宋体"/>
                <w:szCs w:val="21"/>
              </w:rPr>
            </w:pPr>
          </w:p>
        </w:tc>
        <w:tc>
          <w:tcPr>
            <w:tcW w:w="2866" w:type="dxa"/>
            <w:vAlign w:val="center"/>
          </w:tcPr>
          <w:p>
            <w:pPr>
              <w:tabs>
                <w:tab w:val="left" w:pos="540"/>
              </w:tabs>
              <w:spacing w:line="300" w:lineRule="auto"/>
              <w:jc w:val="center"/>
              <w:rPr>
                <w:rFonts w:ascii="宋体" w:hAnsi="宋体"/>
                <w:szCs w:val="21"/>
              </w:rPr>
            </w:pPr>
            <w:r>
              <w:rPr>
                <w:rFonts w:hint="eastAsia" w:ascii="宋体" w:hAnsi="宋体"/>
                <w:szCs w:val="21"/>
              </w:rPr>
              <w:t>拟定  年  月   日</w:t>
            </w:r>
          </w:p>
        </w:tc>
        <w:tc>
          <w:tcPr>
            <w:tcW w:w="3413" w:type="dxa"/>
            <w:vAlign w:val="center"/>
          </w:tcPr>
          <w:p>
            <w:pPr>
              <w:tabs>
                <w:tab w:val="left" w:pos="540"/>
              </w:tabs>
              <w:spacing w:line="300" w:lineRule="auto"/>
              <w:jc w:val="center"/>
              <w:rPr>
                <w:rFonts w:ascii="宋体" w:hAnsi="宋体"/>
                <w:szCs w:val="21"/>
              </w:rPr>
            </w:pPr>
            <w:r>
              <w:rPr>
                <w:rFonts w:hint="eastAsia" w:ascii="宋体" w:hAnsi="宋体"/>
                <w:szCs w:val="21"/>
              </w:rPr>
              <w:t>签定合同并生效</w:t>
            </w:r>
          </w:p>
        </w:tc>
        <w:tc>
          <w:tcPr>
            <w:tcW w:w="2747" w:type="dxa"/>
            <w:vAlign w:val="center"/>
          </w:tcPr>
          <w:p>
            <w:pPr>
              <w:tabs>
                <w:tab w:val="left" w:pos="540"/>
              </w:tabs>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numPr>
                <w:ilvl w:val="0"/>
                <w:numId w:val="20"/>
              </w:numPr>
              <w:spacing w:line="300" w:lineRule="auto"/>
              <w:jc w:val="center"/>
              <w:rPr>
                <w:rFonts w:ascii="宋体" w:hAnsi="宋体"/>
                <w:szCs w:val="21"/>
              </w:rPr>
            </w:pPr>
          </w:p>
        </w:tc>
        <w:tc>
          <w:tcPr>
            <w:tcW w:w="2866" w:type="dxa"/>
            <w:vAlign w:val="center"/>
          </w:tcPr>
          <w:p>
            <w:pPr>
              <w:tabs>
                <w:tab w:val="left" w:pos="540"/>
              </w:tabs>
              <w:spacing w:line="300" w:lineRule="auto"/>
              <w:jc w:val="center"/>
              <w:rPr>
                <w:rFonts w:ascii="宋体" w:hAnsi="宋体"/>
                <w:szCs w:val="21"/>
              </w:rPr>
            </w:pPr>
            <w:r>
              <w:rPr>
                <w:rFonts w:hint="eastAsia" w:ascii="宋体" w:hAnsi="宋体"/>
                <w:szCs w:val="21"/>
              </w:rPr>
              <w:t>月   日—   月   日</w:t>
            </w:r>
          </w:p>
        </w:tc>
        <w:tc>
          <w:tcPr>
            <w:tcW w:w="3413" w:type="dxa"/>
            <w:vAlign w:val="center"/>
          </w:tcPr>
          <w:p>
            <w:pPr>
              <w:tabs>
                <w:tab w:val="left" w:pos="540"/>
              </w:tabs>
              <w:spacing w:line="300" w:lineRule="auto"/>
              <w:jc w:val="center"/>
              <w:rPr>
                <w:rFonts w:ascii="宋体" w:hAnsi="宋体"/>
                <w:szCs w:val="21"/>
              </w:rPr>
            </w:pPr>
            <w:r>
              <w:rPr>
                <w:rFonts w:hint="eastAsia" w:ascii="宋体" w:hAnsi="宋体"/>
                <w:szCs w:val="21"/>
              </w:rPr>
              <w:t>…</w:t>
            </w:r>
          </w:p>
        </w:tc>
        <w:tc>
          <w:tcPr>
            <w:tcW w:w="2747" w:type="dxa"/>
            <w:vAlign w:val="center"/>
          </w:tcPr>
          <w:p>
            <w:pPr>
              <w:tabs>
                <w:tab w:val="left" w:pos="540"/>
              </w:tabs>
              <w:spacing w:line="300" w:lineRule="auto"/>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Align w:val="center"/>
          </w:tcPr>
          <w:p>
            <w:pPr>
              <w:numPr>
                <w:ilvl w:val="0"/>
                <w:numId w:val="20"/>
              </w:numPr>
              <w:spacing w:line="300" w:lineRule="auto"/>
              <w:jc w:val="center"/>
              <w:rPr>
                <w:rFonts w:ascii="宋体" w:hAnsi="宋体"/>
                <w:szCs w:val="21"/>
              </w:rPr>
            </w:pPr>
          </w:p>
        </w:tc>
        <w:tc>
          <w:tcPr>
            <w:tcW w:w="2866" w:type="dxa"/>
            <w:vAlign w:val="center"/>
          </w:tcPr>
          <w:p>
            <w:pPr>
              <w:tabs>
                <w:tab w:val="left" w:pos="540"/>
              </w:tabs>
              <w:spacing w:line="300" w:lineRule="auto"/>
              <w:jc w:val="center"/>
              <w:rPr>
                <w:rFonts w:ascii="宋体" w:hAnsi="宋体"/>
                <w:szCs w:val="21"/>
              </w:rPr>
            </w:pPr>
            <w:r>
              <w:rPr>
                <w:rFonts w:hint="eastAsia" w:ascii="宋体" w:hAnsi="宋体"/>
                <w:szCs w:val="21"/>
              </w:rPr>
              <w:t>月   日—   月   日</w:t>
            </w:r>
          </w:p>
        </w:tc>
        <w:tc>
          <w:tcPr>
            <w:tcW w:w="3413" w:type="dxa"/>
            <w:vAlign w:val="center"/>
          </w:tcPr>
          <w:p>
            <w:pPr>
              <w:tabs>
                <w:tab w:val="left" w:pos="540"/>
              </w:tabs>
              <w:spacing w:line="300" w:lineRule="auto"/>
              <w:jc w:val="center"/>
              <w:rPr>
                <w:rFonts w:ascii="宋体" w:hAnsi="宋体"/>
                <w:szCs w:val="21"/>
              </w:rPr>
            </w:pPr>
            <w:r>
              <w:rPr>
                <w:rFonts w:hint="eastAsia" w:ascii="宋体" w:hAnsi="宋体"/>
                <w:szCs w:val="21"/>
              </w:rPr>
              <w:t>质保期</w:t>
            </w:r>
          </w:p>
        </w:tc>
        <w:tc>
          <w:tcPr>
            <w:tcW w:w="2747" w:type="dxa"/>
            <w:vAlign w:val="center"/>
          </w:tcPr>
          <w:p>
            <w:pPr>
              <w:tabs>
                <w:tab w:val="left" w:pos="540"/>
              </w:tabs>
              <w:spacing w:line="300" w:lineRule="auto"/>
              <w:jc w:val="center"/>
              <w:rPr>
                <w:rFonts w:ascii="宋体" w:hAnsi="宋体"/>
                <w:szCs w:val="21"/>
              </w:rPr>
            </w:pPr>
          </w:p>
        </w:tc>
      </w:tr>
    </w:tbl>
    <w:p>
      <w:pPr>
        <w:spacing w:line="300" w:lineRule="auto"/>
        <w:rPr>
          <w:rFonts w:ascii="宋体" w:hAnsi="宋体" w:cs="Arial"/>
          <w:sz w:val="28"/>
          <w:szCs w:val="28"/>
        </w:rPr>
      </w:pPr>
    </w:p>
    <w:p>
      <w:pPr>
        <w:spacing w:line="300" w:lineRule="auto"/>
        <w:rPr>
          <w:rFonts w:ascii="宋体" w:hAnsi="宋体" w:cs="Arial"/>
          <w:b/>
          <w:sz w:val="28"/>
          <w:szCs w:val="28"/>
        </w:rPr>
      </w:pPr>
    </w:p>
    <w:p>
      <w:pPr>
        <w:spacing w:line="300" w:lineRule="auto"/>
        <w:jc w:val="center"/>
        <w:rPr>
          <w:rFonts w:ascii="宋体" w:hAnsi="宋体" w:cs="Arial"/>
          <w:b/>
          <w:sz w:val="28"/>
          <w:szCs w:val="28"/>
        </w:rPr>
      </w:pPr>
      <w:r>
        <w:rPr>
          <w:rFonts w:hint="eastAsia" w:ascii="宋体" w:hAnsi="宋体" w:cs="Arial"/>
          <w:b/>
          <w:sz w:val="28"/>
          <w:szCs w:val="28"/>
        </w:rPr>
        <w:t>（五）、其它重要事项说明及承诺</w:t>
      </w:r>
      <w:r>
        <w:rPr>
          <w:rFonts w:hint="eastAsia" w:ascii="黑体" w:hAnsi="宋体" w:eastAsia="黑体" w:cs="Arial"/>
          <w:b/>
          <w:sz w:val="28"/>
          <w:szCs w:val="28"/>
        </w:rPr>
        <w:t>(如有)</w:t>
      </w:r>
    </w:p>
    <w:p>
      <w:pPr>
        <w:tabs>
          <w:tab w:val="left" w:pos="540"/>
        </w:tabs>
        <w:spacing w:line="300" w:lineRule="auto"/>
        <w:ind w:firstLine="420" w:firstLineChars="200"/>
        <w:rPr>
          <w:rFonts w:ascii="宋体" w:hAnsi="宋体"/>
          <w:szCs w:val="21"/>
        </w:rPr>
      </w:pPr>
      <w:r>
        <w:rPr>
          <w:rFonts w:hint="eastAsia" w:ascii="宋体" w:hAnsi="宋体"/>
          <w:szCs w:val="21"/>
        </w:rPr>
        <w:t>(请扼要叙述)</w:t>
      </w:r>
    </w:p>
    <w:p>
      <w:pPr>
        <w:tabs>
          <w:tab w:val="left" w:pos="540"/>
        </w:tabs>
        <w:spacing w:line="300" w:lineRule="auto"/>
        <w:ind w:firstLine="420" w:firstLineChars="200"/>
        <w:rPr>
          <w:rFonts w:ascii="宋体" w:hAnsi="宋体"/>
          <w:szCs w:val="21"/>
        </w:rPr>
      </w:pPr>
    </w:p>
    <w:p>
      <w:pPr>
        <w:tabs>
          <w:tab w:val="left" w:pos="540"/>
        </w:tabs>
        <w:spacing w:line="300" w:lineRule="auto"/>
        <w:ind w:firstLine="420" w:firstLineChars="200"/>
        <w:rPr>
          <w:rFonts w:ascii="宋体" w:hAnsi="宋体"/>
          <w:szCs w:val="21"/>
        </w:rPr>
      </w:pPr>
    </w:p>
    <w:p>
      <w:pPr>
        <w:tabs>
          <w:tab w:val="left" w:pos="540"/>
        </w:tabs>
        <w:spacing w:line="300" w:lineRule="auto"/>
        <w:ind w:firstLine="420" w:firstLineChars="200"/>
        <w:rPr>
          <w:rFonts w:ascii="宋体" w:hAnsi="宋体"/>
          <w:szCs w:val="21"/>
        </w:rPr>
      </w:pPr>
    </w:p>
    <w:p>
      <w:pPr>
        <w:adjustRightInd w:val="0"/>
        <w:snapToGrid w:val="0"/>
        <w:spacing w:line="300" w:lineRule="auto"/>
        <w:rPr>
          <w:rFonts w:ascii="宋体" w:hAnsi="宋体"/>
          <w:szCs w:val="21"/>
        </w:rPr>
      </w:pPr>
      <w:r>
        <w:rPr>
          <w:rFonts w:hint="eastAsia" w:ascii="宋体" w:hAnsi="宋体"/>
          <w:szCs w:val="21"/>
        </w:rPr>
        <w:t>供应商法定代表人（或法定代表人授权代表）签字或盖私章：</w:t>
      </w:r>
      <w:r>
        <w:rPr>
          <w:rFonts w:hint="eastAsia" w:ascii="宋体" w:hAnsi="宋体"/>
          <w:szCs w:val="21"/>
          <w:u w:val="single"/>
        </w:rPr>
        <w:t xml:space="preserve">                   </w:t>
      </w:r>
    </w:p>
    <w:p>
      <w:pPr>
        <w:adjustRightInd w:val="0"/>
        <w:snapToGrid w:val="0"/>
        <w:spacing w:line="300" w:lineRule="auto"/>
        <w:rPr>
          <w:rFonts w:ascii="宋体" w:hAnsi="宋体"/>
          <w:szCs w:val="21"/>
          <w:u w:val="single"/>
        </w:rPr>
      </w:pPr>
      <w:r>
        <w:rPr>
          <w:rFonts w:hint="eastAsia" w:ascii="宋体" w:hAnsi="宋体"/>
          <w:szCs w:val="21"/>
        </w:rPr>
        <w:t>供应商名称（签章）：</w:t>
      </w:r>
      <w:r>
        <w:rPr>
          <w:rFonts w:hint="eastAsia" w:ascii="宋体" w:hAnsi="宋体"/>
          <w:szCs w:val="21"/>
          <w:u w:val="single"/>
        </w:rPr>
        <w:t xml:space="preserve">                        </w:t>
      </w:r>
    </w:p>
    <w:p>
      <w:pPr>
        <w:adjustRightInd w:val="0"/>
        <w:snapToGrid w:val="0"/>
        <w:spacing w:line="30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00" w:lineRule="auto"/>
      </w:pPr>
      <w:r>
        <w:br w:type="page"/>
      </w:r>
    </w:p>
    <w:p>
      <w:pPr>
        <w:pStyle w:val="4"/>
        <w:spacing w:before="0" w:after="0" w:line="300" w:lineRule="auto"/>
        <w:rPr>
          <w:rFonts w:ascii="黑体" w:hAnsi="宋体" w:eastAsia="黑体"/>
          <w:sz w:val="24"/>
          <w:szCs w:val="24"/>
        </w:rPr>
      </w:pPr>
      <w:bookmarkStart w:id="73" w:name="_Toc345675387"/>
      <w:bookmarkStart w:id="74" w:name="_Toc14183"/>
      <w:bookmarkStart w:id="75" w:name="_Toc322033410"/>
      <w:bookmarkStart w:id="76" w:name="_Toc493682944"/>
      <w:r>
        <w:rPr>
          <w:rFonts w:hint="eastAsia" w:ascii="黑体" w:hAnsi="宋体" w:eastAsia="黑体"/>
          <w:sz w:val="24"/>
          <w:szCs w:val="24"/>
        </w:rPr>
        <w:t>附件</w:t>
      </w:r>
      <w:bookmarkEnd w:id="73"/>
      <w:bookmarkEnd w:id="74"/>
      <w:bookmarkEnd w:id="75"/>
      <w:r>
        <w:rPr>
          <w:rFonts w:hint="eastAsia" w:ascii="黑体" w:hAnsi="宋体" w:eastAsia="黑体"/>
          <w:sz w:val="24"/>
          <w:szCs w:val="24"/>
        </w:rPr>
        <w:t>2合同响应一览表</w:t>
      </w:r>
      <w:bookmarkEnd w:id="76"/>
    </w:p>
    <w:p>
      <w:pPr>
        <w:spacing w:line="360" w:lineRule="auto"/>
        <w:jc w:val="center"/>
        <w:rPr>
          <w:rFonts w:ascii="宋体" w:hAnsi="宋体" w:cs="Arial"/>
          <w:b/>
          <w:sz w:val="28"/>
          <w:szCs w:val="28"/>
        </w:rPr>
      </w:pPr>
      <w:r>
        <w:rPr>
          <w:rFonts w:hint="eastAsia" w:ascii="宋体" w:hAnsi="宋体" w:cs="Arial"/>
          <w:b/>
          <w:sz w:val="28"/>
          <w:szCs w:val="28"/>
        </w:rPr>
        <w:t>合同响应一览表</w:t>
      </w:r>
    </w:p>
    <w:p>
      <w:pPr>
        <w:adjustRightInd w:val="0"/>
        <w:snapToGrid w:val="0"/>
        <w:spacing w:line="300" w:lineRule="auto"/>
        <w:rPr>
          <w:rFonts w:ascii="宋体" w:hAnsi="宋体"/>
          <w:szCs w:val="21"/>
        </w:rPr>
      </w:pPr>
      <w:r>
        <w:rPr>
          <w:rFonts w:hint="eastAsia" w:ascii="宋体" w:hAnsi="宋体"/>
          <w:szCs w:val="21"/>
        </w:rPr>
        <w:t>采购项目名称:</w:t>
      </w:r>
      <w:r>
        <w:rPr>
          <w:rFonts w:hint="eastAsia" w:ascii="宋体" w:hAnsi="宋体"/>
          <w:szCs w:val="21"/>
          <w:u w:val="single"/>
        </w:rPr>
        <w:t xml:space="preserve">             </w:t>
      </w:r>
      <w:r>
        <w:rPr>
          <w:rFonts w:hint="eastAsia" w:ascii="宋体" w:hAnsi="宋体"/>
          <w:szCs w:val="21"/>
        </w:rPr>
        <w:t xml:space="preserve">                        采购项目编号：</w:t>
      </w:r>
      <w:r>
        <w:rPr>
          <w:rFonts w:hint="eastAsia" w:ascii="宋体" w:hAnsi="宋体"/>
          <w:szCs w:val="21"/>
          <w:u w:val="single"/>
        </w:rPr>
        <w:t xml:space="preserve">         </w:t>
      </w:r>
      <w:r>
        <w:rPr>
          <w:rFonts w:hint="eastAsia" w:ascii="宋体" w:hAnsi="宋体"/>
          <w:szCs w:val="21"/>
        </w:rPr>
        <w:t xml:space="preserve">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2954"/>
        <w:gridCol w:w="2222"/>
        <w:gridCol w:w="1260"/>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06" w:type="dxa"/>
            <w:vAlign w:val="center"/>
          </w:tcPr>
          <w:p>
            <w:pPr>
              <w:jc w:val="center"/>
              <w:rPr>
                <w:rFonts w:ascii="宋体" w:hAnsi="宋体"/>
                <w:b/>
                <w:szCs w:val="21"/>
              </w:rPr>
            </w:pPr>
            <w:r>
              <w:rPr>
                <w:rFonts w:hint="eastAsia" w:ascii="宋体" w:hAnsi="宋体"/>
                <w:b/>
                <w:szCs w:val="21"/>
              </w:rPr>
              <w:t>序号</w:t>
            </w:r>
          </w:p>
        </w:tc>
        <w:tc>
          <w:tcPr>
            <w:tcW w:w="2954" w:type="dxa"/>
            <w:vAlign w:val="center"/>
          </w:tcPr>
          <w:p>
            <w:pPr>
              <w:jc w:val="center"/>
              <w:rPr>
                <w:rFonts w:ascii="宋体" w:hAnsi="宋体"/>
                <w:b/>
                <w:szCs w:val="21"/>
              </w:rPr>
            </w:pPr>
            <w:r>
              <w:rPr>
                <w:rFonts w:hint="eastAsia" w:ascii="宋体" w:hAnsi="宋体"/>
                <w:b/>
                <w:szCs w:val="21"/>
              </w:rPr>
              <w:t>院内竞争性磋商文件合同条款条目</w:t>
            </w:r>
          </w:p>
        </w:tc>
        <w:tc>
          <w:tcPr>
            <w:tcW w:w="2222" w:type="dxa"/>
            <w:vAlign w:val="center"/>
          </w:tcPr>
          <w:p>
            <w:pPr>
              <w:jc w:val="center"/>
              <w:rPr>
                <w:rFonts w:ascii="宋体" w:hAnsi="宋体"/>
                <w:b/>
                <w:szCs w:val="21"/>
              </w:rPr>
            </w:pPr>
            <w:r>
              <w:rPr>
                <w:rFonts w:hint="eastAsia" w:ascii="宋体" w:hAnsi="宋体"/>
                <w:b/>
                <w:szCs w:val="21"/>
              </w:rPr>
              <w:t>磋商响应文件响应情况</w:t>
            </w:r>
          </w:p>
        </w:tc>
        <w:tc>
          <w:tcPr>
            <w:tcW w:w="1260" w:type="dxa"/>
            <w:vAlign w:val="center"/>
          </w:tcPr>
          <w:p>
            <w:pPr>
              <w:jc w:val="center"/>
              <w:rPr>
                <w:rFonts w:ascii="宋体" w:hAnsi="宋体"/>
                <w:b/>
                <w:szCs w:val="21"/>
              </w:rPr>
            </w:pPr>
            <w:r>
              <w:rPr>
                <w:rFonts w:hint="eastAsia" w:ascii="宋体" w:hAnsi="宋体"/>
                <w:b/>
                <w:szCs w:val="21"/>
              </w:rPr>
              <w:t>偏离情况</w:t>
            </w:r>
          </w:p>
        </w:tc>
        <w:tc>
          <w:tcPr>
            <w:tcW w:w="1859" w:type="dxa"/>
            <w:vAlign w:val="center"/>
          </w:tcPr>
          <w:p>
            <w:pPr>
              <w:jc w:val="center"/>
              <w:rPr>
                <w:rFonts w:ascii="宋体" w:hAnsi="宋体"/>
                <w:b/>
                <w:szCs w:val="21"/>
              </w:rPr>
            </w:pPr>
            <w:r>
              <w:rPr>
                <w:rFonts w:hint="eastAsia" w:ascii="宋体" w:hAnsi="宋体"/>
                <w:b/>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pPr>
              <w:jc w:val="center"/>
              <w:rPr>
                <w:rFonts w:ascii="宋体" w:hAnsi="宋体"/>
                <w:szCs w:val="21"/>
              </w:rPr>
            </w:pPr>
            <w:r>
              <w:rPr>
                <w:rFonts w:hint="eastAsia" w:ascii="宋体" w:hAnsi="宋体"/>
                <w:szCs w:val="21"/>
              </w:rPr>
              <w:t>1</w:t>
            </w:r>
          </w:p>
        </w:tc>
        <w:tc>
          <w:tcPr>
            <w:tcW w:w="2954" w:type="dxa"/>
            <w:vAlign w:val="center"/>
          </w:tcPr>
          <w:p>
            <w:pPr>
              <w:rPr>
                <w:rFonts w:ascii="宋体" w:hAnsi="宋体"/>
                <w:szCs w:val="21"/>
              </w:rPr>
            </w:pPr>
          </w:p>
        </w:tc>
        <w:tc>
          <w:tcPr>
            <w:tcW w:w="2222" w:type="dxa"/>
            <w:vAlign w:val="center"/>
          </w:tcPr>
          <w:p>
            <w:pPr>
              <w:jc w:val="center"/>
              <w:rPr>
                <w:rFonts w:ascii="宋体" w:hAnsi="宋体"/>
                <w:szCs w:val="21"/>
              </w:rPr>
            </w:pPr>
          </w:p>
        </w:tc>
        <w:tc>
          <w:tcPr>
            <w:tcW w:w="1260" w:type="dxa"/>
            <w:vAlign w:val="center"/>
          </w:tcPr>
          <w:p>
            <w:pPr>
              <w:jc w:val="center"/>
              <w:rPr>
                <w:rFonts w:ascii="宋体" w:hAnsi="宋体"/>
                <w:szCs w:val="21"/>
              </w:rPr>
            </w:pPr>
          </w:p>
        </w:tc>
        <w:tc>
          <w:tcPr>
            <w:tcW w:w="185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pPr>
              <w:jc w:val="center"/>
              <w:rPr>
                <w:rFonts w:ascii="宋体" w:hAnsi="宋体"/>
                <w:szCs w:val="21"/>
              </w:rPr>
            </w:pPr>
            <w:r>
              <w:rPr>
                <w:rFonts w:hint="eastAsia" w:ascii="宋体" w:hAnsi="宋体"/>
                <w:szCs w:val="21"/>
              </w:rPr>
              <w:t>2</w:t>
            </w:r>
          </w:p>
        </w:tc>
        <w:tc>
          <w:tcPr>
            <w:tcW w:w="2954" w:type="dxa"/>
            <w:vAlign w:val="center"/>
          </w:tcPr>
          <w:p>
            <w:pPr>
              <w:rPr>
                <w:rFonts w:ascii="宋体" w:hAnsi="宋体"/>
                <w:szCs w:val="21"/>
              </w:rPr>
            </w:pPr>
          </w:p>
        </w:tc>
        <w:tc>
          <w:tcPr>
            <w:tcW w:w="2222" w:type="dxa"/>
            <w:vAlign w:val="center"/>
          </w:tcPr>
          <w:p>
            <w:pPr>
              <w:jc w:val="center"/>
              <w:rPr>
                <w:rFonts w:ascii="宋体" w:hAnsi="宋体"/>
                <w:szCs w:val="21"/>
              </w:rPr>
            </w:pPr>
          </w:p>
        </w:tc>
        <w:tc>
          <w:tcPr>
            <w:tcW w:w="1260" w:type="dxa"/>
            <w:vAlign w:val="center"/>
          </w:tcPr>
          <w:p>
            <w:pPr>
              <w:jc w:val="center"/>
              <w:rPr>
                <w:rFonts w:ascii="宋体" w:hAnsi="宋体"/>
                <w:szCs w:val="21"/>
              </w:rPr>
            </w:pPr>
          </w:p>
        </w:tc>
        <w:tc>
          <w:tcPr>
            <w:tcW w:w="1859" w:type="dxa"/>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6" w:type="dxa"/>
            <w:vAlign w:val="center"/>
          </w:tcPr>
          <w:p>
            <w:pPr>
              <w:jc w:val="center"/>
              <w:rPr>
                <w:rFonts w:ascii="宋体" w:hAnsi="宋体"/>
                <w:szCs w:val="21"/>
              </w:rPr>
            </w:pPr>
            <w:r>
              <w:rPr>
                <w:rFonts w:hint="eastAsia" w:ascii="宋体" w:hAnsi="宋体"/>
                <w:szCs w:val="21"/>
              </w:rPr>
              <w:t>3</w:t>
            </w:r>
          </w:p>
        </w:tc>
        <w:tc>
          <w:tcPr>
            <w:tcW w:w="2954" w:type="dxa"/>
            <w:vAlign w:val="center"/>
          </w:tcPr>
          <w:p>
            <w:pPr>
              <w:rPr>
                <w:rFonts w:ascii="宋体" w:hAnsi="宋体"/>
                <w:szCs w:val="21"/>
              </w:rPr>
            </w:pPr>
            <w:r>
              <w:rPr>
                <w:rFonts w:hint="eastAsia" w:ascii="宋体" w:hAnsi="宋体"/>
                <w:szCs w:val="21"/>
              </w:rPr>
              <w:t>……</w:t>
            </w:r>
          </w:p>
        </w:tc>
        <w:tc>
          <w:tcPr>
            <w:tcW w:w="2222" w:type="dxa"/>
            <w:vAlign w:val="center"/>
          </w:tcPr>
          <w:p>
            <w:pPr>
              <w:jc w:val="center"/>
              <w:rPr>
                <w:rFonts w:ascii="宋体" w:hAnsi="宋体"/>
                <w:szCs w:val="21"/>
              </w:rPr>
            </w:pPr>
          </w:p>
        </w:tc>
        <w:tc>
          <w:tcPr>
            <w:tcW w:w="1260" w:type="dxa"/>
            <w:vAlign w:val="center"/>
          </w:tcPr>
          <w:p>
            <w:pPr>
              <w:jc w:val="center"/>
              <w:rPr>
                <w:rFonts w:ascii="宋体" w:hAnsi="宋体"/>
                <w:szCs w:val="21"/>
              </w:rPr>
            </w:pPr>
          </w:p>
        </w:tc>
        <w:tc>
          <w:tcPr>
            <w:tcW w:w="1859" w:type="dxa"/>
            <w:vAlign w:val="center"/>
          </w:tcPr>
          <w:p>
            <w:pPr>
              <w:jc w:val="center"/>
              <w:rPr>
                <w:rFonts w:ascii="宋体" w:hAnsi="宋体"/>
                <w:szCs w:val="21"/>
              </w:rPr>
            </w:pPr>
          </w:p>
        </w:tc>
      </w:tr>
    </w:tbl>
    <w:p>
      <w:pPr>
        <w:spacing w:before="156" w:beforeLines="50" w:line="300" w:lineRule="auto"/>
        <w:rPr>
          <w:rFonts w:ascii="宋体" w:hAnsi="宋体"/>
          <w:szCs w:val="21"/>
        </w:rPr>
      </w:pPr>
      <w:r>
        <w:rPr>
          <w:rFonts w:hint="eastAsia" w:ascii="宋体" w:hAnsi="宋体"/>
          <w:b/>
          <w:szCs w:val="21"/>
        </w:rPr>
        <w:t>备注：</w:t>
      </w:r>
      <w:r>
        <w:rPr>
          <w:rFonts w:hint="eastAsia" w:ascii="宋体" w:hAnsi="宋体"/>
          <w:szCs w:val="21"/>
        </w:rPr>
        <w:t>1、本表必须对应院内竞争性磋商文件第四部分《合同书格式》条目号逐项填写，不得有任何遗漏，否则视为不响应院内竞争性磋商文件要求；或针对与院内竞争性磋商文件第四部分《合同书格式》条目号上有偏离款项填写相应的填写，并注明除填写的款项有偏离以外，其他款项均响应院内竞争性磋商文件的要求。</w:t>
      </w:r>
    </w:p>
    <w:p>
      <w:pPr>
        <w:spacing w:line="300" w:lineRule="auto"/>
        <w:rPr>
          <w:rFonts w:ascii="宋体" w:hAnsi="宋体"/>
          <w:szCs w:val="21"/>
        </w:rPr>
      </w:pPr>
      <w:r>
        <w:rPr>
          <w:rFonts w:hint="eastAsia" w:ascii="宋体" w:hAnsi="宋体"/>
          <w:szCs w:val="21"/>
        </w:rPr>
        <w:t>2、如有偏离，应在“偏离情况”栏内注明“有”，并在“说明”栏内予以说明；如无偏离，应在“偏离情况”栏内注明“无”</w:t>
      </w:r>
    </w:p>
    <w:p>
      <w:pPr>
        <w:spacing w:line="360" w:lineRule="auto"/>
        <w:rPr>
          <w:rFonts w:ascii="宋体" w:hAnsi="宋体"/>
          <w:b/>
          <w:szCs w:val="21"/>
        </w:rPr>
      </w:pPr>
    </w:p>
    <w:p>
      <w:pPr>
        <w:adjustRightInd w:val="0"/>
        <w:snapToGrid w:val="0"/>
        <w:spacing w:line="300" w:lineRule="auto"/>
        <w:rPr>
          <w:rFonts w:ascii="宋体" w:hAnsi="宋体"/>
          <w:szCs w:val="21"/>
        </w:rPr>
      </w:pPr>
      <w:r>
        <w:rPr>
          <w:rFonts w:hint="eastAsia" w:ascii="宋体" w:hAnsi="宋体"/>
          <w:szCs w:val="21"/>
        </w:rPr>
        <w:t>供应商法定代表人（或法定代表人授权代表）签字或盖私章：</w:t>
      </w:r>
      <w:r>
        <w:rPr>
          <w:rFonts w:hint="eastAsia" w:ascii="宋体" w:hAnsi="宋体"/>
          <w:szCs w:val="21"/>
          <w:u w:val="single"/>
        </w:rPr>
        <w:t xml:space="preserve">                   </w:t>
      </w:r>
    </w:p>
    <w:p>
      <w:pPr>
        <w:adjustRightInd w:val="0"/>
        <w:snapToGrid w:val="0"/>
        <w:spacing w:line="300" w:lineRule="auto"/>
        <w:rPr>
          <w:rFonts w:ascii="宋体" w:hAnsi="宋体"/>
          <w:szCs w:val="21"/>
          <w:u w:val="single"/>
        </w:rPr>
      </w:pPr>
      <w:r>
        <w:rPr>
          <w:rFonts w:hint="eastAsia" w:ascii="宋体" w:hAnsi="宋体"/>
          <w:szCs w:val="21"/>
        </w:rPr>
        <w:t>供应商名称（签章）：</w:t>
      </w:r>
      <w:r>
        <w:rPr>
          <w:rFonts w:hint="eastAsia" w:ascii="宋体" w:hAnsi="宋体"/>
          <w:szCs w:val="21"/>
          <w:u w:val="single"/>
        </w:rPr>
        <w:t xml:space="preserve">                        </w:t>
      </w:r>
    </w:p>
    <w:p>
      <w:pPr>
        <w:adjustRightInd w:val="0"/>
        <w:snapToGrid w:val="0"/>
        <w:spacing w:line="30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00" w:lineRule="auto"/>
        <w:rPr>
          <w:rFonts w:ascii="黑体" w:hAnsi="宋体" w:eastAsia="黑体"/>
          <w:b/>
          <w:bCs/>
          <w:sz w:val="24"/>
        </w:rPr>
      </w:pPr>
    </w:p>
    <w:p>
      <w:pPr>
        <w:adjustRightInd w:val="0"/>
        <w:snapToGrid w:val="0"/>
        <w:spacing w:line="300" w:lineRule="auto"/>
        <w:rPr>
          <w:rFonts w:ascii="黑体" w:hAnsi="宋体" w:eastAsia="黑体"/>
          <w:sz w:val="24"/>
          <w:szCs w:val="24"/>
        </w:rPr>
      </w:pPr>
      <w:r>
        <w:rPr>
          <w:rFonts w:ascii="宋体" w:hAnsi="宋体"/>
          <w:szCs w:val="21"/>
        </w:rPr>
        <w:br w:type="page"/>
      </w:r>
      <w:bookmarkStart w:id="77" w:name="_Toc493682945"/>
      <w:r>
        <w:rPr>
          <w:rFonts w:hint="eastAsia" w:ascii="黑体" w:hAnsi="宋体" w:eastAsia="黑体"/>
          <w:b/>
          <w:bCs/>
          <w:sz w:val="24"/>
        </w:rPr>
        <w:t>附件3重要条款响应一览表</w:t>
      </w:r>
      <w:bookmarkEnd w:id="77"/>
      <w:r>
        <w:rPr>
          <w:rFonts w:hint="eastAsia" w:ascii="黑体" w:hAnsi="宋体" w:eastAsia="黑体"/>
          <w:b/>
          <w:bCs/>
          <w:sz w:val="24"/>
        </w:rPr>
        <w:t>（如有）</w:t>
      </w:r>
    </w:p>
    <w:p>
      <w:pPr>
        <w:pStyle w:val="3"/>
        <w:adjustRightInd w:val="0"/>
        <w:snapToGrid w:val="0"/>
        <w:spacing w:before="156" w:beforeLines="50" w:after="156" w:afterLines="50" w:line="360" w:lineRule="auto"/>
        <w:jc w:val="center"/>
        <w:rPr>
          <w:rFonts w:ascii="黑体" w:hAnsi="宋体"/>
          <w:sz w:val="24"/>
          <w:szCs w:val="24"/>
        </w:rPr>
      </w:pPr>
      <w:bookmarkStart w:id="78" w:name="_Toc493682946"/>
      <w:bookmarkStart w:id="79" w:name="_Toc492661869"/>
      <w:r>
        <w:rPr>
          <w:rFonts w:hint="eastAsia" w:ascii="黑体" w:hAnsi="宋体"/>
          <w:sz w:val="24"/>
          <w:szCs w:val="24"/>
        </w:rPr>
        <w:t>重要条款响应一览表</w:t>
      </w:r>
      <w:bookmarkEnd w:id="78"/>
      <w:bookmarkEnd w:id="79"/>
    </w:p>
    <w:p>
      <w:pPr>
        <w:spacing w:line="400" w:lineRule="exact"/>
        <w:ind w:left="945" w:leftChars="100" w:hanging="735" w:hangingChars="350"/>
        <w:rPr>
          <w:rFonts w:ascii="宋体" w:hAnsi="宋体"/>
        </w:rPr>
      </w:pPr>
      <w:r>
        <w:rPr>
          <w:rFonts w:hint="eastAsia" w:ascii="宋体" w:hAnsi="宋体"/>
        </w:rPr>
        <w:t>说明：供应商必须对应院内竞争性磋商文件</w:t>
      </w:r>
      <w:r>
        <w:rPr>
          <w:rFonts w:hint="eastAsia"/>
        </w:rPr>
        <w:t>带“▲”的重要</w:t>
      </w:r>
      <w:r>
        <w:rPr>
          <w:rFonts w:hint="eastAsia" w:ascii="宋体" w:hAnsi="宋体"/>
        </w:rPr>
        <w:t>条款逐条应答并按要求填写下表。</w:t>
      </w:r>
    </w:p>
    <w:p>
      <w:pPr>
        <w:wordWrap w:val="0"/>
        <w:spacing w:line="360" w:lineRule="auto"/>
        <w:ind w:firstLine="210" w:firstLineChars="100"/>
        <w:jc w:val="left"/>
        <w:rPr>
          <w:rFonts w:ascii="宋体" w:hAnsi="宋体"/>
        </w:rPr>
      </w:pPr>
      <w:r>
        <w:rPr>
          <w:rFonts w:hint="eastAsia" w:ascii="宋体" w:hAnsi="宋体"/>
        </w:rPr>
        <w:t xml:space="preserve">供应商名称：                                  项目编号： </w:t>
      </w:r>
    </w:p>
    <w:tbl>
      <w:tblPr>
        <w:tblStyle w:val="18"/>
        <w:tblW w:w="0" w:type="auto"/>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644"/>
        <w:gridCol w:w="2244"/>
        <w:gridCol w:w="2093"/>
        <w:gridCol w:w="17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02" w:type="dxa"/>
            <w:tcBorders>
              <w:top w:val="single" w:color="auto" w:sz="12" w:space="0"/>
              <w:bottom w:val="double" w:color="auto" w:sz="4" w:space="0"/>
            </w:tcBorders>
            <w:shd w:val="clear" w:color="auto" w:fill="EEECE1"/>
            <w:vAlign w:val="center"/>
          </w:tcPr>
          <w:p>
            <w:pPr>
              <w:ind w:left="-63" w:leftChars="-30" w:right="-61" w:rightChars="-29"/>
              <w:jc w:val="center"/>
              <w:rPr>
                <w:rFonts w:ascii="宋体" w:hAnsi="宋体"/>
                <w:szCs w:val="21"/>
              </w:rPr>
            </w:pPr>
            <w:r>
              <w:rPr>
                <w:rFonts w:hint="eastAsia" w:ascii="宋体" w:hAnsi="宋体"/>
                <w:szCs w:val="21"/>
              </w:rPr>
              <w:t>序号</w:t>
            </w:r>
          </w:p>
        </w:tc>
        <w:tc>
          <w:tcPr>
            <w:tcW w:w="2644" w:type="dxa"/>
            <w:tcBorders>
              <w:top w:val="single" w:color="auto" w:sz="12" w:space="0"/>
              <w:bottom w:val="double" w:color="auto" w:sz="4" w:space="0"/>
            </w:tcBorders>
            <w:shd w:val="clear" w:color="auto" w:fill="EEECE1"/>
            <w:vAlign w:val="center"/>
          </w:tcPr>
          <w:p>
            <w:pPr>
              <w:jc w:val="center"/>
              <w:rPr>
                <w:rFonts w:ascii="宋体" w:hAnsi="宋体"/>
              </w:rPr>
            </w:pPr>
            <w:r>
              <w:rPr>
                <w:rFonts w:hint="eastAsia" w:ascii="宋体" w:hAnsi="宋体"/>
              </w:rPr>
              <w:t>原条款描述</w:t>
            </w:r>
          </w:p>
        </w:tc>
        <w:tc>
          <w:tcPr>
            <w:tcW w:w="2244" w:type="dxa"/>
            <w:tcBorders>
              <w:top w:val="single" w:color="auto" w:sz="12" w:space="0"/>
              <w:bottom w:val="double" w:color="auto" w:sz="4" w:space="0"/>
            </w:tcBorders>
            <w:shd w:val="clear" w:color="auto" w:fill="EEECE1"/>
            <w:vAlign w:val="center"/>
          </w:tcPr>
          <w:p>
            <w:pPr>
              <w:jc w:val="center"/>
              <w:rPr>
                <w:rFonts w:ascii="宋体" w:hAnsi="宋体"/>
              </w:rPr>
            </w:pPr>
            <w:r>
              <w:rPr>
                <w:rFonts w:hint="eastAsia" w:ascii="宋体" w:hAnsi="宋体"/>
              </w:rPr>
              <w:t>供应商响应描述</w:t>
            </w:r>
          </w:p>
        </w:tc>
        <w:tc>
          <w:tcPr>
            <w:tcW w:w="2093" w:type="dxa"/>
            <w:tcBorders>
              <w:top w:val="single" w:color="auto" w:sz="12" w:space="0"/>
              <w:bottom w:val="double" w:color="auto" w:sz="4" w:space="0"/>
              <w:right w:val="single" w:color="auto" w:sz="2" w:space="0"/>
            </w:tcBorders>
            <w:shd w:val="clear" w:color="auto" w:fill="EEECE1"/>
            <w:vAlign w:val="center"/>
          </w:tcPr>
          <w:p>
            <w:pPr>
              <w:jc w:val="center"/>
              <w:rPr>
                <w:rFonts w:ascii="宋体" w:hAnsi="宋体"/>
              </w:rPr>
            </w:pPr>
            <w:r>
              <w:rPr>
                <w:rFonts w:hint="eastAsia" w:ascii="宋体" w:hAnsi="宋体"/>
              </w:rPr>
              <w:t>偏离情况说明</w:t>
            </w:r>
          </w:p>
          <w:p>
            <w:pPr>
              <w:jc w:val="center"/>
              <w:rPr>
                <w:rFonts w:ascii="宋体" w:hAnsi="宋体"/>
              </w:rPr>
            </w:pPr>
            <w:r>
              <w:rPr>
                <w:rFonts w:hint="eastAsia" w:ascii="宋体" w:hAnsi="宋体"/>
              </w:rPr>
              <w:t>（</w:t>
            </w:r>
            <w:r>
              <w:rPr>
                <w:rFonts w:hint="eastAsia"/>
              </w:rPr>
              <w:t>正偏离/完全响应/负偏离</w:t>
            </w:r>
            <w:r>
              <w:rPr>
                <w:rFonts w:hint="eastAsia" w:ascii="宋体" w:hAnsi="宋体"/>
              </w:rPr>
              <w:t>）</w:t>
            </w:r>
          </w:p>
        </w:tc>
        <w:tc>
          <w:tcPr>
            <w:tcW w:w="1735" w:type="dxa"/>
            <w:tcBorders>
              <w:top w:val="single" w:color="auto" w:sz="12" w:space="0"/>
              <w:left w:val="single" w:color="auto" w:sz="2" w:space="0"/>
              <w:bottom w:val="double" w:color="auto" w:sz="4" w:space="0"/>
            </w:tcBorders>
            <w:shd w:val="clear" w:color="auto" w:fill="EEECE1"/>
            <w:vAlign w:val="center"/>
          </w:tcPr>
          <w:p>
            <w:pPr>
              <w:jc w:val="center"/>
              <w:rPr>
                <w:rFonts w:ascii="宋体" w:hAnsi="宋体"/>
              </w:rPr>
            </w:pPr>
            <w:r>
              <w:rPr>
                <w:rFonts w:hint="eastAsia" w:ascii="宋体" w:hAnsi="宋体"/>
              </w:rPr>
              <w:t>查阅/证明文件指引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02" w:type="dxa"/>
            <w:tcBorders>
              <w:top w:val="double" w:color="auto" w:sz="4" w:space="0"/>
            </w:tcBorders>
            <w:vAlign w:val="center"/>
          </w:tcPr>
          <w:p>
            <w:pPr>
              <w:numPr>
                <w:ilvl w:val="0"/>
                <w:numId w:val="21"/>
              </w:numPr>
              <w:spacing w:line="400" w:lineRule="exact"/>
              <w:jc w:val="center"/>
              <w:rPr>
                <w:rFonts w:ascii="宋体" w:hAnsi="宋体"/>
                <w:szCs w:val="21"/>
              </w:rPr>
            </w:pPr>
          </w:p>
        </w:tc>
        <w:tc>
          <w:tcPr>
            <w:tcW w:w="2644" w:type="dxa"/>
            <w:tcBorders>
              <w:top w:val="double" w:color="auto" w:sz="4" w:space="0"/>
            </w:tcBorders>
            <w:vAlign w:val="center"/>
          </w:tcPr>
          <w:p>
            <w:pPr>
              <w:rPr>
                <w:rFonts w:ascii="宋体" w:hAnsi="宋体"/>
              </w:rPr>
            </w:pPr>
          </w:p>
        </w:tc>
        <w:tc>
          <w:tcPr>
            <w:tcW w:w="2244" w:type="dxa"/>
            <w:tcBorders>
              <w:top w:val="double" w:color="auto" w:sz="4" w:space="0"/>
            </w:tcBorders>
            <w:vAlign w:val="center"/>
          </w:tcPr>
          <w:p>
            <w:pPr>
              <w:jc w:val="center"/>
              <w:rPr>
                <w:rFonts w:ascii="宋体" w:hAnsi="宋体"/>
              </w:rPr>
            </w:pPr>
          </w:p>
        </w:tc>
        <w:tc>
          <w:tcPr>
            <w:tcW w:w="2093" w:type="dxa"/>
            <w:tcBorders>
              <w:top w:val="double" w:color="auto" w:sz="4" w:space="0"/>
              <w:right w:val="single" w:color="auto" w:sz="2" w:space="0"/>
            </w:tcBorders>
            <w:vAlign w:val="center"/>
          </w:tcPr>
          <w:p>
            <w:pPr>
              <w:jc w:val="center"/>
              <w:rPr>
                <w:rFonts w:ascii="宋体" w:hAnsi="宋体"/>
              </w:rPr>
            </w:pPr>
          </w:p>
        </w:tc>
        <w:tc>
          <w:tcPr>
            <w:tcW w:w="1735" w:type="dxa"/>
            <w:tcBorders>
              <w:top w:val="double" w:color="auto" w:sz="4" w:space="0"/>
              <w:left w:val="single" w:color="auto" w:sz="2" w:space="0"/>
            </w:tcBorders>
            <w:vAlign w:val="center"/>
          </w:tcPr>
          <w:p>
            <w:pPr>
              <w:jc w:val="center"/>
              <w:rPr>
                <w:rFonts w:ascii="宋体" w:hAnsi="宋体"/>
                <w:szCs w:val="21"/>
              </w:rPr>
            </w:pPr>
            <w:r>
              <w:rPr>
                <w:rFonts w:hint="eastAsia" w:ascii="宋体" w:hAnsi="宋体" w:cs="宋体"/>
                <w:szCs w:val="21"/>
              </w:rPr>
              <w:t>见《磋商响应文件》第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02" w:type="dxa"/>
            <w:vAlign w:val="center"/>
          </w:tcPr>
          <w:p>
            <w:pPr>
              <w:numPr>
                <w:ilvl w:val="0"/>
                <w:numId w:val="21"/>
              </w:numPr>
              <w:spacing w:line="400" w:lineRule="exact"/>
              <w:jc w:val="center"/>
              <w:rPr>
                <w:rFonts w:ascii="宋体" w:hAnsi="宋体"/>
                <w:szCs w:val="21"/>
              </w:rPr>
            </w:pPr>
          </w:p>
        </w:tc>
        <w:tc>
          <w:tcPr>
            <w:tcW w:w="2644" w:type="dxa"/>
            <w:vAlign w:val="center"/>
          </w:tcPr>
          <w:p>
            <w:pPr>
              <w:rPr>
                <w:rFonts w:ascii="宋体" w:hAnsi="宋体"/>
              </w:rPr>
            </w:pPr>
          </w:p>
        </w:tc>
        <w:tc>
          <w:tcPr>
            <w:tcW w:w="2244" w:type="dxa"/>
            <w:vAlign w:val="center"/>
          </w:tcPr>
          <w:p>
            <w:pPr>
              <w:jc w:val="center"/>
              <w:rPr>
                <w:rFonts w:ascii="宋体" w:hAnsi="宋体"/>
              </w:rPr>
            </w:pPr>
          </w:p>
        </w:tc>
        <w:tc>
          <w:tcPr>
            <w:tcW w:w="2093" w:type="dxa"/>
            <w:tcBorders>
              <w:right w:val="single" w:color="auto" w:sz="2" w:space="0"/>
            </w:tcBorders>
            <w:vAlign w:val="center"/>
          </w:tcPr>
          <w:p>
            <w:pPr>
              <w:jc w:val="center"/>
              <w:rPr>
                <w:rFonts w:ascii="宋体" w:hAnsi="宋体"/>
              </w:rPr>
            </w:pPr>
          </w:p>
        </w:tc>
        <w:tc>
          <w:tcPr>
            <w:tcW w:w="1735" w:type="dxa"/>
            <w:tcBorders>
              <w:left w:val="single" w:color="auto" w:sz="2" w:space="0"/>
            </w:tcBorders>
            <w:vAlign w:val="center"/>
          </w:tcPr>
          <w:p>
            <w:pPr>
              <w:jc w:val="center"/>
              <w:rPr>
                <w:rFonts w:ascii="宋体" w:hAnsi="宋体"/>
                <w:sz w:val="18"/>
                <w:szCs w:val="18"/>
              </w:rPr>
            </w:pPr>
            <w:r>
              <w:rPr>
                <w:rFonts w:hint="eastAsia" w:ascii="宋体" w:hAnsi="宋体" w:cs="宋体"/>
                <w:szCs w:val="21"/>
              </w:rPr>
              <w:t>见《磋商响应文件》第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02" w:type="dxa"/>
            <w:vAlign w:val="center"/>
          </w:tcPr>
          <w:p>
            <w:pPr>
              <w:numPr>
                <w:ilvl w:val="0"/>
                <w:numId w:val="21"/>
              </w:numPr>
              <w:spacing w:line="400" w:lineRule="exact"/>
              <w:jc w:val="center"/>
              <w:rPr>
                <w:rFonts w:ascii="宋体" w:hAnsi="宋体"/>
                <w:szCs w:val="21"/>
              </w:rPr>
            </w:pPr>
          </w:p>
        </w:tc>
        <w:tc>
          <w:tcPr>
            <w:tcW w:w="2644" w:type="dxa"/>
            <w:vAlign w:val="center"/>
          </w:tcPr>
          <w:p>
            <w:pPr>
              <w:spacing w:line="400" w:lineRule="exact"/>
              <w:rPr>
                <w:rFonts w:ascii="宋体" w:hAnsi="宋体"/>
              </w:rPr>
            </w:pPr>
          </w:p>
        </w:tc>
        <w:tc>
          <w:tcPr>
            <w:tcW w:w="2244" w:type="dxa"/>
            <w:vAlign w:val="center"/>
          </w:tcPr>
          <w:p>
            <w:pPr>
              <w:spacing w:line="400" w:lineRule="exact"/>
              <w:jc w:val="center"/>
              <w:rPr>
                <w:rFonts w:ascii="宋体" w:hAnsi="宋体"/>
              </w:rPr>
            </w:pPr>
          </w:p>
        </w:tc>
        <w:tc>
          <w:tcPr>
            <w:tcW w:w="2093" w:type="dxa"/>
            <w:tcBorders>
              <w:right w:val="single" w:color="auto" w:sz="2" w:space="0"/>
            </w:tcBorders>
            <w:vAlign w:val="center"/>
          </w:tcPr>
          <w:p>
            <w:pPr>
              <w:spacing w:line="400" w:lineRule="exact"/>
              <w:jc w:val="center"/>
              <w:rPr>
                <w:rFonts w:ascii="宋体" w:hAnsi="宋体"/>
              </w:rPr>
            </w:pPr>
          </w:p>
        </w:tc>
        <w:tc>
          <w:tcPr>
            <w:tcW w:w="1735" w:type="dxa"/>
            <w:tcBorders>
              <w:left w:val="single" w:color="auto" w:sz="2" w:space="0"/>
            </w:tcBorders>
            <w:vAlign w:val="center"/>
          </w:tcPr>
          <w:p>
            <w:pPr>
              <w:spacing w:line="400" w:lineRule="exact"/>
              <w:jc w:val="center"/>
              <w:rPr>
                <w:rFonts w:ascii="宋体" w:hAnsi="宋体"/>
              </w:rPr>
            </w:pPr>
            <w:r>
              <w:rPr>
                <w:rFonts w:hint="eastAsia" w:ascii="宋体" w:hAnsi="宋体" w:cs="宋体"/>
                <w:szCs w:val="21"/>
              </w:rPr>
              <w:t>见《磋商响应文件》第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02" w:type="dxa"/>
            <w:vAlign w:val="center"/>
          </w:tcPr>
          <w:p>
            <w:pPr>
              <w:numPr>
                <w:ilvl w:val="0"/>
                <w:numId w:val="21"/>
              </w:numPr>
              <w:spacing w:line="400" w:lineRule="exact"/>
              <w:jc w:val="center"/>
              <w:rPr>
                <w:rFonts w:ascii="宋体" w:hAnsi="宋体"/>
                <w:szCs w:val="21"/>
              </w:rPr>
            </w:pPr>
          </w:p>
        </w:tc>
        <w:tc>
          <w:tcPr>
            <w:tcW w:w="2644" w:type="dxa"/>
            <w:vAlign w:val="center"/>
          </w:tcPr>
          <w:p>
            <w:pPr>
              <w:spacing w:line="400" w:lineRule="exact"/>
              <w:rPr>
                <w:rFonts w:ascii="宋体" w:hAnsi="宋体"/>
              </w:rPr>
            </w:pPr>
          </w:p>
        </w:tc>
        <w:tc>
          <w:tcPr>
            <w:tcW w:w="2244" w:type="dxa"/>
            <w:vAlign w:val="center"/>
          </w:tcPr>
          <w:p>
            <w:pPr>
              <w:spacing w:line="400" w:lineRule="exact"/>
              <w:jc w:val="center"/>
              <w:rPr>
                <w:rFonts w:ascii="宋体" w:hAnsi="宋体"/>
              </w:rPr>
            </w:pPr>
          </w:p>
        </w:tc>
        <w:tc>
          <w:tcPr>
            <w:tcW w:w="2093" w:type="dxa"/>
            <w:tcBorders>
              <w:right w:val="single" w:color="auto" w:sz="2" w:space="0"/>
            </w:tcBorders>
            <w:vAlign w:val="center"/>
          </w:tcPr>
          <w:p>
            <w:pPr>
              <w:spacing w:line="400" w:lineRule="exact"/>
              <w:jc w:val="center"/>
              <w:rPr>
                <w:rFonts w:ascii="宋体" w:hAnsi="宋体"/>
              </w:rPr>
            </w:pPr>
          </w:p>
        </w:tc>
        <w:tc>
          <w:tcPr>
            <w:tcW w:w="1735" w:type="dxa"/>
            <w:tcBorders>
              <w:left w:val="single" w:color="auto" w:sz="2" w:space="0"/>
            </w:tcBorders>
            <w:vAlign w:val="center"/>
          </w:tcPr>
          <w:p>
            <w:pPr>
              <w:spacing w:line="400" w:lineRule="exact"/>
              <w:jc w:val="center"/>
              <w:rPr>
                <w:rFonts w:ascii="宋体" w:hAnsi="宋体"/>
              </w:rPr>
            </w:pPr>
            <w:r>
              <w:rPr>
                <w:rFonts w:hint="eastAsia" w:ascii="宋体" w:hAnsi="宋体" w:cs="宋体"/>
                <w:szCs w:val="21"/>
              </w:rPr>
              <w:t>见《磋商响应文件》第</w:t>
            </w:r>
            <w:r>
              <w:rPr>
                <w:rFonts w:hint="eastAsia" w:ascii="宋体" w:hAnsi="宋体" w:cs="宋体"/>
                <w:szCs w:val="21"/>
                <w:u w:val="single"/>
              </w:rPr>
              <w:t xml:space="preserve">   </w:t>
            </w:r>
            <w:r>
              <w:rPr>
                <w:rFonts w:hint="eastAsia" w:ascii="宋体" w:hAnsi="宋体" w:cs="宋体"/>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602" w:type="dxa"/>
            <w:vAlign w:val="center"/>
          </w:tcPr>
          <w:p>
            <w:pPr>
              <w:numPr>
                <w:ilvl w:val="0"/>
                <w:numId w:val="21"/>
              </w:numPr>
              <w:spacing w:line="400" w:lineRule="exact"/>
              <w:jc w:val="center"/>
              <w:rPr>
                <w:rFonts w:ascii="宋体" w:hAnsi="宋体"/>
                <w:szCs w:val="21"/>
              </w:rPr>
            </w:pPr>
          </w:p>
        </w:tc>
        <w:tc>
          <w:tcPr>
            <w:tcW w:w="2644" w:type="dxa"/>
            <w:vAlign w:val="center"/>
          </w:tcPr>
          <w:p>
            <w:pPr>
              <w:spacing w:line="400" w:lineRule="exact"/>
              <w:rPr>
                <w:rFonts w:ascii="宋体" w:hAnsi="宋体"/>
              </w:rPr>
            </w:pPr>
          </w:p>
        </w:tc>
        <w:tc>
          <w:tcPr>
            <w:tcW w:w="2244" w:type="dxa"/>
            <w:vAlign w:val="center"/>
          </w:tcPr>
          <w:p>
            <w:pPr>
              <w:spacing w:line="400" w:lineRule="exact"/>
              <w:jc w:val="center"/>
              <w:rPr>
                <w:rFonts w:ascii="宋体" w:hAnsi="宋体"/>
              </w:rPr>
            </w:pPr>
          </w:p>
        </w:tc>
        <w:tc>
          <w:tcPr>
            <w:tcW w:w="2093" w:type="dxa"/>
            <w:tcBorders>
              <w:right w:val="single" w:color="auto" w:sz="2" w:space="0"/>
            </w:tcBorders>
            <w:vAlign w:val="center"/>
          </w:tcPr>
          <w:p>
            <w:pPr>
              <w:spacing w:line="400" w:lineRule="exact"/>
              <w:jc w:val="center"/>
              <w:rPr>
                <w:rFonts w:ascii="宋体" w:hAnsi="宋体"/>
              </w:rPr>
            </w:pPr>
          </w:p>
        </w:tc>
        <w:tc>
          <w:tcPr>
            <w:tcW w:w="1735" w:type="dxa"/>
            <w:tcBorders>
              <w:left w:val="single" w:color="auto" w:sz="2" w:space="0"/>
            </w:tcBorders>
            <w:vAlign w:val="center"/>
          </w:tcPr>
          <w:p>
            <w:pPr>
              <w:spacing w:line="400" w:lineRule="exact"/>
              <w:jc w:val="center"/>
              <w:rPr>
                <w:rFonts w:ascii="宋体" w:hAnsi="宋体"/>
              </w:rPr>
            </w:pPr>
            <w:r>
              <w:rPr>
                <w:rFonts w:hint="eastAsia" w:ascii="宋体" w:hAnsi="宋体" w:cs="宋体"/>
                <w:szCs w:val="21"/>
              </w:rPr>
              <w:t>见《磋商响应文件》第</w:t>
            </w:r>
            <w:r>
              <w:rPr>
                <w:rFonts w:hint="eastAsia" w:ascii="宋体" w:hAnsi="宋体" w:cs="宋体"/>
                <w:szCs w:val="21"/>
                <w:u w:val="single"/>
              </w:rPr>
              <w:t xml:space="preserve">   </w:t>
            </w:r>
            <w:r>
              <w:rPr>
                <w:rFonts w:hint="eastAsia" w:ascii="宋体" w:hAnsi="宋体" w:cs="宋体"/>
                <w:szCs w:val="21"/>
              </w:rPr>
              <w:t>页</w:t>
            </w:r>
          </w:p>
        </w:tc>
      </w:tr>
    </w:tbl>
    <w:p>
      <w:pPr>
        <w:adjustRightInd w:val="0"/>
        <w:snapToGrid w:val="0"/>
        <w:spacing w:line="300" w:lineRule="auto"/>
        <w:rPr>
          <w:rFonts w:ascii="宋体" w:hAnsi="宋体"/>
        </w:rPr>
      </w:pPr>
    </w:p>
    <w:p>
      <w:pPr>
        <w:adjustRightInd w:val="0"/>
        <w:snapToGrid w:val="0"/>
        <w:spacing w:line="300" w:lineRule="auto"/>
        <w:rPr>
          <w:rFonts w:ascii="宋体" w:hAnsi="宋体"/>
        </w:rPr>
      </w:pPr>
    </w:p>
    <w:p>
      <w:pPr>
        <w:adjustRightInd w:val="0"/>
        <w:snapToGrid w:val="0"/>
        <w:spacing w:line="300" w:lineRule="auto"/>
        <w:rPr>
          <w:rFonts w:ascii="宋体" w:hAnsi="宋体"/>
          <w:szCs w:val="21"/>
        </w:rPr>
      </w:pPr>
      <w:r>
        <w:rPr>
          <w:rFonts w:hint="eastAsia" w:ascii="宋体" w:hAnsi="宋体"/>
          <w:szCs w:val="21"/>
        </w:rPr>
        <w:t>供应商法定代表人（或法定代表人授权代表）签字或盖私章：</w:t>
      </w:r>
      <w:r>
        <w:rPr>
          <w:rFonts w:hint="eastAsia" w:ascii="宋体" w:hAnsi="宋体"/>
          <w:szCs w:val="21"/>
          <w:u w:val="single"/>
        </w:rPr>
        <w:t xml:space="preserve">                   </w:t>
      </w:r>
    </w:p>
    <w:p>
      <w:pPr>
        <w:adjustRightInd w:val="0"/>
        <w:snapToGrid w:val="0"/>
        <w:spacing w:line="300" w:lineRule="auto"/>
        <w:rPr>
          <w:rFonts w:ascii="宋体" w:hAnsi="宋体"/>
          <w:szCs w:val="21"/>
          <w:u w:val="single"/>
        </w:rPr>
      </w:pPr>
      <w:r>
        <w:rPr>
          <w:rFonts w:hint="eastAsia" w:ascii="宋体" w:hAnsi="宋体"/>
          <w:szCs w:val="21"/>
        </w:rPr>
        <w:t>供应商名称（签章）：</w:t>
      </w:r>
      <w:r>
        <w:rPr>
          <w:rFonts w:hint="eastAsia" w:ascii="宋体" w:hAnsi="宋体"/>
          <w:szCs w:val="21"/>
          <w:u w:val="single"/>
        </w:rPr>
        <w:t xml:space="preserve">                        </w:t>
      </w:r>
    </w:p>
    <w:p>
      <w:pPr>
        <w:adjustRightInd w:val="0"/>
        <w:snapToGrid w:val="0"/>
        <w:spacing w:line="30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00" w:lineRule="auto"/>
        <w:rPr>
          <w:rFonts w:ascii="黑体" w:hAnsi="宋体" w:eastAsia="黑体"/>
          <w:b/>
          <w:bCs/>
          <w:sz w:val="24"/>
        </w:rPr>
      </w:pPr>
      <w:r>
        <w:rPr>
          <w:rFonts w:ascii="宋体" w:hAnsi="宋体" w:cs="Arial"/>
          <w:b/>
          <w:sz w:val="28"/>
          <w:szCs w:val="28"/>
        </w:rPr>
        <w:br w:type="page"/>
      </w:r>
      <w:r>
        <w:rPr>
          <w:rFonts w:hint="eastAsia" w:ascii="黑体" w:hAnsi="宋体" w:eastAsia="黑体"/>
          <w:b/>
          <w:bCs/>
          <w:sz w:val="24"/>
        </w:rPr>
        <w:t>附件4一般条款响应一览表</w:t>
      </w:r>
    </w:p>
    <w:p>
      <w:pPr>
        <w:adjustRightInd w:val="0"/>
        <w:snapToGrid w:val="0"/>
        <w:spacing w:line="300" w:lineRule="auto"/>
        <w:rPr>
          <w:rFonts w:ascii="黑体" w:hAnsi="宋体" w:eastAsia="黑体"/>
          <w:b/>
          <w:bCs/>
          <w:sz w:val="24"/>
        </w:rPr>
      </w:pPr>
    </w:p>
    <w:p>
      <w:pPr>
        <w:adjustRightInd w:val="0"/>
        <w:snapToGrid w:val="0"/>
        <w:spacing w:line="300" w:lineRule="auto"/>
        <w:jc w:val="center"/>
        <w:rPr>
          <w:rFonts w:ascii="黑体" w:hAnsi="宋体" w:eastAsia="黑体"/>
          <w:b/>
          <w:bCs/>
          <w:sz w:val="24"/>
        </w:rPr>
      </w:pPr>
      <w:r>
        <w:rPr>
          <w:rFonts w:hint="eastAsia" w:ascii="黑体" w:hAnsi="宋体" w:eastAsia="黑体"/>
          <w:b/>
          <w:bCs/>
          <w:sz w:val="24"/>
        </w:rPr>
        <w:t>一般条款响应一览表</w:t>
      </w:r>
    </w:p>
    <w:tbl>
      <w:tblPr>
        <w:tblStyle w:val="18"/>
        <w:tblW w:w="0" w:type="auto"/>
        <w:tblInd w:w="28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2"/>
        <w:gridCol w:w="2644"/>
        <w:gridCol w:w="2244"/>
        <w:gridCol w:w="38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02" w:type="dxa"/>
            <w:tcBorders>
              <w:top w:val="single" w:color="auto" w:sz="12" w:space="0"/>
              <w:bottom w:val="double" w:color="auto" w:sz="4" w:space="0"/>
            </w:tcBorders>
            <w:shd w:val="clear" w:color="auto" w:fill="EEECE1"/>
            <w:vAlign w:val="center"/>
          </w:tcPr>
          <w:p>
            <w:pPr>
              <w:ind w:left="-63" w:leftChars="-30" w:right="-61" w:rightChars="-29"/>
              <w:jc w:val="center"/>
              <w:rPr>
                <w:rFonts w:ascii="宋体" w:hAnsi="宋体"/>
                <w:szCs w:val="21"/>
              </w:rPr>
            </w:pPr>
            <w:r>
              <w:rPr>
                <w:rFonts w:hint="eastAsia" w:ascii="宋体" w:hAnsi="宋体"/>
                <w:szCs w:val="21"/>
              </w:rPr>
              <w:t>序号</w:t>
            </w:r>
          </w:p>
        </w:tc>
        <w:tc>
          <w:tcPr>
            <w:tcW w:w="2644" w:type="dxa"/>
            <w:tcBorders>
              <w:top w:val="single" w:color="auto" w:sz="12" w:space="0"/>
              <w:bottom w:val="double" w:color="auto" w:sz="4" w:space="0"/>
            </w:tcBorders>
            <w:shd w:val="clear" w:color="auto" w:fill="EEECE1"/>
            <w:vAlign w:val="center"/>
          </w:tcPr>
          <w:p>
            <w:pPr>
              <w:jc w:val="center"/>
              <w:rPr>
                <w:rFonts w:ascii="宋体" w:hAnsi="宋体"/>
              </w:rPr>
            </w:pPr>
            <w:r>
              <w:rPr>
                <w:rFonts w:hint="eastAsia" w:ascii="宋体" w:hAnsi="宋体"/>
              </w:rPr>
              <w:t>原条款描述</w:t>
            </w:r>
          </w:p>
        </w:tc>
        <w:tc>
          <w:tcPr>
            <w:tcW w:w="2244" w:type="dxa"/>
            <w:tcBorders>
              <w:top w:val="single" w:color="auto" w:sz="12" w:space="0"/>
              <w:bottom w:val="double" w:color="auto" w:sz="4" w:space="0"/>
            </w:tcBorders>
            <w:shd w:val="clear" w:color="auto" w:fill="EEECE1"/>
            <w:vAlign w:val="center"/>
          </w:tcPr>
          <w:p>
            <w:pPr>
              <w:jc w:val="center"/>
              <w:rPr>
                <w:rFonts w:ascii="宋体" w:hAnsi="宋体"/>
              </w:rPr>
            </w:pPr>
            <w:r>
              <w:rPr>
                <w:rFonts w:hint="eastAsia" w:ascii="宋体" w:hAnsi="宋体"/>
              </w:rPr>
              <w:t>供应商响应描述</w:t>
            </w:r>
          </w:p>
        </w:tc>
        <w:tc>
          <w:tcPr>
            <w:tcW w:w="3828" w:type="dxa"/>
            <w:tcBorders>
              <w:top w:val="single" w:color="auto" w:sz="12" w:space="0"/>
              <w:bottom w:val="double" w:color="auto" w:sz="4" w:space="0"/>
            </w:tcBorders>
            <w:shd w:val="clear" w:color="auto" w:fill="EEECE1"/>
            <w:vAlign w:val="center"/>
          </w:tcPr>
          <w:p>
            <w:pPr>
              <w:jc w:val="center"/>
              <w:rPr>
                <w:rFonts w:ascii="宋体" w:hAnsi="宋体"/>
              </w:rPr>
            </w:pPr>
            <w:r>
              <w:rPr>
                <w:rFonts w:hint="eastAsia" w:ascii="宋体" w:hAnsi="宋体"/>
              </w:rPr>
              <w:t>偏离情况说明</w:t>
            </w:r>
          </w:p>
          <w:p>
            <w:pPr>
              <w:jc w:val="center"/>
              <w:rPr>
                <w:rFonts w:ascii="宋体" w:hAnsi="宋体"/>
              </w:rPr>
            </w:pPr>
            <w:r>
              <w:rPr>
                <w:rFonts w:hint="eastAsia" w:ascii="宋体" w:hAnsi="宋体"/>
              </w:rPr>
              <w:t>（</w:t>
            </w:r>
            <w:r>
              <w:rPr>
                <w:rFonts w:hint="eastAsia"/>
              </w:rPr>
              <w:t>正偏离/完全响应/负偏离</w:t>
            </w:r>
            <w:r>
              <w:rPr>
                <w:rFonts w:hint="eastAsia" w:ascii="宋体" w:hAnsi="宋体"/>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02" w:type="dxa"/>
            <w:tcBorders>
              <w:top w:val="double" w:color="auto" w:sz="4" w:space="0"/>
            </w:tcBorders>
            <w:vAlign w:val="center"/>
          </w:tcPr>
          <w:p>
            <w:pPr>
              <w:numPr>
                <w:ilvl w:val="0"/>
                <w:numId w:val="22"/>
              </w:numPr>
              <w:spacing w:line="400" w:lineRule="exact"/>
              <w:jc w:val="center"/>
              <w:rPr>
                <w:rFonts w:ascii="宋体" w:hAnsi="宋体"/>
                <w:szCs w:val="21"/>
              </w:rPr>
            </w:pPr>
          </w:p>
        </w:tc>
        <w:tc>
          <w:tcPr>
            <w:tcW w:w="2644" w:type="dxa"/>
            <w:tcBorders>
              <w:top w:val="double" w:color="auto" w:sz="4" w:space="0"/>
            </w:tcBorders>
            <w:vAlign w:val="center"/>
          </w:tcPr>
          <w:p>
            <w:pPr>
              <w:rPr>
                <w:rFonts w:ascii="宋体" w:hAnsi="宋体"/>
              </w:rPr>
            </w:pPr>
          </w:p>
        </w:tc>
        <w:tc>
          <w:tcPr>
            <w:tcW w:w="2244" w:type="dxa"/>
            <w:tcBorders>
              <w:top w:val="double" w:color="auto" w:sz="4" w:space="0"/>
            </w:tcBorders>
            <w:vAlign w:val="center"/>
          </w:tcPr>
          <w:p>
            <w:pPr>
              <w:jc w:val="center"/>
              <w:rPr>
                <w:rFonts w:ascii="宋体" w:hAnsi="宋体"/>
              </w:rPr>
            </w:pPr>
          </w:p>
        </w:tc>
        <w:tc>
          <w:tcPr>
            <w:tcW w:w="3828" w:type="dxa"/>
            <w:tcBorders>
              <w:top w:val="double" w:color="auto" w:sz="4"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02" w:type="dxa"/>
            <w:tcBorders>
              <w:top w:val="double" w:color="auto" w:sz="4" w:space="0"/>
            </w:tcBorders>
            <w:vAlign w:val="center"/>
          </w:tcPr>
          <w:p>
            <w:pPr>
              <w:numPr>
                <w:ilvl w:val="0"/>
                <w:numId w:val="22"/>
              </w:numPr>
              <w:spacing w:line="400" w:lineRule="exact"/>
              <w:jc w:val="center"/>
              <w:rPr>
                <w:rFonts w:ascii="宋体" w:hAnsi="宋体"/>
                <w:szCs w:val="21"/>
              </w:rPr>
            </w:pPr>
          </w:p>
        </w:tc>
        <w:tc>
          <w:tcPr>
            <w:tcW w:w="2644" w:type="dxa"/>
            <w:tcBorders>
              <w:top w:val="double" w:color="auto" w:sz="4" w:space="0"/>
            </w:tcBorders>
            <w:vAlign w:val="center"/>
          </w:tcPr>
          <w:p>
            <w:pPr>
              <w:rPr>
                <w:rFonts w:ascii="宋体" w:hAnsi="宋体"/>
              </w:rPr>
            </w:pPr>
          </w:p>
        </w:tc>
        <w:tc>
          <w:tcPr>
            <w:tcW w:w="2244" w:type="dxa"/>
            <w:tcBorders>
              <w:top w:val="double" w:color="auto" w:sz="4" w:space="0"/>
            </w:tcBorders>
            <w:vAlign w:val="center"/>
          </w:tcPr>
          <w:p>
            <w:pPr>
              <w:jc w:val="center"/>
              <w:rPr>
                <w:rFonts w:ascii="宋体" w:hAnsi="宋体"/>
              </w:rPr>
            </w:pPr>
          </w:p>
        </w:tc>
        <w:tc>
          <w:tcPr>
            <w:tcW w:w="3828" w:type="dxa"/>
            <w:tcBorders>
              <w:top w:val="double" w:color="auto" w:sz="4"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02" w:type="dxa"/>
            <w:tcBorders>
              <w:top w:val="double" w:color="auto" w:sz="4" w:space="0"/>
            </w:tcBorders>
            <w:vAlign w:val="center"/>
          </w:tcPr>
          <w:p>
            <w:pPr>
              <w:numPr>
                <w:ilvl w:val="0"/>
                <w:numId w:val="22"/>
              </w:numPr>
              <w:spacing w:line="400" w:lineRule="exact"/>
              <w:jc w:val="center"/>
              <w:rPr>
                <w:rFonts w:ascii="宋体" w:hAnsi="宋体"/>
                <w:szCs w:val="21"/>
              </w:rPr>
            </w:pPr>
          </w:p>
        </w:tc>
        <w:tc>
          <w:tcPr>
            <w:tcW w:w="2644" w:type="dxa"/>
            <w:tcBorders>
              <w:top w:val="double" w:color="auto" w:sz="4" w:space="0"/>
            </w:tcBorders>
            <w:vAlign w:val="center"/>
          </w:tcPr>
          <w:p>
            <w:pPr>
              <w:rPr>
                <w:rFonts w:ascii="宋体" w:hAnsi="宋体"/>
              </w:rPr>
            </w:pPr>
          </w:p>
        </w:tc>
        <w:tc>
          <w:tcPr>
            <w:tcW w:w="2244" w:type="dxa"/>
            <w:tcBorders>
              <w:top w:val="double" w:color="auto" w:sz="4" w:space="0"/>
            </w:tcBorders>
            <w:vAlign w:val="center"/>
          </w:tcPr>
          <w:p>
            <w:pPr>
              <w:jc w:val="center"/>
              <w:rPr>
                <w:rFonts w:ascii="宋体" w:hAnsi="宋体"/>
              </w:rPr>
            </w:pPr>
          </w:p>
        </w:tc>
        <w:tc>
          <w:tcPr>
            <w:tcW w:w="3828" w:type="dxa"/>
            <w:tcBorders>
              <w:top w:val="double" w:color="auto" w:sz="4"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02" w:type="dxa"/>
            <w:tcBorders>
              <w:top w:val="double" w:color="auto" w:sz="4" w:space="0"/>
            </w:tcBorders>
            <w:vAlign w:val="center"/>
          </w:tcPr>
          <w:p>
            <w:pPr>
              <w:numPr>
                <w:ilvl w:val="0"/>
                <w:numId w:val="22"/>
              </w:numPr>
              <w:spacing w:line="400" w:lineRule="exact"/>
              <w:jc w:val="center"/>
              <w:rPr>
                <w:rFonts w:ascii="宋体" w:hAnsi="宋体"/>
                <w:szCs w:val="21"/>
              </w:rPr>
            </w:pPr>
          </w:p>
        </w:tc>
        <w:tc>
          <w:tcPr>
            <w:tcW w:w="2644" w:type="dxa"/>
            <w:tcBorders>
              <w:top w:val="double" w:color="auto" w:sz="4" w:space="0"/>
            </w:tcBorders>
            <w:vAlign w:val="center"/>
          </w:tcPr>
          <w:p>
            <w:pPr>
              <w:rPr>
                <w:rFonts w:ascii="宋体" w:hAnsi="宋体"/>
              </w:rPr>
            </w:pPr>
          </w:p>
        </w:tc>
        <w:tc>
          <w:tcPr>
            <w:tcW w:w="2244" w:type="dxa"/>
            <w:tcBorders>
              <w:top w:val="double" w:color="auto" w:sz="4" w:space="0"/>
            </w:tcBorders>
            <w:vAlign w:val="center"/>
          </w:tcPr>
          <w:p>
            <w:pPr>
              <w:jc w:val="center"/>
              <w:rPr>
                <w:rFonts w:ascii="宋体" w:hAnsi="宋体"/>
              </w:rPr>
            </w:pPr>
          </w:p>
        </w:tc>
        <w:tc>
          <w:tcPr>
            <w:tcW w:w="3828" w:type="dxa"/>
            <w:tcBorders>
              <w:top w:val="double" w:color="auto" w:sz="4"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02" w:type="dxa"/>
            <w:tcBorders>
              <w:top w:val="double" w:color="auto" w:sz="4" w:space="0"/>
              <w:bottom w:val="double" w:color="auto" w:sz="4" w:space="0"/>
            </w:tcBorders>
            <w:vAlign w:val="center"/>
          </w:tcPr>
          <w:p>
            <w:pPr>
              <w:numPr>
                <w:ilvl w:val="0"/>
                <w:numId w:val="22"/>
              </w:numPr>
              <w:spacing w:line="400" w:lineRule="exact"/>
              <w:jc w:val="center"/>
              <w:rPr>
                <w:rFonts w:ascii="宋体" w:hAnsi="宋体"/>
                <w:szCs w:val="21"/>
              </w:rPr>
            </w:pPr>
          </w:p>
        </w:tc>
        <w:tc>
          <w:tcPr>
            <w:tcW w:w="2644" w:type="dxa"/>
            <w:tcBorders>
              <w:top w:val="double" w:color="auto" w:sz="4" w:space="0"/>
              <w:bottom w:val="double" w:color="auto" w:sz="4" w:space="0"/>
            </w:tcBorders>
            <w:vAlign w:val="center"/>
          </w:tcPr>
          <w:p>
            <w:pPr>
              <w:rPr>
                <w:rFonts w:ascii="宋体" w:hAnsi="宋体"/>
              </w:rPr>
            </w:pPr>
          </w:p>
        </w:tc>
        <w:tc>
          <w:tcPr>
            <w:tcW w:w="2244" w:type="dxa"/>
            <w:tcBorders>
              <w:top w:val="double" w:color="auto" w:sz="4" w:space="0"/>
              <w:bottom w:val="double" w:color="auto" w:sz="4" w:space="0"/>
            </w:tcBorders>
            <w:vAlign w:val="center"/>
          </w:tcPr>
          <w:p>
            <w:pPr>
              <w:jc w:val="center"/>
              <w:rPr>
                <w:rFonts w:ascii="宋体" w:hAnsi="宋体"/>
              </w:rPr>
            </w:pPr>
          </w:p>
        </w:tc>
        <w:tc>
          <w:tcPr>
            <w:tcW w:w="3828" w:type="dxa"/>
            <w:tcBorders>
              <w:top w:val="double" w:color="auto" w:sz="4" w:space="0"/>
              <w:bottom w:val="double" w:color="auto" w:sz="4"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602" w:type="dxa"/>
            <w:tcBorders>
              <w:top w:val="double" w:color="auto" w:sz="4" w:space="0"/>
            </w:tcBorders>
            <w:vAlign w:val="center"/>
          </w:tcPr>
          <w:p>
            <w:pPr>
              <w:numPr>
                <w:ilvl w:val="0"/>
                <w:numId w:val="22"/>
              </w:numPr>
              <w:spacing w:line="400" w:lineRule="exact"/>
              <w:jc w:val="center"/>
              <w:rPr>
                <w:rFonts w:ascii="宋体" w:hAnsi="宋体"/>
                <w:szCs w:val="21"/>
              </w:rPr>
            </w:pPr>
          </w:p>
        </w:tc>
        <w:tc>
          <w:tcPr>
            <w:tcW w:w="2644" w:type="dxa"/>
            <w:tcBorders>
              <w:top w:val="double" w:color="auto" w:sz="4" w:space="0"/>
            </w:tcBorders>
            <w:vAlign w:val="center"/>
          </w:tcPr>
          <w:p>
            <w:pPr>
              <w:rPr>
                <w:rFonts w:ascii="宋体" w:hAnsi="宋体"/>
              </w:rPr>
            </w:pPr>
            <w:r>
              <w:rPr>
                <w:rFonts w:ascii="宋体" w:hAnsi="宋体"/>
              </w:rPr>
              <w:t>……</w:t>
            </w:r>
          </w:p>
        </w:tc>
        <w:tc>
          <w:tcPr>
            <w:tcW w:w="2244" w:type="dxa"/>
            <w:tcBorders>
              <w:top w:val="double" w:color="auto" w:sz="4" w:space="0"/>
            </w:tcBorders>
            <w:vAlign w:val="center"/>
          </w:tcPr>
          <w:p>
            <w:pPr>
              <w:jc w:val="center"/>
              <w:rPr>
                <w:rFonts w:ascii="宋体" w:hAnsi="宋体"/>
              </w:rPr>
            </w:pPr>
          </w:p>
        </w:tc>
        <w:tc>
          <w:tcPr>
            <w:tcW w:w="3828" w:type="dxa"/>
            <w:tcBorders>
              <w:top w:val="double" w:color="auto" w:sz="4" w:space="0"/>
            </w:tcBorders>
            <w:vAlign w:val="center"/>
          </w:tcPr>
          <w:p>
            <w:pPr>
              <w:jc w:val="center"/>
              <w:rPr>
                <w:rFonts w:ascii="宋体" w:hAnsi="宋体"/>
                <w:szCs w:val="21"/>
              </w:rPr>
            </w:pPr>
          </w:p>
        </w:tc>
      </w:tr>
    </w:tbl>
    <w:p>
      <w:pPr>
        <w:adjustRightInd w:val="0"/>
        <w:snapToGrid w:val="0"/>
        <w:spacing w:line="300" w:lineRule="auto"/>
        <w:rPr>
          <w:rFonts w:ascii="宋体" w:hAnsi="宋体"/>
          <w:szCs w:val="21"/>
        </w:rPr>
      </w:pPr>
      <w:r>
        <w:rPr>
          <w:rFonts w:hint="eastAsia" w:ascii="宋体" w:hAnsi="宋体"/>
        </w:rPr>
        <w:t>说明：供应商必须对应院内竞争性磋商文件的</w:t>
      </w:r>
      <w:r>
        <w:rPr>
          <w:rFonts w:hint="eastAsia" w:ascii="宋体" w:hAnsi="宋体"/>
          <w:szCs w:val="21"/>
        </w:rPr>
        <w:t>采购需求书内容</w:t>
      </w:r>
      <w:r>
        <w:rPr>
          <w:rFonts w:hint="eastAsia" w:ascii="宋体" w:hAnsi="宋体"/>
        </w:rPr>
        <w:t>逐条应答并按要求填写上表。</w:t>
      </w:r>
    </w:p>
    <w:p>
      <w:pPr>
        <w:adjustRightInd w:val="0"/>
        <w:snapToGrid w:val="0"/>
        <w:spacing w:line="300" w:lineRule="auto"/>
        <w:rPr>
          <w:rFonts w:ascii="宋体" w:hAnsi="宋体"/>
          <w:szCs w:val="21"/>
        </w:rPr>
      </w:pPr>
      <w:r>
        <w:rPr>
          <w:rFonts w:hint="eastAsia" w:ascii="宋体" w:hAnsi="宋体"/>
          <w:szCs w:val="21"/>
        </w:rPr>
        <w:t>如条款中有大量表格，只需说明该条款的响应（偏离）情况，无需将长表格粘贴在一览表中。</w:t>
      </w:r>
    </w:p>
    <w:p>
      <w:pPr>
        <w:adjustRightInd w:val="0"/>
        <w:snapToGrid w:val="0"/>
        <w:spacing w:line="300" w:lineRule="auto"/>
        <w:rPr>
          <w:rFonts w:ascii="宋体" w:hAnsi="宋体"/>
          <w:szCs w:val="21"/>
        </w:rPr>
      </w:pPr>
    </w:p>
    <w:p>
      <w:pPr>
        <w:adjustRightInd w:val="0"/>
        <w:snapToGrid w:val="0"/>
        <w:spacing w:line="300" w:lineRule="auto"/>
        <w:rPr>
          <w:rFonts w:ascii="宋体" w:hAnsi="宋体"/>
          <w:szCs w:val="21"/>
        </w:rPr>
      </w:pPr>
    </w:p>
    <w:p>
      <w:pPr>
        <w:adjustRightInd w:val="0"/>
        <w:snapToGrid w:val="0"/>
        <w:spacing w:line="300" w:lineRule="auto"/>
        <w:rPr>
          <w:rFonts w:ascii="宋体" w:hAnsi="宋体"/>
          <w:szCs w:val="21"/>
        </w:rPr>
      </w:pPr>
    </w:p>
    <w:p>
      <w:pPr>
        <w:adjustRightInd w:val="0"/>
        <w:snapToGrid w:val="0"/>
        <w:spacing w:line="300" w:lineRule="auto"/>
        <w:rPr>
          <w:rFonts w:ascii="宋体" w:hAnsi="宋体"/>
          <w:szCs w:val="21"/>
        </w:rPr>
      </w:pPr>
      <w:r>
        <w:rPr>
          <w:rFonts w:hint="eastAsia" w:ascii="宋体" w:hAnsi="宋体"/>
          <w:szCs w:val="21"/>
        </w:rPr>
        <w:t>供应商法定代表人（或法定代表人授权代表）签字或盖私章：</w:t>
      </w:r>
      <w:r>
        <w:rPr>
          <w:rFonts w:hint="eastAsia" w:ascii="宋体" w:hAnsi="宋体"/>
          <w:szCs w:val="21"/>
          <w:u w:val="single"/>
        </w:rPr>
        <w:t xml:space="preserve">                   </w:t>
      </w:r>
    </w:p>
    <w:p>
      <w:pPr>
        <w:adjustRightInd w:val="0"/>
        <w:snapToGrid w:val="0"/>
        <w:spacing w:line="300" w:lineRule="auto"/>
        <w:rPr>
          <w:rFonts w:ascii="宋体" w:hAnsi="宋体"/>
          <w:szCs w:val="21"/>
          <w:u w:val="single"/>
        </w:rPr>
      </w:pPr>
      <w:r>
        <w:rPr>
          <w:rFonts w:hint="eastAsia" w:ascii="宋体" w:hAnsi="宋体"/>
          <w:szCs w:val="21"/>
        </w:rPr>
        <w:t>供应商名称（签章）：</w:t>
      </w:r>
      <w:r>
        <w:rPr>
          <w:rFonts w:hint="eastAsia" w:ascii="宋体" w:hAnsi="宋体"/>
          <w:szCs w:val="21"/>
          <w:u w:val="single"/>
        </w:rPr>
        <w:t xml:space="preserve">                        </w:t>
      </w:r>
    </w:p>
    <w:p>
      <w:pPr>
        <w:adjustRightInd w:val="0"/>
        <w:snapToGrid w:val="0"/>
        <w:spacing w:line="30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r>
        <w:rPr>
          <w:rFonts w:ascii="宋体" w:hAnsi="宋体" w:cs="Arial"/>
          <w:b/>
          <w:sz w:val="28"/>
          <w:szCs w:val="28"/>
        </w:rPr>
        <w:br w:type="page"/>
      </w:r>
    </w:p>
    <w:p>
      <w:pPr>
        <w:pStyle w:val="4"/>
        <w:spacing w:before="0" w:after="0" w:line="300" w:lineRule="auto"/>
        <w:rPr>
          <w:rFonts w:ascii="黑体" w:hAnsi="宋体" w:eastAsia="黑体"/>
          <w:sz w:val="24"/>
          <w:szCs w:val="24"/>
        </w:rPr>
      </w:pPr>
      <w:bookmarkStart w:id="80" w:name="_Toc493682949"/>
      <w:bookmarkStart w:id="81" w:name="_Toc492661877"/>
      <w:r>
        <w:rPr>
          <w:rFonts w:hint="eastAsia" w:ascii="黑体" w:hAnsi="宋体" w:eastAsia="黑体"/>
          <w:sz w:val="24"/>
          <w:szCs w:val="24"/>
        </w:rPr>
        <w:t>附表5技术方案</w:t>
      </w:r>
      <w:bookmarkEnd w:id="80"/>
      <w:bookmarkEnd w:id="81"/>
      <w:r>
        <w:rPr>
          <w:rFonts w:hint="eastAsia" w:ascii="黑体" w:hAnsi="宋体" w:eastAsia="黑体"/>
          <w:sz w:val="24"/>
          <w:szCs w:val="24"/>
        </w:rPr>
        <w:t>（可选）</w:t>
      </w:r>
    </w:p>
    <w:p>
      <w:pPr>
        <w:tabs>
          <w:tab w:val="left" w:pos="1322"/>
        </w:tabs>
        <w:spacing w:line="300" w:lineRule="auto"/>
        <w:rPr>
          <w:rFonts w:ascii="宋体" w:hAnsi="宋体"/>
          <w:szCs w:val="21"/>
        </w:rPr>
      </w:pPr>
      <w:r>
        <w:rPr>
          <w:rFonts w:hint="eastAsia" w:ascii="宋体" w:hAnsi="宋体"/>
          <w:szCs w:val="21"/>
        </w:rPr>
        <w:t xml:space="preserve">  </w:t>
      </w:r>
    </w:p>
    <w:p>
      <w:pPr>
        <w:tabs>
          <w:tab w:val="left" w:pos="1322"/>
        </w:tabs>
        <w:spacing w:line="300" w:lineRule="auto"/>
        <w:rPr>
          <w:rFonts w:ascii="宋体" w:hAnsi="宋体"/>
          <w:szCs w:val="21"/>
        </w:rPr>
      </w:pPr>
      <w:r>
        <w:rPr>
          <w:rFonts w:hint="eastAsia" w:ascii="宋体" w:hAnsi="宋体"/>
          <w:szCs w:val="21"/>
        </w:rPr>
        <w:t xml:space="preserve">  </w:t>
      </w:r>
      <w:r>
        <w:rPr>
          <w:rFonts w:hint="eastAsia" w:ascii="宋体" w:hAnsi="宋体"/>
          <w:szCs w:val="21"/>
          <w:lang w:val="en-GB"/>
        </w:rPr>
        <w:t>技术方案设计必须科学合理、真实可行，能充分体现出自身技术和专业优势。其</w:t>
      </w:r>
      <w:r>
        <w:rPr>
          <w:rFonts w:hint="eastAsia" w:ascii="宋体" w:hAnsi="宋体"/>
          <w:szCs w:val="21"/>
        </w:rPr>
        <w:t>要点和</w:t>
      </w:r>
      <w:r>
        <w:rPr>
          <w:rFonts w:hint="eastAsia" w:ascii="宋体" w:hAnsi="宋体"/>
          <w:szCs w:val="21"/>
          <w:lang w:val="en-GB"/>
        </w:rPr>
        <w:t>主要内容为：</w:t>
      </w:r>
    </w:p>
    <w:p>
      <w:pPr>
        <w:tabs>
          <w:tab w:val="left" w:pos="1322"/>
        </w:tabs>
        <w:spacing w:line="300" w:lineRule="auto"/>
        <w:ind w:left="420"/>
        <w:rPr>
          <w:rFonts w:ascii="宋体" w:hAnsi="宋体"/>
          <w:szCs w:val="21"/>
          <w:lang w:val="en-GB"/>
        </w:rPr>
      </w:pPr>
      <w:r>
        <w:rPr>
          <w:rFonts w:hint="eastAsia" w:ascii="宋体" w:hAnsi="宋体"/>
          <w:szCs w:val="21"/>
          <w:lang w:val="en-GB"/>
        </w:rPr>
        <w:t>1.设备配置简介</w:t>
      </w:r>
    </w:p>
    <w:p>
      <w:pPr>
        <w:tabs>
          <w:tab w:val="left" w:pos="1322"/>
        </w:tabs>
        <w:spacing w:line="300" w:lineRule="auto"/>
        <w:ind w:left="420"/>
        <w:rPr>
          <w:rFonts w:ascii="宋体" w:hAnsi="宋体"/>
          <w:szCs w:val="21"/>
          <w:lang w:val="en-GB"/>
        </w:rPr>
      </w:pPr>
      <w:r>
        <w:rPr>
          <w:rFonts w:hint="eastAsia" w:ascii="宋体" w:hAnsi="宋体"/>
          <w:szCs w:val="21"/>
          <w:lang w:val="en-GB"/>
        </w:rPr>
        <w:t>2.设备技术特点说明及详细方案</w:t>
      </w:r>
    </w:p>
    <w:p>
      <w:pPr>
        <w:adjustRightInd w:val="0"/>
        <w:snapToGrid w:val="0"/>
        <w:spacing w:line="300" w:lineRule="auto"/>
        <w:rPr>
          <w:rFonts w:ascii="宋体" w:hAnsi="宋体"/>
          <w:szCs w:val="21"/>
        </w:rPr>
      </w:pPr>
    </w:p>
    <w:p>
      <w:pPr>
        <w:adjustRightInd w:val="0"/>
        <w:snapToGrid w:val="0"/>
        <w:spacing w:line="300" w:lineRule="auto"/>
        <w:rPr>
          <w:rFonts w:ascii="宋体" w:hAnsi="宋体"/>
          <w:szCs w:val="21"/>
        </w:rPr>
      </w:pPr>
      <w:r>
        <w:rPr>
          <w:rFonts w:hint="eastAsia" w:ascii="宋体" w:hAnsi="宋体"/>
          <w:szCs w:val="21"/>
        </w:rPr>
        <w:t>供应商法定代表人（或法定代表人授权代表）签字或盖私章：</w:t>
      </w:r>
      <w:r>
        <w:rPr>
          <w:rFonts w:hint="eastAsia" w:ascii="宋体" w:hAnsi="宋体"/>
          <w:szCs w:val="21"/>
          <w:u w:val="single"/>
        </w:rPr>
        <w:t xml:space="preserve">                   </w:t>
      </w:r>
    </w:p>
    <w:p>
      <w:pPr>
        <w:adjustRightInd w:val="0"/>
        <w:snapToGrid w:val="0"/>
        <w:spacing w:line="300" w:lineRule="auto"/>
        <w:rPr>
          <w:rFonts w:ascii="宋体" w:hAnsi="宋体"/>
          <w:szCs w:val="21"/>
          <w:u w:val="single"/>
        </w:rPr>
      </w:pPr>
      <w:r>
        <w:rPr>
          <w:rFonts w:hint="eastAsia" w:ascii="宋体" w:hAnsi="宋体"/>
          <w:szCs w:val="21"/>
        </w:rPr>
        <w:t>供应商名称（签章）：</w:t>
      </w:r>
      <w:r>
        <w:rPr>
          <w:rFonts w:hint="eastAsia" w:ascii="宋体" w:hAnsi="宋体"/>
          <w:szCs w:val="21"/>
          <w:u w:val="single"/>
        </w:rPr>
        <w:t xml:space="preserve">                        </w:t>
      </w:r>
    </w:p>
    <w:p>
      <w:pPr>
        <w:adjustRightInd w:val="0"/>
        <w:snapToGrid w:val="0"/>
        <w:spacing w:line="30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pPr>
        <w:spacing w:line="360" w:lineRule="auto"/>
        <w:jc w:val="left"/>
        <w:rPr>
          <w:rFonts w:ascii="黑体" w:hAnsi="宋体" w:eastAsia="黑体"/>
          <w:b/>
          <w:bCs/>
          <w:sz w:val="24"/>
        </w:rPr>
      </w:pPr>
      <w:bookmarkStart w:id="82" w:name="_Toc492661870"/>
    </w:p>
    <w:p>
      <w:pPr>
        <w:spacing w:line="360" w:lineRule="auto"/>
        <w:jc w:val="left"/>
        <w:rPr>
          <w:rFonts w:ascii="黑体" w:hAnsi="宋体" w:eastAsia="黑体"/>
          <w:b/>
          <w:bCs/>
          <w:sz w:val="24"/>
        </w:rPr>
      </w:pPr>
    </w:p>
    <w:p>
      <w:pPr>
        <w:spacing w:line="360" w:lineRule="auto"/>
        <w:jc w:val="left"/>
        <w:rPr>
          <w:rFonts w:ascii="黑体" w:hAnsi="宋体" w:eastAsia="黑体"/>
          <w:b/>
          <w:bCs/>
          <w:sz w:val="24"/>
        </w:rPr>
      </w:pPr>
    </w:p>
    <w:p>
      <w:pPr>
        <w:spacing w:line="360" w:lineRule="auto"/>
        <w:jc w:val="left"/>
        <w:rPr>
          <w:rFonts w:ascii="黑体" w:hAnsi="宋体" w:eastAsia="黑体"/>
          <w:b/>
          <w:bCs/>
          <w:sz w:val="24"/>
        </w:rPr>
      </w:pPr>
    </w:p>
    <w:p>
      <w:pPr>
        <w:spacing w:line="360" w:lineRule="auto"/>
        <w:jc w:val="left"/>
        <w:rPr>
          <w:rFonts w:ascii="黑体" w:hAnsi="宋体" w:eastAsia="黑体"/>
          <w:b/>
          <w:bCs/>
          <w:sz w:val="24"/>
        </w:rPr>
      </w:pPr>
    </w:p>
    <w:p>
      <w:pPr>
        <w:spacing w:line="360" w:lineRule="auto"/>
        <w:jc w:val="left"/>
        <w:rPr>
          <w:rFonts w:ascii="黑体" w:hAnsi="宋体" w:eastAsia="黑体"/>
          <w:sz w:val="24"/>
        </w:rPr>
      </w:pPr>
      <w:r>
        <w:rPr>
          <w:rFonts w:hint="eastAsia" w:ascii="黑体" w:hAnsi="宋体" w:eastAsia="黑体"/>
          <w:b/>
          <w:bCs/>
          <w:sz w:val="24"/>
        </w:rPr>
        <w:t>附件6售后服务方案</w:t>
      </w:r>
      <w:bookmarkEnd w:id="82"/>
      <w:r>
        <w:rPr>
          <w:rFonts w:hint="eastAsia" w:ascii="黑体" w:hAnsi="宋体" w:eastAsia="黑体"/>
          <w:b/>
          <w:bCs/>
          <w:sz w:val="24"/>
          <w:szCs w:val="24"/>
        </w:rPr>
        <w:t>（可选）</w:t>
      </w:r>
    </w:p>
    <w:p>
      <w:pPr>
        <w:spacing w:line="300" w:lineRule="auto"/>
        <w:ind w:firstLine="420" w:firstLineChars="200"/>
        <w:rPr>
          <w:rFonts w:ascii="宋体" w:hAnsi="宋体"/>
          <w:szCs w:val="21"/>
          <w:lang w:val="en-GB"/>
        </w:rPr>
      </w:pPr>
      <w:r>
        <w:rPr>
          <w:rFonts w:hint="eastAsia" w:ascii="宋体" w:hAnsi="宋体"/>
          <w:szCs w:val="21"/>
          <w:lang w:val="en-GB"/>
        </w:rPr>
        <w:t>售后服务须包括但不限于以下内容，主要根据招标需求的要求（格式自定）</w:t>
      </w:r>
    </w:p>
    <w:p>
      <w:pPr>
        <w:spacing w:line="300" w:lineRule="auto"/>
        <w:ind w:firstLine="420" w:firstLineChars="200"/>
        <w:rPr>
          <w:rFonts w:ascii="宋体" w:hAnsi="宋体"/>
          <w:szCs w:val="21"/>
          <w:lang w:val="en-GB"/>
        </w:rPr>
      </w:pPr>
      <w:r>
        <w:rPr>
          <w:rFonts w:hint="eastAsia" w:ascii="宋体" w:hAnsi="宋体"/>
          <w:szCs w:val="21"/>
          <w:lang w:val="en-GB"/>
        </w:rPr>
        <w:t>1.免费保修期；</w:t>
      </w:r>
    </w:p>
    <w:p>
      <w:pPr>
        <w:spacing w:line="300" w:lineRule="auto"/>
        <w:ind w:firstLine="420" w:firstLineChars="200"/>
        <w:rPr>
          <w:rFonts w:ascii="宋体" w:hAnsi="宋体"/>
          <w:szCs w:val="21"/>
          <w:lang w:val="en-GB"/>
        </w:rPr>
      </w:pPr>
      <w:r>
        <w:rPr>
          <w:rFonts w:hint="eastAsia" w:ascii="宋体" w:hAnsi="宋体"/>
          <w:szCs w:val="21"/>
          <w:lang w:val="en-GB"/>
        </w:rPr>
        <w:t>2.应急维修时间安排；</w:t>
      </w:r>
    </w:p>
    <w:p>
      <w:pPr>
        <w:spacing w:line="300" w:lineRule="auto"/>
        <w:ind w:firstLine="420" w:firstLineChars="200"/>
        <w:rPr>
          <w:rFonts w:ascii="宋体" w:hAnsi="宋体"/>
          <w:szCs w:val="21"/>
          <w:lang w:val="en-GB"/>
        </w:rPr>
      </w:pPr>
      <w:r>
        <w:rPr>
          <w:rFonts w:hint="eastAsia" w:ascii="宋体" w:hAnsi="宋体"/>
          <w:szCs w:val="21"/>
          <w:lang w:val="en-GB"/>
        </w:rPr>
        <w:t>3.维修地点、地址、联系电话及技术服务人员（包括厂商认证工程师等人员）；</w:t>
      </w:r>
    </w:p>
    <w:p>
      <w:pPr>
        <w:spacing w:line="300" w:lineRule="auto"/>
        <w:ind w:firstLine="420" w:firstLineChars="200"/>
        <w:rPr>
          <w:rFonts w:ascii="宋体" w:hAnsi="宋体"/>
          <w:szCs w:val="21"/>
          <w:lang w:val="en-GB"/>
        </w:rPr>
      </w:pPr>
      <w:r>
        <w:rPr>
          <w:rFonts w:hint="eastAsia" w:ascii="宋体" w:hAnsi="宋体"/>
          <w:szCs w:val="21"/>
          <w:lang w:val="en-GB"/>
        </w:rPr>
        <w:t>4.维修服务收费标准；</w:t>
      </w:r>
    </w:p>
    <w:p>
      <w:pPr>
        <w:spacing w:line="300" w:lineRule="auto"/>
        <w:ind w:firstLine="420" w:firstLineChars="200"/>
        <w:rPr>
          <w:rFonts w:ascii="宋体" w:hAnsi="宋体"/>
          <w:szCs w:val="21"/>
          <w:lang w:val="en-GB"/>
        </w:rPr>
      </w:pPr>
      <w:r>
        <w:rPr>
          <w:rFonts w:hint="eastAsia" w:ascii="宋体" w:hAnsi="宋体"/>
          <w:szCs w:val="21"/>
          <w:lang w:val="en-GB"/>
        </w:rPr>
        <w:t>5.制造商的技术支持；</w:t>
      </w:r>
    </w:p>
    <w:p>
      <w:pPr>
        <w:spacing w:line="300" w:lineRule="auto"/>
        <w:ind w:firstLine="420" w:firstLineChars="200"/>
        <w:rPr>
          <w:rFonts w:ascii="宋体" w:hAnsi="宋体"/>
          <w:szCs w:val="21"/>
          <w:lang w:val="en-GB"/>
        </w:rPr>
      </w:pPr>
      <w:r>
        <w:rPr>
          <w:rFonts w:hint="eastAsia" w:ascii="宋体" w:hAnsi="宋体"/>
          <w:szCs w:val="21"/>
          <w:lang w:val="en-GB"/>
        </w:rPr>
        <w:t>6.其它服务承诺；</w:t>
      </w:r>
    </w:p>
    <w:p>
      <w:pPr>
        <w:spacing w:line="300" w:lineRule="auto"/>
        <w:ind w:firstLine="420" w:firstLineChars="200"/>
        <w:rPr>
          <w:rFonts w:ascii="宋体" w:hAnsi="宋体"/>
          <w:szCs w:val="21"/>
          <w:lang w:val="en-GB"/>
        </w:rPr>
      </w:pPr>
      <w:r>
        <w:rPr>
          <w:rFonts w:hint="eastAsia" w:ascii="宋体" w:hAnsi="宋体"/>
          <w:szCs w:val="21"/>
          <w:lang w:val="en-GB"/>
        </w:rPr>
        <w:t>7.培训计划。</w:t>
      </w:r>
    </w:p>
    <w:p>
      <w:pPr>
        <w:adjustRightInd w:val="0"/>
        <w:snapToGrid w:val="0"/>
        <w:spacing w:line="300" w:lineRule="auto"/>
        <w:rPr>
          <w:rFonts w:ascii="宋体" w:hAnsi="宋体"/>
          <w:szCs w:val="21"/>
        </w:rPr>
      </w:pPr>
      <w:r>
        <w:rPr>
          <w:rFonts w:hint="eastAsia" w:ascii="宋体" w:hAnsi="宋体"/>
          <w:szCs w:val="21"/>
        </w:rPr>
        <w:t>供应商法定代表人（或法定代表人授权代表）签字或盖私章：</w:t>
      </w:r>
      <w:r>
        <w:rPr>
          <w:rFonts w:hint="eastAsia" w:ascii="宋体" w:hAnsi="宋体"/>
          <w:szCs w:val="21"/>
          <w:u w:val="single"/>
        </w:rPr>
        <w:t xml:space="preserve">                   </w:t>
      </w:r>
    </w:p>
    <w:p>
      <w:pPr>
        <w:adjustRightInd w:val="0"/>
        <w:snapToGrid w:val="0"/>
        <w:spacing w:line="300" w:lineRule="auto"/>
        <w:rPr>
          <w:rFonts w:ascii="宋体" w:hAnsi="宋体"/>
          <w:szCs w:val="21"/>
          <w:u w:val="single"/>
        </w:rPr>
      </w:pPr>
      <w:r>
        <w:rPr>
          <w:rFonts w:hint="eastAsia" w:ascii="宋体" w:hAnsi="宋体"/>
          <w:szCs w:val="21"/>
        </w:rPr>
        <w:t>供应商名称（签章）：</w:t>
      </w:r>
      <w:r>
        <w:rPr>
          <w:rFonts w:hint="eastAsia" w:ascii="宋体" w:hAnsi="宋体"/>
          <w:szCs w:val="21"/>
          <w:u w:val="single"/>
        </w:rPr>
        <w:t xml:space="preserve">                        </w:t>
      </w:r>
    </w:p>
    <w:p>
      <w:pPr>
        <w:adjustRightInd w:val="0"/>
        <w:snapToGrid w:val="0"/>
        <w:spacing w:line="300" w:lineRule="auto"/>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 xml:space="preserve"> 日</w:t>
      </w:r>
    </w:p>
    <w:p>
      <w:pPr>
        <w:adjustRightInd w:val="0"/>
        <w:snapToGrid w:val="0"/>
        <w:spacing w:line="300" w:lineRule="auto"/>
        <w:rPr>
          <w:rFonts w:ascii="宋体" w:hAnsi="宋体"/>
          <w:b/>
          <w:szCs w:val="21"/>
          <w:lang w:val="en-GB"/>
        </w:rPr>
      </w:pPr>
    </w:p>
    <w:p>
      <w:pPr>
        <w:pStyle w:val="12"/>
        <w:rPr>
          <w:rFonts w:ascii="宋体" w:hAnsi="宋体"/>
          <w:b/>
          <w:szCs w:val="21"/>
          <w:lang w:val="en-GB"/>
        </w:rPr>
      </w:pPr>
    </w:p>
    <w:p>
      <w:pPr>
        <w:pStyle w:val="12"/>
        <w:rPr>
          <w:rFonts w:ascii="宋体" w:hAnsi="宋体"/>
          <w:b/>
          <w:szCs w:val="21"/>
          <w:lang w:val="en-GB"/>
        </w:rPr>
      </w:pPr>
    </w:p>
    <w:p>
      <w:pPr>
        <w:pStyle w:val="12"/>
        <w:rPr>
          <w:rFonts w:ascii="宋体" w:hAnsi="宋体"/>
          <w:b/>
          <w:szCs w:val="21"/>
          <w:lang w:val="en-GB"/>
        </w:rPr>
      </w:pPr>
    </w:p>
    <w:p>
      <w:pPr>
        <w:pStyle w:val="12"/>
        <w:rPr>
          <w:rFonts w:ascii="宋体" w:hAnsi="宋体"/>
          <w:b/>
          <w:szCs w:val="21"/>
          <w:lang w:val="en-GB"/>
        </w:rPr>
      </w:pPr>
    </w:p>
    <w:p>
      <w:pPr>
        <w:pStyle w:val="12"/>
        <w:rPr>
          <w:rFonts w:ascii="宋体" w:hAnsi="宋体"/>
          <w:b/>
          <w:szCs w:val="21"/>
          <w:lang w:val="en-GB"/>
        </w:rPr>
      </w:pPr>
    </w:p>
    <w:p>
      <w:pPr>
        <w:rPr>
          <w:rFonts w:ascii="黑体" w:hAnsi="宋体" w:eastAsia="黑体"/>
          <w:b/>
          <w:bCs/>
          <w:sz w:val="24"/>
        </w:rPr>
      </w:pPr>
      <w:bookmarkStart w:id="83" w:name="_Toc492661873"/>
      <w:bookmarkStart w:id="84" w:name="_Toc493682947"/>
      <w:r>
        <w:rPr>
          <w:rFonts w:hint="eastAsia" w:ascii="黑体" w:hAnsi="宋体" w:eastAsia="黑体"/>
          <w:b/>
          <w:bCs/>
          <w:sz w:val="24"/>
        </w:rPr>
        <w:br w:type="page"/>
      </w:r>
    </w:p>
    <w:p>
      <w:pPr>
        <w:spacing w:line="360" w:lineRule="auto"/>
        <w:jc w:val="left"/>
        <w:rPr>
          <w:rFonts w:ascii="黑体" w:hAnsi="宋体" w:eastAsia="黑体"/>
          <w:sz w:val="24"/>
          <w:szCs w:val="24"/>
        </w:rPr>
      </w:pPr>
      <w:r>
        <w:rPr>
          <w:rFonts w:hint="eastAsia" w:ascii="黑体" w:hAnsi="宋体" w:eastAsia="黑体"/>
          <w:b/>
          <w:bCs/>
          <w:sz w:val="24"/>
        </w:rPr>
        <w:t>附表7供应商认为完成本项目所需的其他证明文件（如有）</w:t>
      </w:r>
      <w:bookmarkEnd w:id="83"/>
      <w:bookmarkEnd w:id="84"/>
    </w:p>
    <w:p>
      <w:pPr>
        <w:pStyle w:val="12"/>
        <w:rPr>
          <w:rFonts w:ascii="宋体" w:hAnsi="宋体"/>
          <w:b/>
          <w:szCs w:val="21"/>
        </w:rPr>
      </w:pPr>
    </w:p>
    <w:sectPr>
      <w:footerReference r:id="rId3" w:type="default"/>
      <w:pgSz w:w="11906" w:h="17338"/>
      <w:pgMar w:top="1291" w:right="1456" w:bottom="943" w:left="162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27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73D4"/>
    <w:multiLevelType w:val="multilevel"/>
    <w:tmpl w:val="00A273D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EE21A4A"/>
    <w:multiLevelType w:val="multilevel"/>
    <w:tmpl w:val="0EE21A4A"/>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FAB24FB"/>
    <w:multiLevelType w:val="multilevel"/>
    <w:tmpl w:val="1FAB24FB"/>
    <w:lvl w:ilvl="0" w:tentative="0">
      <w:start w:val="1"/>
      <w:numFmt w:val="decimal"/>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227B76A6"/>
    <w:multiLevelType w:val="multilevel"/>
    <w:tmpl w:val="227B76A6"/>
    <w:lvl w:ilvl="0" w:tentative="0">
      <w:start w:val="1"/>
      <w:numFmt w:val="japaneseCounting"/>
      <w:lvlText w:val="%1、"/>
      <w:lvlJc w:val="left"/>
      <w:pPr>
        <w:ind w:left="872" w:hanging="450"/>
      </w:pPr>
      <w:rPr>
        <w:rFonts w:hint="default"/>
      </w:rPr>
    </w:lvl>
    <w:lvl w:ilvl="1" w:tentative="0">
      <w:start w:val="1"/>
      <w:numFmt w:val="lowerLetter"/>
      <w:lvlText w:val="%2)"/>
      <w:lvlJc w:val="left"/>
      <w:pPr>
        <w:ind w:left="1262" w:hanging="420"/>
      </w:pPr>
    </w:lvl>
    <w:lvl w:ilvl="2" w:tentative="0">
      <w:start w:val="1"/>
      <w:numFmt w:val="lowerRoman"/>
      <w:lvlText w:val="%3."/>
      <w:lvlJc w:val="right"/>
      <w:pPr>
        <w:ind w:left="1682" w:hanging="420"/>
      </w:pPr>
    </w:lvl>
    <w:lvl w:ilvl="3" w:tentative="0">
      <w:start w:val="1"/>
      <w:numFmt w:val="decimal"/>
      <w:lvlText w:val="%4."/>
      <w:lvlJc w:val="left"/>
      <w:pPr>
        <w:ind w:left="2102" w:hanging="420"/>
      </w:pPr>
    </w:lvl>
    <w:lvl w:ilvl="4" w:tentative="0">
      <w:start w:val="1"/>
      <w:numFmt w:val="lowerLetter"/>
      <w:lvlText w:val="%5)"/>
      <w:lvlJc w:val="left"/>
      <w:pPr>
        <w:ind w:left="2522" w:hanging="420"/>
      </w:pPr>
    </w:lvl>
    <w:lvl w:ilvl="5" w:tentative="0">
      <w:start w:val="1"/>
      <w:numFmt w:val="lowerRoman"/>
      <w:lvlText w:val="%6."/>
      <w:lvlJc w:val="right"/>
      <w:pPr>
        <w:ind w:left="2942" w:hanging="420"/>
      </w:pPr>
    </w:lvl>
    <w:lvl w:ilvl="6" w:tentative="0">
      <w:start w:val="1"/>
      <w:numFmt w:val="decimal"/>
      <w:lvlText w:val="%7."/>
      <w:lvlJc w:val="left"/>
      <w:pPr>
        <w:ind w:left="3362" w:hanging="420"/>
      </w:pPr>
    </w:lvl>
    <w:lvl w:ilvl="7" w:tentative="0">
      <w:start w:val="1"/>
      <w:numFmt w:val="lowerLetter"/>
      <w:lvlText w:val="%8)"/>
      <w:lvlJc w:val="left"/>
      <w:pPr>
        <w:ind w:left="3782" w:hanging="420"/>
      </w:pPr>
    </w:lvl>
    <w:lvl w:ilvl="8" w:tentative="0">
      <w:start w:val="1"/>
      <w:numFmt w:val="lowerRoman"/>
      <w:lvlText w:val="%9."/>
      <w:lvlJc w:val="right"/>
      <w:pPr>
        <w:ind w:left="4202" w:hanging="420"/>
      </w:pPr>
    </w:lvl>
  </w:abstractNum>
  <w:abstractNum w:abstractNumId="4">
    <w:nsid w:val="23150FBD"/>
    <w:multiLevelType w:val="multilevel"/>
    <w:tmpl w:val="23150FB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6913E5A"/>
    <w:multiLevelType w:val="multilevel"/>
    <w:tmpl w:val="26913E5A"/>
    <w:lvl w:ilvl="0" w:tentative="0">
      <w:start w:val="2"/>
      <w:numFmt w:val="decimal"/>
      <w:lvlText w:val="%1、"/>
      <w:lvlJc w:val="left"/>
      <w:pPr>
        <w:ind w:left="1200" w:hanging="360"/>
      </w:pPr>
    </w:lvl>
    <w:lvl w:ilvl="1" w:tentative="0">
      <w:start w:val="1"/>
      <w:numFmt w:val="decimal"/>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33254DA0"/>
    <w:multiLevelType w:val="multilevel"/>
    <w:tmpl w:val="33254DA0"/>
    <w:lvl w:ilvl="0" w:tentative="0">
      <w:start w:val="1"/>
      <w:numFmt w:val="decimal"/>
      <w:lvlText w:val="(%1)."/>
      <w:lvlJc w:val="left"/>
      <w:pPr>
        <w:tabs>
          <w:tab w:val="left" w:pos="840"/>
        </w:tabs>
        <w:ind w:left="840" w:hanging="420"/>
      </w:pPr>
      <w:rPr>
        <w:rFonts w:hint="eastAsia" w:ascii="楷体_GB2312" w:eastAsia="楷体_GB2312"/>
        <w:b w:val="0"/>
        <w:i w:val="0"/>
        <w:sz w:val="21"/>
        <w:szCs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3598425A"/>
    <w:multiLevelType w:val="multilevel"/>
    <w:tmpl w:val="3598425A"/>
    <w:lvl w:ilvl="0" w:tentative="0">
      <w:start w:val="2"/>
      <w:numFmt w:val="decimal"/>
      <w:lvlText w:val="%1、"/>
      <w:lvlJc w:val="left"/>
      <w:pPr>
        <w:ind w:left="720" w:hanging="360"/>
      </w:pPr>
      <w:rPr>
        <w:rFonts w:hint="eastAsia" w:ascii="宋体" w:hAnsi="宋体" w:eastAsia="宋体" w:cs="宋体"/>
        <w:sz w:val="24"/>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8">
    <w:nsid w:val="3E34183A"/>
    <w:multiLevelType w:val="multilevel"/>
    <w:tmpl w:val="3E34183A"/>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50064B05"/>
    <w:multiLevelType w:val="multilevel"/>
    <w:tmpl w:val="50064B05"/>
    <w:lvl w:ilvl="0" w:tentative="0">
      <w:start w:val="1"/>
      <w:numFmt w:val="decimal"/>
      <w:lvlText w:val="%1)"/>
      <w:lvlJc w:val="left"/>
      <w:pPr>
        <w:ind w:left="1200" w:hanging="36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0">
    <w:nsid w:val="53093EE4"/>
    <w:multiLevelType w:val="multilevel"/>
    <w:tmpl w:val="53093EE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6BB1B21"/>
    <w:multiLevelType w:val="multilevel"/>
    <w:tmpl w:val="56BB1B21"/>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5BB0450C"/>
    <w:multiLevelType w:val="multilevel"/>
    <w:tmpl w:val="5BB0450C"/>
    <w:lvl w:ilvl="0" w:tentative="0">
      <w:start w:val="1"/>
      <w:numFmt w:val="decimal"/>
      <w:lvlText w:val="%1)"/>
      <w:lvlJc w:val="left"/>
      <w:pPr>
        <w:ind w:left="1070" w:hanging="360"/>
      </w:pPr>
    </w:lvl>
    <w:lvl w:ilvl="1" w:tentative="0">
      <w:start w:val="1"/>
      <w:numFmt w:val="lowerLetter"/>
      <w:lvlText w:val="%2)"/>
      <w:lvlJc w:val="left"/>
      <w:pPr>
        <w:ind w:left="1550" w:hanging="420"/>
      </w:p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13">
    <w:nsid w:val="5D1251C1"/>
    <w:multiLevelType w:val="multilevel"/>
    <w:tmpl w:val="5D1251C1"/>
    <w:lvl w:ilvl="0" w:tentative="0">
      <w:start w:val="1"/>
      <w:numFmt w:val="decimal"/>
      <w:lvlText w:val="%1)"/>
      <w:lvlJc w:val="left"/>
      <w:pPr>
        <w:ind w:left="1140" w:hanging="360"/>
      </w:pPr>
    </w:lvl>
    <w:lvl w:ilvl="1" w:tentative="0">
      <w:start w:val="1"/>
      <w:numFmt w:val="lowerLetter"/>
      <w:lvlText w:val="%2)"/>
      <w:lvlJc w:val="left"/>
      <w:pPr>
        <w:ind w:left="1620" w:hanging="420"/>
      </w:pPr>
    </w:lvl>
    <w:lvl w:ilvl="2" w:tentative="0">
      <w:start w:val="1"/>
      <w:numFmt w:val="lowerRoman"/>
      <w:lvlText w:val="%3."/>
      <w:lvlJc w:val="right"/>
      <w:pPr>
        <w:ind w:left="2040" w:hanging="420"/>
      </w:pPr>
    </w:lvl>
    <w:lvl w:ilvl="3" w:tentative="0">
      <w:start w:val="1"/>
      <w:numFmt w:val="decimal"/>
      <w:lvlText w:val="%4."/>
      <w:lvlJc w:val="left"/>
      <w:pPr>
        <w:ind w:left="2460" w:hanging="420"/>
      </w:pPr>
    </w:lvl>
    <w:lvl w:ilvl="4" w:tentative="0">
      <w:start w:val="1"/>
      <w:numFmt w:val="lowerLetter"/>
      <w:lvlText w:val="%5)"/>
      <w:lvlJc w:val="left"/>
      <w:pPr>
        <w:ind w:left="2880" w:hanging="420"/>
      </w:pPr>
    </w:lvl>
    <w:lvl w:ilvl="5" w:tentative="0">
      <w:start w:val="1"/>
      <w:numFmt w:val="lowerRoman"/>
      <w:lvlText w:val="%6."/>
      <w:lvlJc w:val="right"/>
      <w:pPr>
        <w:ind w:left="3300" w:hanging="420"/>
      </w:pPr>
    </w:lvl>
    <w:lvl w:ilvl="6" w:tentative="0">
      <w:start w:val="1"/>
      <w:numFmt w:val="decimal"/>
      <w:lvlText w:val="%7."/>
      <w:lvlJc w:val="left"/>
      <w:pPr>
        <w:ind w:left="3720" w:hanging="420"/>
      </w:pPr>
    </w:lvl>
    <w:lvl w:ilvl="7" w:tentative="0">
      <w:start w:val="1"/>
      <w:numFmt w:val="lowerLetter"/>
      <w:lvlText w:val="%8)"/>
      <w:lvlJc w:val="left"/>
      <w:pPr>
        <w:ind w:left="4140" w:hanging="420"/>
      </w:pPr>
    </w:lvl>
    <w:lvl w:ilvl="8" w:tentative="0">
      <w:start w:val="1"/>
      <w:numFmt w:val="lowerRoman"/>
      <w:lvlText w:val="%9."/>
      <w:lvlJc w:val="right"/>
      <w:pPr>
        <w:ind w:left="4560" w:hanging="420"/>
      </w:pPr>
    </w:lvl>
  </w:abstractNum>
  <w:abstractNum w:abstractNumId="14">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64817CE0"/>
    <w:multiLevelType w:val="multilevel"/>
    <w:tmpl w:val="64817CE0"/>
    <w:lvl w:ilvl="0" w:tentative="0">
      <w:start w:val="1"/>
      <w:numFmt w:val="japaneseCounting"/>
      <w:lvlText w:val="%1）"/>
      <w:lvlJc w:val="left"/>
      <w:pPr>
        <w:ind w:left="450" w:hanging="450"/>
      </w:pPr>
      <w:rPr>
        <w:rFonts w:hint="default"/>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4874A3C"/>
    <w:multiLevelType w:val="multilevel"/>
    <w:tmpl w:val="64874A3C"/>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69326CAA"/>
    <w:multiLevelType w:val="multilevel"/>
    <w:tmpl w:val="69326CA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9925631"/>
    <w:multiLevelType w:val="multilevel"/>
    <w:tmpl w:val="69925631"/>
    <w:lvl w:ilvl="0" w:tentative="0">
      <w:start w:val="1"/>
      <w:numFmt w:val="decimal"/>
      <w:lvlText w:val="%1)"/>
      <w:lvlJc w:val="left"/>
      <w:pPr>
        <w:ind w:left="928" w:hanging="360"/>
      </w:p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9">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794484EF"/>
    <w:multiLevelType w:val="singleLevel"/>
    <w:tmpl w:val="794484EF"/>
    <w:lvl w:ilvl="0" w:tentative="0">
      <w:start w:val="1"/>
      <w:numFmt w:val="decimal"/>
      <w:suff w:val="nothing"/>
      <w:lvlText w:val="（%1）"/>
      <w:lvlJc w:val="left"/>
    </w:lvl>
  </w:abstractNum>
  <w:abstractNum w:abstractNumId="21">
    <w:nsid w:val="7D377073"/>
    <w:multiLevelType w:val="multilevel"/>
    <w:tmpl w:val="7D377073"/>
    <w:lvl w:ilvl="0" w:tentative="0">
      <w:start w:val="1"/>
      <w:numFmt w:val="decimal"/>
      <w:lvlText w:val="%1)"/>
      <w:lvlJc w:val="left"/>
      <w:pPr>
        <w:ind w:left="838" w:hanging="420"/>
      </w:pPr>
    </w:lvl>
    <w:lvl w:ilvl="1" w:tentative="0">
      <w:start w:val="1"/>
      <w:numFmt w:val="lowerLetter"/>
      <w:lvlText w:val="%2)"/>
      <w:lvlJc w:val="left"/>
      <w:pPr>
        <w:ind w:left="1258" w:hanging="420"/>
      </w:pPr>
    </w:lvl>
    <w:lvl w:ilvl="2" w:tentative="0">
      <w:start w:val="1"/>
      <w:numFmt w:val="lowerRoman"/>
      <w:lvlText w:val="%3."/>
      <w:lvlJc w:val="right"/>
      <w:pPr>
        <w:ind w:left="1678" w:hanging="420"/>
      </w:pPr>
    </w:lvl>
    <w:lvl w:ilvl="3" w:tentative="0">
      <w:start w:val="1"/>
      <w:numFmt w:val="decimal"/>
      <w:lvlText w:val="%4."/>
      <w:lvlJc w:val="left"/>
      <w:pPr>
        <w:ind w:left="2098" w:hanging="420"/>
      </w:pPr>
    </w:lvl>
    <w:lvl w:ilvl="4" w:tentative="0">
      <w:start w:val="1"/>
      <w:numFmt w:val="lowerLetter"/>
      <w:lvlText w:val="%5)"/>
      <w:lvlJc w:val="left"/>
      <w:pPr>
        <w:ind w:left="2518" w:hanging="420"/>
      </w:pPr>
    </w:lvl>
    <w:lvl w:ilvl="5" w:tentative="0">
      <w:start w:val="1"/>
      <w:numFmt w:val="lowerRoman"/>
      <w:lvlText w:val="%6."/>
      <w:lvlJc w:val="right"/>
      <w:pPr>
        <w:ind w:left="2938" w:hanging="420"/>
      </w:pPr>
    </w:lvl>
    <w:lvl w:ilvl="6" w:tentative="0">
      <w:start w:val="1"/>
      <w:numFmt w:val="decimal"/>
      <w:lvlText w:val="%7."/>
      <w:lvlJc w:val="left"/>
      <w:pPr>
        <w:ind w:left="3358" w:hanging="420"/>
      </w:pPr>
    </w:lvl>
    <w:lvl w:ilvl="7" w:tentative="0">
      <w:start w:val="1"/>
      <w:numFmt w:val="lowerLetter"/>
      <w:lvlText w:val="%8)"/>
      <w:lvlJc w:val="left"/>
      <w:pPr>
        <w:ind w:left="3778" w:hanging="420"/>
      </w:pPr>
    </w:lvl>
    <w:lvl w:ilvl="8" w:tentative="0">
      <w:start w:val="1"/>
      <w:numFmt w:val="lowerRoman"/>
      <w:lvlText w:val="%9."/>
      <w:lvlJc w:val="right"/>
      <w:pPr>
        <w:ind w:left="4198" w:hanging="420"/>
      </w:pPr>
    </w:lvl>
  </w:abstractNum>
  <w:num w:numId="1">
    <w:abstractNumId w:val="3"/>
  </w:num>
  <w:num w:numId="2">
    <w:abstractNumId w:val="1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19"/>
  </w:num>
  <w:num w:numId="17">
    <w:abstractNumId w:val="1"/>
  </w:num>
  <w:num w:numId="18">
    <w:abstractNumId w:val="16"/>
  </w:num>
  <w:num w:numId="19">
    <w:abstractNumId w:val="6"/>
  </w:num>
  <w:num w:numId="20">
    <w:abstractNumId w:val="14"/>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OWI0NjM2N2RhNjY0YWUzOWIxMzlhZTQ5OTE1ZGMifQ=="/>
  </w:docVars>
  <w:rsids>
    <w:rsidRoot w:val="00172A27"/>
    <w:rsid w:val="0015092B"/>
    <w:rsid w:val="00172A27"/>
    <w:rsid w:val="001D3070"/>
    <w:rsid w:val="00481A96"/>
    <w:rsid w:val="00571D33"/>
    <w:rsid w:val="00574BF5"/>
    <w:rsid w:val="00596A09"/>
    <w:rsid w:val="007A44E4"/>
    <w:rsid w:val="0099193F"/>
    <w:rsid w:val="00C24DA3"/>
    <w:rsid w:val="00C570E4"/>
    <w:rsid w:val="00D026AF"/>
    <w:rsid w:val="00EB39B0"/>
    <w:rsid w:val="00EF6885"/>
    <w:rsid w:val="00F76F3B"/>
    <w:rsid w:val="018653EA"/>
    <w:rsid w:val="01C217E5"/>
    <w:rsid w:val="01DE6EEB"/>
    <w:rsid w:val="03B03A2F"/>
    <w:rsid w:val="05091B59"/>
    <w:rsid w:val="068B7AFA"/>
    <w:rsid w:val="06CA3863"/>
    <w:rsid w:val="07661763"/>
    <w:rsid w:val="079B6207"/>
    <w:rsid w:val="07A00382"/>
    <w:rsid w:val="0838266A"/>
    <w:rsid w:val="085515D6"/>
    <w:rsid w:val="09B9275C"/>
    <w:rsid w:val="0C6E46DA"/>
    <w:rsid w:val="0D63250B"/>
    <w:rsid w:val="0E436DBA"/>
    <w:rsid w:val="0FFA64B1"/>
    <w:rsid w:val="10C3487C"/>
    <w:rsid w:val="11A936D4"/>
    <w:rsid w:val="11F04FEF"/>
    <w:rsid w:val="12F168E0"/>
    <w:rsid w:val="1354161D"/>
    <w:rsid w:val="13A2064C"/>
    <w:rsid w:val="15BB29CF"/>
    <w:rsid w:val="17B876D5"/>
    <w:rsid w:val="188D6A31"/>
    <w:rsid w:val="194B3551"/>
    <w:rsid w:val="1A2377AC"/>
    <w:rsid w:val="1B5D50AC"/>
    <w:rsid w:val="1C571606"/>
    <w:rsid w:val="1CA82A87"/>
    <w:rsid w:val="1CF0480D"/>
    <w:rsid w:val="1F67609A"/>
    <w:rsid w:val="20B43D55"/>
    <w:rsid w:val="2116771E"/>
    <w:rsid w:val="22D93F46"/>
    <w:rsid w:val="251B089E"/>
    <w:rsid w:val="259921FA"/>
    <w:rsid w:val="25E85BF6"/>
    <w:rsid w:val="265921DD"/>
    <w:rsid w:val="28444ADA"/>
    <w:rsid w:val="28DF1025"/>
    <w:rsid w:val="29A929F1"/>
    <w:rsid w:val="2A2669E2"/>
    <w:rsid w:val="2A9D6B34"/>
    <w:rsid w:val="2B876C79"/>
    <w:rsid w:val="2C6C19D4"/>
    <w:rsid w:val="2E3A39D2"/>
    <w:rsid w:val="319C2F4E"/>
    <w:rsid w:val="3275765A"/>
    <w:rsid w:val="337A3A8B"/>
    <w:rsid w:val="34563F64"/>
    <w:rsid w:val="37A26134"/>
    <w:rsid w:val="39661D24"/>
    <w:rsid w:val="396D1829"/>
    <w:rsid w:val="39F84A31"/>
    <w:rsid w:val="3A64042B"/>
    <w:rsid w:val="3CAC34A6"/>
    <w:rsid w:val="3E1D4930"/>
    <w:rsid w:val="3F6933ED"/>
    <w:rsid w:val="41F52A3D"/>
    <w:rsid w:val="43197440"/>
    <w:rsid w:val="432162AE"/>
    <w:rsid w:val="43914C8F"/>
    <w:rsid w:val="43DD7B22"/>
    <w:rsid w:val="446A2C03"/>
    <w:rsid w:val="451D186E"/>
    <w:rsid w:val="46313BD2"/>
    <w:rsid w:val="46D255A1"/>
    <w:rsid w:val="46E918F6"/>
    <w:rsid w:val="47C81C07"/>
    <w:rsid w:val="48EB6BAF"/>
    <w:rsid w:val="49C87EFC"/>
    <w:rsid w:val="4A476E6E"/>
    <w:rsid w:val="4BA716E7"/>
    <w:rsid w:val="4CAA6FD5"/>
    <w:rsid w:val="4D1857EA"/>
    <w:rsid w:val="4F064E9B"/>
    <w:rsid w:val="50536260"/>
    <w:rsid w:val="506F7B14"/>
    <w:rsid w:val="5184559A"/>
    <w:rsid w:val="51C93E27"/>
    <w:rsid w:val="53200786"/>
    <w:rsid w:val="54D0056B"/>
    <w:rsid w:val="551707A3"/>
    <w:rsid w:val="552830AF"/>
    <w:rsid w:val="58BC6FA1"/>
    <w:rsid w:val="59070CBD"/>
    <w:rsid w:val="594C6946"/>
    <w:rsid w:val="59835006"/>
    <w:rsid w:val="5DB70170"/>
    <w:rsid w:val="5E4C0FBF"/>
    <w:rsid w:val="5F6B3717"/>
    <w:rsid w:val="60BB694D"/>
    <w:rsid w:val="61246325"/>
    <w:rsid w:val="61452C8A"/>
    <w:rsid w:val="61B91C46"/>
    <w:rsid w:val="61D4705B"/>
    <w:rsid w:val="633A7582"/>
    <w:rsid w:val="660D3F55"/>
    <w:rsid w:val="6A430FF8"/>
    <w:rsid w:val="6A7437A0"/>
    <w:rsid w:val="6C914739"/>
    <w:rsid w:val="6E793DEF"/>
    <w:rsid w:val="6EB62FDC"/>
    <w:rsid w:val="6ECD19C5"/>
    <w:rsid w:val="6F93409B"/>
    <w:rsid w:val="703B7BD3"/>
    <w:rsid w:val="7047031F"/>
    <w:rsid w:val="704E4DFC"/>
    <w:rsid w:val="743946F2"/>
    <w:rsid w:val="750C0A46"/>
    <w:rsid w:val="76490FE7"/>
    <w:rsid w:val="773B0223"/>
    <w:rsid w:val="77757CA4"/>
    <w:rsid w:val="77D520F3"/>
    <w:rsid w:val="788756D8"/>
    <w:rsid w:val="7902034D"/>
    <w:rsid w:val="79C63D43"/>
    <w:rsid w:val="7AF2009F"/>
    <w:rsid w:val="7B2844A1"/>
    <w:rsid w:val="7EE82D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name="Normal Indent"/>
    <w:lsdException w:unhideWhenUsed="0" w:uiPriority="0" w:semiHidden="0" w:name="footnote text"/>
    <w:lsdException w:unhideWhenUsed="0" w:uiPriority="0" w:semiHidden="0" w:name="annotation text"/>
    <w:lsdException w:qFormat="1" w:uiPriority="0" w:name="header"/>
    <w:lsdException w:qFormat="1" w:uiPriority="99" w:semiHidden="0" w:name="footer"/>
    <w:lsdException w:qFormat="1" w:uiPriority="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280" w:after="290" w:line="374" w:lineRule="auto"/>
      <w:outlineLvl w:val="3"/>
    </w:pPr>
    <w:rPr>
      <w:rFonts w:ascii="Arial" w:hAnsi="Arial" w:eastAsia="黑体"/>
      <w:b/>
      <w:bCs/>
      <w:sz w:val="28"/>
      <w:szCs w:val="28"/>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6">
    <w:name w:val="Normal Indent"/>
    <w:basedOn w:val="1"/>
    <w:semiHidden/>
    <w:unhideWhenUsed/>
    <w:qFormat/>
    <w:uiPriority w:val="0"/>
    <w:pPr>
      <w:ind w:firstLine="420"/>
    </w:pPr>
  </w:style>
  <w:style w:type="paragraph" w:styleId="7">
    <w:name w:val="caption"/>
    <w:basedOn w:val="1"/>
    <w:next w:val="1"/>
    <w:semiHidden/>
    <w:unhideWhenUsed/>
    <w:qFormat/>
    <w:uiPriority w:val="0"/>
    <w:rPr>
      <w:rFonts w:ascii="Arial" w:hAnsi="Arial" w:eastAsia="黑体" w:cs="Arial"/>
      <w:sz w:val="20"/>
    </w:rPr>
  </w:style>
  <w:style w:type="paragraph" w:styleId="8">
    <w:name w:val="Body Text 3"/>
    <w:basedOn w:val="1"/>
    <w:semiHidden/>
    <w:unhideWhenUsed/>
    <w:qFormat/>
    <w:uiPriority w:val="0"/>
    <w:pPr>
      <w:spacing w:after="120"/>
    </w:pPr>
    <w:rPr>
      <w:rFonts w:ascii="Times New Roman" w:hAnsi="Times New Roman"/>
      <w:sz w:val="16"/>
      <w:szCs w:val="16"/>
    </w:rPr>
  </w:style>
  <w:style w:type="paragraph" w:styleId="9">
    <w:name w:val="Body Text"/>
    <w:basedOn w:val="1"/>
    <w:semiHidden/>
    <w:unhideWhenUsed/>
    <w:qFormat/>
    <w:uiPriority w:val="0"/>
    <w:pPr>
      <w:spacing w:line="360" w:lineRule="auto"/>
    </w:pPr>
  </w:style>
  <w:style w:type="paragraph" w:styleId="10">
    <w:name w:val="Body Text Indent"/>
    <w:basedOn w:val="1"/>
    <w:semiHidden/>
    <w:unhideWhenUsed/>
    <w:qFormat/>
    <w:uiPriority w:val="0"/>
    <w:pPr>
      <w:ind w:firstLine="830" w:firstLineChars="352"/>
    </w:pPr>
    <w:rPr>
      <w:rFonts w:ascii="仿宋_GB2312" w:eastAsia="仿宋_GB2312"/>
      <w:kern w:val="0"/>
      <w:sz w:val="32"/>
    </w:rPr>
  </w:style>
  <w:style w:type="paragraph" w:styleId="11">
    <w:name w:val="Plain Text"/>
    <w:basedOn w:val="1"/>
    <w:unhideWhenUsed/>
    <w:qFormat/>
    <w:uiPriority w:val="0"/>
    <w:rPr>
      <w:rFonts w:ascii="宋体" w:hAnsi="Courier New"/>
      <w:kern w:val="0"/>
      <w:sz w:val="20"/>
      <w:szCs w:val="21"/>
    </w:rPr>
  </w:style>
  <w:style w:type="paragraph" w:styleId="12">
    <w:name w:val="Balloon Text"/>
    <w:basedOn w:val="1"/>
    <w:semiHidden/>
    <w:qFormat/>
    <w:uiPriority w:val="0"/>
    <w:rPr>
      <w:sz w:val="18"/>
      <w:szCs w:val="18"/>
    </w:r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semiHidden/>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index heading"/>
    <w:basedOn w:val="1"/>
    <w:next w:val="16"/>
    <w:semiHidden/>
    <w:unhideWhenUsed/>
    <w:qFormat/>
    <w:uiPriority w:val="0"/>
    <w:rPr>
      <w:rFonts w:ascii="Times New Roman" w:hAnsi="Times New Roman"/>
    </w:rPr>
  </w:style>
  <w:style w:type="paragraph" w:styleId="16">
    <w:name w:val="index 1"/>
    <w:basedOn w:val="1"/>
    <w:next w:val="1"/>
    <w:semiHidden/>
    <w:unhideWhenUsed/>
    <w:qFormat/>
    <w:uiPriority w:val="0"/>
    <w:pPr>
      <w:tabs>
        <w:tab w:val="left" w:pos="7740"/>
      </w:tabs>
      <w:jc w:val="center"/>
    </w:pPr>
    <w:rPr>
      <w:rFonts w:ascii="仿宋" w:hAnsi="仿宋" w:eastAsia="仿宋"/>
      <w:b/>
      <w:sz w:val="28"/>
      <w:szCs w:val="28"/>
    </w:rPr>
  </w:style>
  <w:style w:type="paragraph" w:styleId="17">
    <w:name w:val="Normal (Web)"/>
    <w:basedOn w:val="1"/>
    <w:unhideWhenUsed/>
    <w:qFormat/>
    <w:uiPriority w:val="99"/>
    <w:pPr>
      <w:spacing w:before="100" w:beforeAutospacing="1" w:after="100" w:afterAutospacing="1"/>
      <w:jc w:val="left"/>
    </w:pPr>
    <w:rPr>
      <w:rFonts w:ascii="宋体" w:hAnsi="宋体"/>
      <w:color w:val="000000"/>
      <w:kern w:val="0"/>
      <w:sz w:val="24"/>
      <w:szCs w:val="24"/>
    </w:rPr>
  </w:style>
  <w:style w:type="table" w:styleId="19">
    <w:name w:val="Table Grid"/>
    <w:basedOn w:val="1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rFonts w:hint="default" w:ascii="Tahoma" w:hAnsi="Tahoma" w:eastAsia="宋体" w:cs="Tahoma"/>
      <w:b/>
      <w:bCs/>
      <w:spacing w:val="10"/>
      <w:sz w:val="24"/>
      <w:lang w:val="en-US" w:eastAsia="zh-CN" w:bidi="ar-SA"/>
    </w:rPr>
  </w:style>
  <w:style w:type="character" w:styleId="22">
    <w:name w:val="page number"/>
    <w:basedOn w:val="20"/>
    <w:qFormat/>
    <w:uiPriority w:val="0"/>
  </w:style>
  <w:style w:type="paragraph" w:customStyle="1" w:styleId="23">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24">
    <w:name w:val="List Paragraph"/>
    <w:basedOn w:val="1"/>
    <w:qFormat/>
    <w:uiPriority w:val="34"/>
    <w:pPr>
      <w:ind w:firstLine="420" w:firstLineChars="200"/>
    </w:pPr>
  </w:style>
  <w:style w:type="paragraph" w:customStyle="1" w:styleId="25">
    <w:name w:val="xl25"/>
    <w:basedOn w:val="1"/>
    <w:qFormat/>
    <w:uiPriority w:val="0"/>
    <w:pPr>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26">
    <w:name w:val="表格文字"/>
    <w:basedOn w:val="1"/>
    <w:qFormat/>
    <w:uiPriority w:val="0"/>
    <w:pPr>
      <w:spacing w:before="25" w:after="25"/>
      <w:jc w:val="left"/>
    </w:pPr>
    <w:rPr>
      <w:rFonts w:ascii="Times New Roman" w:hAnsi="Times New Roman"/>
      <w:bCs/>
      <w:spacing w:val="10"/>
      <w:kern w:val="0"/>
      <w:sz w:val="24"/>
    </w:rPr>
  </w:style>
  <w:style w:type="paragraph" w:customStyle="1" w:styleId="27">
    <w:name w:val="题注4"/>
    <w:basedOn w:val="1"/>
    <w:next w:val="7"/>
    <w:qFormat/>
    <w:uiPriority w:val="0"/>
    <w:pPr>
      <w:ind w:left="-132" w:leftChars="-64" w:right="-105" w:rightChars="-50" w:hanging="2"/>
      <w:jc w:val="center"/>
    </w:pPr>
    <w:rPr>
      <w:rFonts w:ascii="Times New Roman" w:hAnsi="Times New Roman"/>
      <w:b/>
      <w:color w:val="FF0000"/>
      <w:szCs w:val="21"/>
      <w:lang w:val="en-GB"/>
    </w:rPr>
  </w:style>
  <w:style w:type="paragraph" w:customStyle="1" w:styleId="28">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rPr>
  </w:style>
  <w:style w:type="paragraph" w:customStyle="1" w:styleId="29">
    <w:name w:val="题注5"/>
    <w:basedOn w:val="1"/>
    <w:next w:val="7"/>
    <w:qFormat/>
    <w:uiPriority w:val="0"/>
    <w:pPr>
      <w:jc w:val="center"/>
    </w:pPr>
    <w:rPr>
      <w:rFonts w:ascii="Times New Roman" w:hAnsi="Times New Roman"/>
      <w:b/>
      <w:color w:val="000000"/>
      <w:sz w:val="24"/>
      <w:szCs w:val="21"/>
    </w:rPr>
  </w:style>
  <w:style w:type="paragraph" w:customStyle="1" w:styleId="30">
    <w:name w:val="Table Paragraph"/>
    <w:basedOn w:val="1"/>
    <w:unhideWhenUsed/>
    <w:qFormat/>
    <w:uiPriority w:val="1"/>
    <w:pPr>
      <w:ind w:left="101"/>
    </w:pPr>
    <w:rPr>
      <w:rFonts w:hint="eastAsia"/>
      <w:sz w:val="24"/>
    </w:rPr>
  </w:style>
  <w:style w:type="paragraph" w:customStyle="1" w:styleId="31">
    <w:name w:val="xl29"/>
    <w:basedOn w:val="1"/>
    <w:qFormat/>
    <w:uiPriority w:val="0"/>
    <w:pPr>
      <w:spacing w:before="100" w:beforeAutospacing="1" w:after="100" w:afterAutospacing="1"/>
      <w:jc w:val="center"/>
    </w:pPr>
    <w:rPr>
      <w:rFonts w:ascii="宋体" w:hAnsi="宋体"/>
      <w:kern w:val="0"/>
      <w:sz w:val="28"/>
      <w:szCs w:val="28"/>
    </w:rPr>
  </w:style>
  <w:style w:type="paragraph" w:customStyle="1" w:styleId="32">
    <w:name w:val="List Paragraph1"/>
    <w:basedOn w:val="1"/>
    <w:qFormat/>
    <w:uiPriority w:val="34"/>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5235</Words>
  <Characters>29842</Characters>
  <Lines>248</Lines>
  <Paragraphs>70</Paragraphs>
  <TotalTime>58</TotalTime>
  <ScaleCrop>false</ScaleCrop>
  <LinksUpToDate>false</LinksUpToDate>
  <CharactersWithSpaces>35007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2021-04-08T03:28:00Z</dcterms:created>
  <dc:creator>李浩基</dc:creator>
  <cp:lastModifiedBy>潘瑜</cp:lastModifiedBy>
  <cp:lastPrinted>2022-04-13T08:49:00Z</cp:lastPrinted>
  <dcterms:modified xsi:type="dcterms:W3CDTF">2022-05-27T07:46:20Z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8A52A5BF744D4C56A6C65CD8325F88BC</vt:lpwstr>
  </property>
</Properties>
</file>