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手术无影灯采购需求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技术参数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所有连接处采用内焊接技术，外部无焊点突起，无毛刺。自重轻。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灯头满足高标准的净化要求，双灯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紊</w:t>
      </w:r>
      <w:r>
        <w:rPr>
          <w:rFonts w:hint="default" w:ascii="Times New Roman" w:hAnsi="Times New Roman" w:eastAsia="宋体" w:cs="Times New Roman"/>
          <w:sz w:val="28"/>
          <w:szCs w:val="28"/>
        </w:rPr>
        <w:t>流度≤27%。表面防水，防尘，防静电，且耐腐蚀，防撞击，易清洁。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灯光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宋体" w:cs="Times New Roman"/>
          <w:sz w:val="28"/>
          <w:szCs w:val="28"/>
        </w:rPr>
        <w:t>避免有遮挡时颜色阴影在手术区域产生，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且</w:t>
      </w:r>
      <w:r>
        <w:rPr>
          <w:rFonts w:hint="default" w:ascii="Times New Roman" w:hAnsi="Times New Roman" w:eastAsia="宋体" w:cs="Times New Roman"/>
          <w:sz w:val="28"/>
          <w:szCs w:val="28"/>
        </w:rPr>
        <w:t>避免光线直射带来的炫光和光衰问题。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光源采用高性能 LED 光引繁，要求模块化设计，更换方便， LED 保持特性不变寿命≥40,000小时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能提供充足的照明强度，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1m</w:t>
      </w:r>
      <w:r>
        <w:rPr>
          <w:rFonts w:hint="default" w:ascii="Times New Roman" w:hAnsi="Times New Roman" w:eastAsia="宋体" w:cs="Times New Roman"/>
          <w:sz w:val="28"/>
          <w:szCs w:val="28"/>
        </w:rPr>
        <w:t>距高处测得（ LUX ）最高照度：≥100,000 lux 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色温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≥</w:t>
      </w:r>
      <w:r>
        <w:rPr>
          <w:rFonts w:hint="default" w:ascii="Times New Roman" w:hAnsi="Times New Roman" w:eastAsia="宋体" w:cs="Times New Roman"/>
          <w:sz w:val="28"/>
          <w:szCs w:val="28"/>
        </w:rPr>
        <w:t>4300K。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光斑直径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≥</w:t>
      </w:r>
      <w:r>
        <w:rPr>
          <w:rFonts w:hint="default" w:ascii="Times New Roman" w:hAnsi="Times New Roman" w:eastAsia="宋体" w:cs="Times New Roman"/>
          <w:sz w:val="28"/>
          <w:szCs w:val="28"/>
        </w:rPr>
        <w:t>170mm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色彩还原指数≥99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照明深度（L1+L2)≥160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cm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采用高效 LED 光源，发光效率≥320 Im / w ，能耗低，光源功率≤15w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医生头部温</w:t>
      </w:r>
      <w:r>
        <w:rPr>
          <w:rFonts w:hint="default" w:ascii="Times New Roman" w:hAnsi="Times New Roman" w:eastAsia="宋体" w:cs="Times New Roman"/>
          <w:sz w:val="28"/>
          <w:szCs w:val="28"/>
        </w:rPr>
        <w:t>升＜</w:t>
      </w:r>
      <w:r>
        <w:rPr>
          <w:rFonts w:hint="default" w:ascii="Times New Roman" w:hAnsi="Times New Roman" w:eastAsia="宋体" w:cs="Times New Roman"/>
          <w:sz w:val="28"/>
          <w:szCs w:val="28"/>
        </w:rPr>
        <w:t>0.5℃。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微电脑电路板控制，可提供软件升级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吊顶式安装。</w:t>
      </w:r>
    </w:p>
    <w:p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商务需求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1、货期≤30天。</w:t>
      </w:r>
    </w:p>
    <w:p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2、质保≥3年。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3、付款方式：分两期付款，签订合同后，甲方收到货物并验收合格，1个月内支付合同标的额的95%，余5%作为履约保证金在保修期结束后当月支付。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A8B8"/>
    <w:multiLevelType w:val="singleLevel"/>
    <w:tmpl w:val="0381A8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D"/>
    <w:rsid w:val="00162A6D"/>
    <w:rsid w:val="004309F7"/>
    <w:rsid w:val="00DC0164"/>
    <w:rsid w:val="02C52005"/>
    <w:rsid w:val="02E600C4"/>
    <w:rsid w:val="056771FE"/>
    <w:rsid w:val="116B59A9"/>
    <w:rsid w:val="11963774"/>
    <w:rsid w:val="13983F72"/>
    <w:rsid w:val="1F2316EE"/>
    <w:rsid w:val="20471305"/>
    <w:rsid w:val="2F352A08"/>
    <w:rsid w:val="36CD6196"/>
    <w:rsid w:val="3D9F15D9"/>
    <w:rsid w:val="428205FA"/>
    <w:rsid w:val="458A4A2C"/>
    <w:rsid w:val="476E6B24"/>
    <w:rsid w:val="4D494C31"/>
    <w:rsid w:val="4FED1513"/>
    <w:rsid w:val="53486C0B"/>
    <w:rsid w:val="593E7FDC"/>
    <w:rsid w:val="66F771AF"/>
    <w:rsid w:val="71E678C6"/>
    <w:rsid w:val="75C64B7F"/>
    <w:rsid w:val="786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531</Characters>
  <Lines>4</Lines>
  <Paragraphs>1</Paragraphs>
  <TotalTime>149</TotalTime>
  <ScaleCrop>false</ScaleCrop>
  <LinksUpToDate>false</LinksUpToDate>
  <CharactersWithSpaces>622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2022-07-27T03:37:00Z</dcterms:created>
  <dc:creator>Pan Raina</dc:creator>
  <cp:lastModifiedBy>潘瑜</cp:lastModifiedBy>
  <dcterms:modified xsi:type="dcterms:W3CDTF">2022-07-27T06:35:01Z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