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r>
        <w:rPr>
          <w:rFonts w:hint="eastAsia"/>
          <w:b/>
          <w:sz w:val="24"/>
          <w:szCs w:val="24"/>
        </w:rPr>
        <w:t>包</w:t>
      </w:r>
      <w:r>
        <w:rPr>
          <w:rFonts w:hint="eastAsia"/>
          <w:b/>
          <w:sz w:val="24"/>
          <w:szCs w:val="24"/>
          <w:lang w:val="en-US" w:eastAsia="zh-CN"/>
        </w:rPr>
        <w:t>1</w:t>
      </w:r>
      <w:r>
        <w:rPr>
          <w:rFonts w:hint="eastAsia"/>
          <w:b/>
          <w:sz w:val="24"/>
          <w:szCs w:val="24"/>
        </w:rPr>
        <w:t xml:space="preserve">：医用防褥疮垫 </w:t>
      </w:r>
      <w:r>
        <w:rPr>
          <w:rFonts w:hint="eastAsia"/>
          <w:b/>
          <w:sz w:val="24"/>
          <w:szCs w:val="24"/>
          <w:lang w:val="en-US" w:eastAsia="zh-CN"/>
        </w:rPr>
        <w:t>4套</w:t>
      </w:r>
      <w:r>
        <w:rPr>
          <w:rFonts w:hint="eastAsia"/>
          <w:b/>
          <w:sz w:val="24"/>
          <w:szCs w:val="24"/>
        </w:rPr>
        <w:t xml:space="preserve"> 预算</w:t>
      </w:r>
      <w:r>
        <w:rPr>
          <w:rFonts w:hint="eastAsia"/>
          <w:b/>
          <w:sz w:val="24"/>
          <w:szCs w:val="24"/>
          <w:lang w:val="en-US" w:eastAsia="zh-CN"/>
        </w:rPr>
        <w:t>10</w:t>
      </w:r>
      <w:r>
        <w:rPr>
          <w:rFonts w:hint="eastAsia"/>
          <w:b/>
          <w:sz w:val="24"/>
          <w:szCs w:val="24"/>
        </w:rPr>
        <w:t>万元</w:t>
      </w:r>
    </w:p>
    <w:p>
      <w:pPr>
        <w:rPr>
          <w:rFonts w:ascii="Calibri" w:hAnsi="Calibri" w:eastAsia="宋体" w:cs="Times New Roman"/>
          <w:b/>
          <w:bCs/>
          <w:szCs w:val="21"/>
        </w:rPr>
      </w:pPr>
    </w:p>
    <w:p>
      <w:pPr>
        <w:numPr>
          <w:ilvl w:val="0"/>
          <w:numId w:val="1"/>
        </w:numPr>
        <w:tabs>
          <w:tab w:val="left" w:pos="540"/>
        </w:tabs>
        <w:spacing w:line="400" w:lineRule="exact"/>
        <w:rPr>
          <w:b/>
          <w:szCs w:val="21"/>
        </w:rPr>
      </w:pPr>
      <w:r>
        <w:rPr>
          <w:rFonts w:hint="eastAsia"/>
          <w:b/>
          <w:szCs w:val="21"/>
        </w:rPr>
        <w:t>基本要求</w:t>
      </w:r>
    </w:p>
    <w:p>
      <w:pPr>
        <w:numPr>
          <w:ilvl w:val="0"/>
          <w:numId w:val="2"/>
        </w:numPr>
        <w:spacing w:line="400" w:lineRule="exact"/>
        <w:rPr>
          <w:szCs w:val="21"/>
        </w:rPr>
      </w:pPr>
      <w:r>
        <w:rPr>
          <w:rFonts w:hint="eastAsia"/>
          <w:szCs w:val="21"/>
        </w:rPr>
        <w:t>名称：医用防褥疮垫</w:t>
      </w:r>
    </w:p>
    <w:p>
      <w:pPr>
        <w:numPr>
          <w:ilvl w:val="0"/>
          <w:numId w:val="2"/>
        </w:numPr>
        <w:spacing w:line="400" w:lineRule="exact"/>
        <w:ind w:left="0" w:firstLine="0"/>
        <w:rPr>
          <w:szCs w:val="21"/>
        </w:rPr>
      </w:pPr>
      <w:r>
        <w:rPr>
          <w:rFonts w:hint="eastAsia"/>
          <w:szCs w:val="21"/>
        </w:rPr>
        <w:t>数量：</w:t>
      </w:r>
      <w:r>
        <w:rPr>
          <w:rFonts w:hint="eastAsia"/>
          <w:szCs w:val="21"/>
          <w:lang w:val="en-US" w:eastAsia="zh-CN"/>
        </w:rPr>
        <w:t>4套</w:t>
      </w:r>
    </w:p>
    <w:p>
      <w:pPr>
        <w:numPr>
          <w:ilvl w:val="0"/>
          <w:numId w:val="2"/>
        </w:numPr>
        <w:spacing w:line="400" w:lineRule="exact"/>
        <w:ind w:left="0" w:firstLine="0"/>
        <w:rPr>
          <w:szCs w:val="21"/>
        </w:rPr>
      </w:pPr>
      <w:r>
        <w:rPr>
          <w:rFonts w:hint="eastAsia"/>
          <w:szCs w:val="21"/>
        </w:rPr>
        <w:t>货期：发布中标通知书后一个月内</w:t>
      </w:r>
    </w:p>
    <w:p>
      <w:pPr>
        <w:numPr>
          <w:ilvl w:val="0"/>
          <w:numId w:val="2"/>
        </w:numPr>
        <w:spacing w:line="400" w:lineRule="exact"/>
        <w:ind w:left="0" w:firstLine="0"/>
        <w:rPr>
          <w:rFonts w:ascii="Calibri" w:hAnsi="Calibri" w:eastAsia="宋体" w:cs="Times New Roman"/>
          <w:szCs w:val="21"/>
        </w:rPr>
      </w:pPr>
      <w:r>
        <w:rPr>
          <w:rFonts w:hint="eastAsia"/>
          <w:szCs w:val="21"/>
        </w:rPr>
        <w:t>用途：</w:t>
      </w:r>
      <w:r>
        <w:rPr>
          <w:rFonts w:ascii="Calibri" w:hAnsi="Calibri" w:eastAsia="宋体" w:cs="Times New Roman"/>
          <w:szCs w:val="21"/>
        </w:rPr>
        <w:t>适用于医疗机构高热患者物理降温和低温患者物理升温及需要保持体温的患者。</w:t>
      </w:r>
    </w:p>
    <w:p>
      <w:pPr>
        <w:numPr>
          <w:ilvl w:val="0"/>
          <w:numId w:val="2"/>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eastAsia="宋体" w:cs="Times New Roman"/>
          <w:b/>
          <w:szCs w:val="21"/>
        </w:rPr>
      </w:pPr>
      <w:r>
        <w:rPr>
          <w:rFonts w:hint="eastAsia" w:ascii="Calibri" w:hAnsi="Calibri" w:eastAsia="宋体" w:cs="Times New Roman"/>
          <w:b/>
          <w:szCs w:val="21"/>
        </w:rPr>
        <w:t>二、主要技术要求(达到或优于)</w:t>
      </w:r>
    </w:p>
    <w:p>
      <w:pPr>
        <w:numPr>
          <w:ilvl w:val="0"/>
          <w:numId w:val="3"/>
        </w:numPr>
        <w:spacing w:line="360" w:lineRule="auto"/>
        <w:rPr>
          <w:rFonts w:ascii="Calibri" w:hAnsi="Calibri" w:eastAsia="宋体" w:cs="Times New Roman"/>
          <w:color w:val="000000"/>
          <w:szCs w:val="21"/>
        </w:rPr>
      </w:pPr>
      <w:r>
        <w:rPr>
          <w:rFonts w:hint="eastAsia" w:ascii="Calibri" w:hAnsi="Calibri" w:eastAsia="宋体" w:cs="Times New Roman"/>
          <w:color w:val="000000"/>
          <w:szCs w:val="21"/>
        </w:rPr>
        <w:t>温度控制范围：24℃~45℃</w:t>
      </w:r>
      <w:r>
        <w:rPr>
          <w:rFonts w:hint="eastAsia" w:ascii="Calibri" w:hAnsi="Calibri" w:cs="Times New Roman"/>
          <w:color w:val="000000"/>
          <w:szCs w:val="21"/>
          <w:lang w:eastAsia="zh-CN"/>
        </w:rPr>
        <w:t>；</w:t>
      </w:r>
    </w:p>
    <w:p>
      <w:pPr>
        <w:numPr>
          <w:ilvl w:val="0"/>
          <w:numId w:val="3"/>
        </w:numPr>
        <w:spacing w:line="360" w:lineRule="auto"/>
        <w:rPr>
          <w:rFonts w:ascii="Calibri" w:hAnsi="Calibri" w:eastAsia="宋体" w:cs="Times New Roman"/>
          <w:color w:val="000000"/>
          <w:szCs w:val="21"/>
        </w:rPr>
      </w:pPr>
      <w:r>
        <w:rPr>
          <w:rFonts w:hint="eastAsia" w:ascii="Calibri" w:hAnsi="Calibri" w:eastAsia="宋体" w:cs="Times New Roman"/>
          <w:color w:val="000000"/>
          <w:szCs w:val="21"/>
        </w:rPr>
        <w:t>温度控制精度≤1℃</w:t>
      </w:r>
      <w:r>
        <w:rPr>
          <w:rFonts w:hint="eastAsia" w:ascii="Calibri" w:hAnsi="Calibri" w:cs="Times New Roman"/>
          <w:color w:val="000000"/>
          <w:szCs w:val="21"/>
          <w:lang w:eastAsia="zh-CN"/>
        </w:rPr>
        <w:t>；</w:t>
      </w:r>
    </w:p>
    <w:p>
      <w:pPr>
        <w:numPr>
          <w:ilvl w:val="0"/>
          <w:numId w:val="3"/>
        </w:numPr>
        <w:spacing w:line="360" w:lineRule="auto"/>
        <w:rPr>
          <w:rFonts w:ascii="Calibri" w:hAnsi="Calibri" w:eastAsia="宋体" w:cs="Times New Roman"/>
          <w:color w:val="000000"/>
          <w:szCs w:val="21"/>
        </w:rPr>
      </w:pPr>
      <w:r>
        <w:rPr>
          <w:rFonts w:hint="eastAsia" w:ascii="Calibri" w:hAnsi="Calibri" w:eastAsia="宋体" w:cs="Times New Roman"/>
          <w:color w:val="000000"/>
          <w:szCs w:val="21"/>
        </w:rPr>
        <w:t>水毯承重≥150kg</w:t>
      </w:r>
      <w:r>
        <w:rPr>
          <w:rFonts w:hint="eastAsia" w:ascii="Calibri" w:hAnsi="Calibri" w:cs="Times New Roman"/>
          <w:color w:val="000000"/>
          <w:szCs w:val="21"/>
          <w:lang w:eastAsia="zh-CN"/>
        </w:rPr>
        <w:t>；</w:t>
      </w:r>
    </w:p>
    <w:p>
      <w:pPr>
        <w:numPr>
          <w:ilvl w:val="0"/>
          <w:numId w:val="3"/>
        </w:numPr>
        <w:spacing w:line="360" w:lineRule="auto"/>
        <w:rPr>
          <w:rFonts w:ascii="Calibri" w:hAnsi="Calibri" w:eastAsia="宋体" w:cs="Times New Roman"/>
          <w:color w:val="000000"/>
          <w:szCs w:val="21"/>
        </w:rPr>
      </w:pPr>
      <w:r>
        <w:rPr>
          <w:rFonts w:hint="eastAsia" w:ascii="Calibri" w:hAnsi="Calibri" w:eastAsia="宋体" w:cs="Times New Roman"/>
          <w:color w:val="000000"/>
          <w:szCs w:val="21"/>
        </w:rPr>
        <w:t>主机工作时噪音不大于45分贝</w:t>
      </w:r>
      <w:r>
        <w:rPr>
          <w:rFonts w:hint="eastAsia" w:ascii="Calibri" w:hAnsi="Calibri" w:cs="Times New Roman"/>
          <w:color w:val="000000"/>
          <w:szCs w:val="21"/>
          <w:lang w:eastAsia="zh-CN"/>
        </w:rPr>
        <w:t>；</w:t>
      </w:r>
    </w:p>
    <w:p>
      <w:pPr>
        <w:numPr>
          <w:ilvl w:val="0"/>
          <w:numId w:val="3"/>
        </w:numPr>
        <w:spacing w:line="360" w:lineRule="auto"/>
        <w:rPr>
          <w:rFonts w:ascii="Calibri" w:hAnsi="Calibri" w:eastAsia="宋体" w:cs="Times New Roman"/>
          <w:color w:val="000000"/>
          <w:szCs w:val="21"/>
        </w:rPr>
      </w:pPr>
      <w:r>
        <w:rPr>
          <w:rFonts w:hint="eastAsia" w:ascii="Calibri" w:hAnsi="Calibri" w:eastAsia="宋体" w:cs="Times New Roman"/>
          <w:color w:val="000000"/>
          <w:szCs w:val="21"/>
        </w:rPr>
        <w:t>主机工作不会对其他医用设备产品超过规定值的电磁干扰</w:t>
      </w:r>
      <w:r>
        <w:rPr>
          <w:rFonts w:hint="eastAsia" w:ascii="Calibri" w:hAnsi="Calibri" w:cs="Times New Roman"/>
          <w:color w:val="000000"/>
          <w:szCs w:val="21"/>
          <w:lang w:eastAsia="zh-CN"/>
        </w:rPr>
        <w:t>；</w:t>
      </w:r>
    </w:p>
    <w:p>
      <w:pPr>
        <w:numPr>
          <w:ilvl w:val="0"/>
          <w:numId w:val="3"/>
        </w:numPr>
        <w:spacing w:line="360" w:lineRule="auto"/>
        <w:rPr>
          <w:rFonts w:ascii="Calibri" w:hAnsi="Calibri" w:eastAsia="宋体" w:cs="Times New Roman"/>
          <w:color w:val="000000"/>
          <w:szCs w:val="21"/>
        </w:rPr>
      </w:pPr>
      <w:r>
        <w:rPr>
          <w:rFonts w:hint="eastAsia" w:ascii="Calibri" w:hAnsi="Calibri" w:eastAsia="宋体" w:cs="Times New Roman"/>
          <w:color w:val="000000"/>
          <w:szCs w:val="21"/>
        </w:rPr>
        <w:t>水毯长*宽*高≥70cm*50cm*0.6cm</w:t>
      </w:r>
      <w:r>
        <w:rPr>
          <w:rFonts w:hint="eastAsia" w:ascii="Calibri" w:hAnsi="Calibri" w:cs="Times New Roman"/>
          <w:color w:val="000000"/>
          <w:szCs w:val="21"/>
          <w:lang w:eastAsia="zh-CN"/>
        </w:rPr>
        <w:t>。</w:t>
      </w:r>
    </w:p>
    <w:p>
      <w:pPr>
        <w:tabs>
          <w:tab w:val="left" w:pos="426"/>
        </w:tabs>
        <w:spacing w:line="360" w:lineRule="auto"/>
        <w:rPr>
          <w:rFonts w:ascii="宋体" w:hAnsi="宋体" w:eastAsia="宋体" w:cs="Times New Roman"/>
          <w:b/>
          <w:szCs w:val="21"/>
        </w:rPr>
      </w:pPr>
      <w:r>
        <w:rPr>
          <w:rFonts w:hint="eastAsia" w:ascii="宋体" w:hAnsi="宋体" w:eastAsia="宋体" w:cs="Times New Roman"/>
          <w:b/>
          <w:szCs w:val="21"/>
        </w:rPr>
        <w:t>三、</w:t>
      </w:r>
      <w:r>
        <w:rPr>
          <w:rFonts w:hint="eastAsia" w:ascii="宋体" w:hAnsi="宋体" w:cs="Times New Roman"/>
          <w:b/>
          <w:szCs w:val="21"/>
          <w:lang w:eastAsia="zh-CN"/>
        </w:rPr>
        <w:t>单台</w:t>
      </w:r>
      <w:r>
        <w:rPr>
          <w:rFonts w:hint="eastAsia" w:ascii="宋体" w:hAnsi="宋体" w:eastAsia="宋体" w:cs="Times New Roman"/>
          <w:b/>
          <w:szCs w:val="21"/>
        </w:rPr>
        <w:t>配置要求（包括但不限于）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85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rPr>
                <w:rFonts w:ascii="Calibri" w:hAnsi="Calibri" w:eastAsia="宋体" w:cs="Times New Roman"/>
                <w:szCs w:val="21"/>
              </w:rPr>
            </w:pPr>
            <w:r>
              <w:rPr>
                <w:rFonts w:hint="eastAsia" w:ascii="Calibri" w:hAnsi="Calibri" w:eastAsia="宋体" w:cs="Times New Roman"/>
                <w:szCs w:val="21"/>
              </w:rPr>
              <w:t>序号</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配置</w:t>
            </w:r>
          </w:p>
        </w:tc>
        <w:tc>
          <w:tcPr>
            <w:tcW w:w="1155"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1</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主机</w:t>
            </w:r>
          </w:p>
        </w:tc>
        <w:tc>
          <w:tcPr>
            <w:tcW w:w="1155"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2</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水毯</w:t>
            </w:r>
          </w:p>
        </w:tc>
        <w:tc>
          <w:tcPr>
            <w:tcW w:w="1155"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3</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说明书</w:t>
            </w:r>
          </w:p>
        </w:tc>
        <w:tc>
          <w:tcPr>
            <w:tcW w:w="1155"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1</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rFonts w:hint="eastAsia" w:cs="宋体" w:asciiTheme="minorEastAsia" w:hAnsiTheme="minorEastAsia"/>
          <w:b/>
          <w:color w:val="000000"/>
          <w:kern w:val="0"/>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rFonts w:hint="eastAsia"/>
          <w:b/>
          <w:sz w:val="24"/>
          <w:szCs w:val="24"/>
        </w:rPr>
      </w:pPr>
    </w:p>
    <w:p>
      <w:pPr>
        <w:jc w:val="center"/>
        <w:rPr>
          <w:rFonts w:hint="eastAsia"/>
          <w:b/>
          <w:sz w:val="24"/>
          <w:szCs w:val="24"/>
        </w:rPr>
      </w:pPr>
    </w:p>
    <w:p>
      <w:pPr>
        <w:jc w:val="center"/>
        <w:rPr>
          <w:b/>
          <w:sz w:val="24"/>
          <w:szCs w:val="24"/>
        </w:rPr>
      </w:pPr>
      <w:r>
        <w:rPr>
          <w:rFonts w:hint="eastAsia"/>
          <w:b/>
          <w:sz w:val="24"/>
          <w:szCs w:val="24"/>
        </w:rPr>
        <w:t>包</w:t>
      </w:r>
      <w:r>
        <w:rPr>
          <w:rFonts w:hint="eastAsia"/>
          <w:b/>
          <w:sz w:val="24"/>
          <w:szCs w:val="24"/>
          <w:lang w:val="en-US" w:eastAsia="zh-CN"/>
        </w:rPr>
        <w:t>2</w:t>
      </w:r>
      <w:r>
        <w:rPr>
          <w:rFonts w:hint="eastAsia"/>
          <w:b/>
          <w:sz w:val="24"/>
          <w:szCs w:val="24"/>
        </w:rPr>
        <w:t>：</w:t>
      </w:r>
      <w:r>
        <w:rPr>
          <w:rFonts w:hint="eastAsia"/>
          <w:b/>
          <w:sz w:val="24"/>
          <w:szCs w:val="24"/>
          <w:lang w:eastAsia="zh-CN"/>
        </w:rPr>
        <w:t>输血输液加温</w:t>
      </w:r>
      <w:r>
        <w:rPr>
          <w:rFonts w:hint="eastAsia"/>
          <w:b/>
          <w:sz w:val="24"/>
          <w:szCs w:val="24"/>
          <w:lang w:val="en-US" w:eastAsia="zh-CN"/>
        </w:rPr>
        <w:t>器</w:t>
      </w:r>
      <w:r>
        <w:rPr>
          <w:rFonts w:hint="eastAsia"/>
          <w:b/>
          <w:sz w:val="24"/>
          <w:szCs w:val="24"/>
        </w:rPr>
        <w:t xml:space="preserve"> </w:t>
      </w:r>
      <w:r>
        <w:rPr>
          <w:rFonts w:hint="eastAsia"/>
          <w:b/>
          <w:sz w:val="24"/>
          <w:szCs w:val="24"/>
          <w:lang w:val="en-US" w:eastAsia="zh-CN"/>
        </w:rPr>
        <w:t>2套</w:t>
      </w:r>
      <w:bookmarkStart w:id="0" w:name="_GoBack"/>
      <w:bookmarkEnd w:id="0"/>
      <w:r>
        <w:rPr>
          <w:rFonts w:hint="eastAsia"/>
          <w:b/>
          <w:sz w:val="24"/>
          <w:szCs w:val="24"/>
          <w:lang w:val="en-US" w:eastAsia="zh-CN"/>
        </w:rPr>
        <w:t xml:space="preserve"> </w:t>
      </w:r>
      <w:r>
        <w:rPr>
          <w:rFonts w:hint="eastAsia"/>
          <w:b/>
          <w:sz w:val="24"/>
          <w:szCs w:val="24"/>
          <w:lang w:eastAsia="zh-CN"/>
        </w:rPr>
        <w:t>限价</w:t>
      </w:r>
      <w:r>
        <w:rPr>
          <w:rFonts w:hint="eastAsia"/>
          <w:b/>
          <w:sz w:val="24"/>
          <w:szCs w:val="24"/>
          <w:lang w:val="en-US" w:eastAsia="zh-CN"/>
        </w:rPr>
        <w:t>1.3</w:t>
      </w:r>
      <w:r>
        <w:rPr>
          <w:rFonts w:hint="eastAsia"/>
          <w:b/>
          <w:sz w:val="24"/>
          <w:szCs w:val="24"/>
        </w:rPr>
        <w:t>万元</w:t>
      </w:r>
    </w:p>
    <w:p>
      <w:pPr>
        <w:rPr>
          <w:rFonts w:ascii="Calibri" w:hAnsi="Calibri" w:eastAsia="宋体" w:cs="Times New Roman"/>
          <w:b/>
          <w:bCs/>
          <w:szCs w:val="21"/>
        </w:rPr>
      </w:pPr>
    </w:p>
    <w:p>
      <w:pPr>
        <w:numPr>
          <w:ilvl w:val="0"/>
          <w:numId w:val="1"/>
        </w:numPr>
        <w:tabs>
          <w:tab w:val="left" w:pos="540"/>
        </w:tabs>
        <w:spacing w:line="400" w:lineRule="exact"/>
        <w:rPr>
          <w:b/>
          <w:szCs w:val="21"/>
        </w:rPr>
      </w:pPr>
      <w:r>
        <w:rPr>
          <w:rFonts w:hint="eastAsia"/>
          <w:b/>
          <w:szCs w:val="21"/>
        </w:rPr>
        <w:t>基本要求</w:t>
      </w:r>
    </w:p>
    <w:p>
      <w:pPr>
        <w:numPr>
          <w:ilvl w:val="0"/>
          <w:numId w:val="0"/>
        </w:numPr>
        <w:spacing w:line="400" w:lineRule="exact"/>
        <w:ind w:leftChars="0"/>
        <w:rPr>
          <w:rFonts w:hint="default"/>
          <w:szCs w:val="21"/>
          <w:lang w:val="en-US"/>
        </w:rPr>
      </w:pPr>
      <w:r>
        <w:rPr>
          <w:rFonts w:hint="eastAsia"/>
          <w:szCs w:val="21"/>
          <w:lang w:val="en-US" w:eastAsia="zh-CN"/>
        </w:rPr>
        <w:t>1、</w:t>
      </w:r>
      <w:r>
        <w:rPr>
          <w:rFonts w:hint="eastAsia"/>
          <w:szCs w:val="21"/>
        </w:rPr>
        <w:t>名称：</w:t>
      </w:r>
      <w:r>
        <w:rPr>
          <w:rFonts w:hint="eastAsia"/>
          <w:szCs w:val="21"/>
          <w:lang w:eastAsia="zh-CN"/>
        </w:rPr>
        <w:t>输血输液加温</w:t>
      </w:r>
      <w:r>
        <w:rPr>
          <w:rFonts w:hint="eastAsia"/>
          <w:szCs w:val="21"/>
          <w:lang w:val="en-US" w:eastAsia="zh-CN"/>
        </w:rPr>
        <w:t>器</w:t>
      </w:r>
    </w:p>
    <w:p>
      <w:pPr>
        <w:numPr>
          <w:ilvl w:val="0"/>
          <w:numId w:val="0"/>
        </w:numPr>
        <w:spacing w:line="400" w:lineRule="exact"/>
        <w:ind w:leftChars="0"/>
        <w:rPr>
          <w:rFonts w:hint="default"/>
          <w:szCs w:val="21"/>
          <w:lang w:val="en-US"/>
        </w:rPr>
      </w:pPr>
      <w:r>
        <w:rPr>
          <w:rFonts w:hint="eastAsia"/>
          <w:szCs w:val="21"/>
          <w:lang w:val="en-US" w:eastAsia="zh-CN"/>
        </w:rPr>
        <w:t>2、</w:t>
      </w:r>
      <w:r>
        <w:rPr>
          <w:rFonts w:hint="eastAsia"/>
          <w:szCs w:val="21"/>
        </w:rPr>
        <w:t>数量：</w:t>
      </w:r>
      <w:r>
        <w:rPr>
          <w:rFonts w:hint="eastAsia"/>
          <w:szCs w:val="21"/>
          <w:lang w:val="en-US" w:eastAsia="zh-CN"/>
        </w:rPr>
        <w:t>2套</w:t>
      </w:r>
    </w:p>
    <w:p>
      <w:pPr>
        <w:numPr>
          <w:ilvl w:val="0"/>
          <w:numId w:val="0"/>
        </w:numPr>
        <w:spacing w:line="400" w:lineRule="exact"/>
        <w:ind w:leftChars="0"/>
        <w:rPr>
          <w:szCs w:val="21"/>
        </w:rPr>
      </w:pPr>
      <w:r>
        <w:rPr>
          <w:rFonts w:hint="eastAsia"/>
          <w:szCs w:val="21"/>
          <w:lang w:val="en-US" w:eastAsia="zh-CN"/>
        </w:rPr>
        <w:t>3、</w:t>
      </w:r>
      <w:r>
        <w:rPr>
          <w:rFonts w:hint="eastAsia"/>
          <w:szCs w:val="21"/>
        </w:rPr>
        <w:t>货期：发布中标通知书后一个月内</w:t>
      </w:r>
    </w:p>
    <w:p>
      <w:pPr>
        <w:numPr>
          <w:ilvl w:val="0"/>
          <w:numId w:val="0"/>
        </w:numPr>
        <w:spacing w:line="400" w:lineRule="exact"/>
        <w:ind w:leftChars="0"/>
        <w:rPr>
          <w:rFonts w:ascii="Calibri" w:hAnsi="Calibri" w:eastAsia="宋体" w:cs="Times New Roman"/>
          <w:szCs w:val="21"/>
        </w:rPr>
      </w:pPr>
      <w:r>
        <w:rPr>
          <w:rFonts w:hint="eastAsia"/>
          <w:szCs w:val="21"/>
          <w:lang w:val="en-US" w:eastAsia="zh-CN"/>
        </w:rPr>
        <w:t>4、</w:t>
      </w:r>
      <w:r>
        <w:rPr>
          <w:rFonts w:hint="eastAsia"/>
          <w:szCs w:val="21"/>
        </w:rPr>
        <w:t>用途：</w:t>
      </w:r>
      <w:r>
        <w:rPr>
          <w:rFonts w:hint="eastAsia" w:ascii="Calibri" w:hAnsi="Calibri" w:cs="Times New Roman"/>
          <w:szCs w:val="21"/>
          <w:lang w:eastAsia="zh-CN"/>
        </w:rPr>
        <w:t>用于术前、术中和术后患者的输血</w:t>
      </w:r>
      <w:r>
        <w:rPr>
          <w:rFonts w:hint="eastAsia" w:ascii="Calibri" w:hAnsi="Calibri" w:cs="Times New Roman"/>
          <w:szCs w:val="21"/>
          <w:lang w:val="en-US" w:eastAsia="zh-CN"/>
        </w:rPr>
        <w:t>/输液</w:t>
      </w:r>
      <w:r>
        <w:rPr>
          <w:rFonts w:ascii="Calibri" w:hAnsi="Calibri" w:eastAsia="宋体" w:cs="Times New Roman"/>
          <w:szCs w:val="21"/>
        </w:rPr>
        <w:t>。</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eastAsia="宋体" w:cs="Times New Roman"/>
          <w:b/>
          <w:szCs w:val="21"/>
        </w:rPr>
      </w:pPr>
      <w:r>
        <w:rPr>
          <w:rFonts w:hint="eastAsia" w:ascii="Calibri" w:hAnsi="Calibri" w:eastAsia="宋体" w:cs="Times New Roman"/>
          <w:b/>
          <w:szCs w:val="21"/>
        </w:rPr>
        <w:t>二、主要技术要求(达到或优于)</w:t>
      </w:r>
    </w:p>
    <w:p>
      <w:pPr>
        <w:numPr>
          <w:ilvl w:val="0"/>
          <w:numId w:val="0"/>
        </w:numPr>
        <w:spacing w:line="360" w:lineRule="auto"/>
        <w:ind w:leftChars="0"/>
        <w:rPr>
          <w:rFonts w:ascii="Calibri" w:hAnsi="Calibri" w:eastAsia="宋体" w:cs="Times New Roman"/>
          <w:color w:val="000000"/>
          <w:szCs w:val="21"/>
        </w:rPr>
      </w:pPr>
      <w:r>
        <w:rPr>
          <w:rFonts w:hint="eastAsia" w:ascii="Calibri" w:hAnsi="Calibri" w:cs="Times New Roman"/>
          <w:color w:val="000000"/>
          <w:szCs w:val="21"/>
          <w:lang w:val="en-US" w:eastAsia="zh-CN"/>
        </w:rPr>
        <w:t>1、</w:t>
      </w:r>
      <w:r>
        <w:rPr>
          <w:rFonts w:hint="eastAsia" w:ascii="Calibri" w:hAnsi="Calibri" w:eastAsia="宋体" w:cs="Times New Roman"/>
          <w:color w:val="000000"/>
          <w:szCs w:val="21"/>
        </w:rPr>
        <w:t>温度控制范围：</w:t>
      </w:r>
      <w:r>
        <w:rPr>
          <w:rFonts w:hint="eastAsia" w:ascii="Calibri" w:hAnsi="Calibri" w:cs="Times New Roman"/>
          <w:color w:val="000000"/>
          <w:szCs w:val="21"/>
          <w:lang w:val="en-US" w:eastAsia="zh-CN"/>
        </w:rPr>
        <w:t>37</w:t>
      </w:r>
      <w:r>
        <w:rPr>
          <w:rFonts w:hint="eastAsia" w:ascii="Calibri" w:hAnsi="Calibri" w:eastAsia="宋体" w:cs="Times New Roman"/>
          <w:color w:val="000000"/>
          <w:szCs w:val="21"/>
        </w:rPr>
        <w:t>℃~4</w:t>
      </w:r>
      <w:r>
        <w:rPr>
          <w:rFonts w:hint="eastAsia" w:ascii="Calibri" w:hAnsi="Calibri" w:cs="Times New Roman"/>
          <w:color w:val="000000"/>
          <w:szCs w:val="21"/>
          <w:lang w:val="en-US" w:eastAsia="zh-CN"/>
        </w:rPr>
        <w:t>2</w:t>
      </w:r>
      <w:r>
        <w:rPr>
          <w:rFonts w:hint="eastAsia" w:ascii="Calibri" w:hAnsi="Calibri" w:eastAsia="宋体" w:cs="Times New Roman"/>
          <w:color w:val="000000"/>
          <w:szCs w:val="21"/>
        </w:rPr>
        <w:t>℃</w:t>
      </w:r>
    </w:p>
    <w:p>
      <w:pPr>
        <w:numPr>
          <w:ilvl w:val="0"/>
          <w:numId w:val="0"/>
        </w:numPr>
        <w:spacing w:line="360" w:lineRule="auto"/>
        <w:ind w:leftChars="0"/>
        <w:rPr>
          <w:rFonts w:ascii="Calibri" w:hAnsi="Calibri" w:eastAsia="宋体" w:cs="Times New Roman"/>
          <w:color w:val="000000"/>
          <w:szCs w:val="21"/>
        </w:rPr>
      </w:pPr>
      <w:r>
        <w:rPr>
          <w:rFonts w:hint="eastAsia" w:ascii="Calibri" w:hAnsi="Calibri" w:cs="Times New Roman"/>
          <w:color w:val="000000"/>
          <w:szCs w:val="21"/>
          <w:lang w:val="en-US" w:eastAsia="zh-CN"/>
        </w:rPr>
        <w:t>2、</w:t>
      </w:r>
      <w:r>
        <w:rPr>
          <w:rFonts w:hint="eastAsia" w:ascii="Calibri" w:hAnsi="Calibri" w:eastAsia="宋体" w:cs="Times New Roman"/>
          <w:color w:val="000000"/>
          <w:szCs w:val="21"/>
        </w:rPr>
        <w:t>温度控制精度≤</w:t>
      </w:r>
      <w:r>
        <w:rPr>
          <w:rFonts w:hint="eastAsia" w:ascii="Calibri" w:hAnsi="Calibri" w:cs="Times New Roman"/>
          <w:color w:val="000000"/>
          <w:szCs w:val="21"/>
          <w:lang w:val="en-US" w:eastAsia="zh-CN"/>
        </w:rPr>
        <w:t>±</w:t>
      </w:r>
      <w:r>
        <w:rPr>
          <w:rFonts w:hint="eastAsia" w:ascii="Calibri" w:hAnsi="Calibri" w:eastAsia="宋体" w:cs="Times New Roman"/>
          <w:color w:val="000000"/>
          <w:szCs w:val="21"/>
        </w:rPr>
        <w:t>1℃</w:t>
      </w:r>
    </w:p>
    <w:p>
      <w:pPr>
        <w:numPr>
          <w:ilvl w:val="0"/>
          <w:numId w:val="0"/>
        </w:numPr>
        <w:spacing w:line="360" w:lineRule="auto"/>
        <w:ind w:leftChars="0"/>
        <w:rPr>
          <w:rFonts w:hint="eastAsia" w:ascii="Calibri" w:hAnsi="Calibri" w:eastAsia="宋体" w:cs="Times New Roman"/>
          <w:color w:val="000000"/>
          <w:szCs w:val="21"/>
          <w:lang w:eastAsia="zh-CN"/>
        </w:rPr>
      </w:pPr>
      <w:r>
        <w:rPr>
          <w:rFonts w:hint="eastAsia" w:ascii="Calibri" w:hAnsi="Calibri" w:cs="Times New Roman"/>
          <w:color w:val="000000"/>
          <w:szCs w:val="21"/>
          <w:lang w:val="en-US" w:eastAsia="zh-CN"/>
        </w:rPr>
        <w:t>3、</w:t>
      </w:r>
      <w:r>
        <w:rPr>
          <w:rFonts w:hint="eastAsia" w:ascii="Calibri" w:hAnsi="Calibri" w:cs="Times New Roman"/>
          <w:color w:val="000000"/>
          <w:szCs w:val="21"/>
          <w:lang w:eastAsia="zh-CN"/>
        </w:rPr>
        <w:t>高精度智能微电脑控制技术，自动恒温在设定温度</w:t>
      </w:r>
    </w:p>
    <w:p>
      <w:pPr>
        <w:numPr>
          <w:ilvl w:val="0"/>
          <w:numId w:val="0"/>
        </w:numPr>
        <w:spacing w:line="360" w:lineRule="auto"/>
        <w:ind w:leftChars="0"/>
        <w:rPr>
          <w:rFonts w:hint="default" w:ascii="Calibri" w:hAnsi="Calibri" w:eastAsia="宋体" w:cs="Times New Roman"/>
          <w:color w:val="000000"/>
          <w:szCs w:val="21"/>
          <w:lang w:val="en-US" w:eastAsia="zh-CN"/>
        </w:rPr>
      </w:pPr>
      <w:r>
        <w:rPr>
          <w:rFonts w:hint="eastAsia" w:ascii="Calibri" w:hAnsi="Calibri" w:cs="Times New Roman"/>
          <w:color w:val="000000"/>
          <w:szCs w:val="21"/>
          <w:lang w:val="en-US" w:eastAsia="zh-CN"/>
        </w:rPr>
        <w:t>4、</w:t>
      </w:r>
      <w:r>
        <w:rPr>
          <w:rFonts w:hint="eastAsia" w:ascii="Calibri" w:hAnsi="Calibri" w:cs="Times New Roman"/>
          <w:color w:val="000000"/>
          <w:szCs w:val="21"/>
          <w:lang w:eastAsia="zh-CN"/>
        </w:rPr>
        <w:t>≥</w:t>
      </w:r>
      <w:r>
        <w:rPr>
          <w:rFonts w:hint="eastAsia" w:ascii="Calibri" w:hAnsi="Calibri" w:cs="Times New Roman"/>
          <w:color w:val="000000"/>
          <w:szCs w:val="21"/>
          <w:lang w:val="en-US" w:eastAsia="zh-CN"/>
        </w:rPr>
        <w:t>3组独立温度传感器，增加温度监控的安全系数</w:t>
      </w:r>
    </w:p>
    <w:p>
      <w:pPr>
        <w:numPr>
          <w:ilvl w:val="0"/>
          <w:numId w:val="0"/>
        </w:numPr>
        <w:spacing w:line="360" w:lineRule="auto"/>
        <w:ind w:leftChars="0"/>
        <w:rPr>
          <w:rFonts w:hint="default" w:ascii="Calibri" w:hAnsi="Calibri" w:cs="Times New Roman"/>
          <w:color w:val="000000"/>
          <w:szCs w:val="21"/>
          <w:lang w:val="en-US" w:eastAsia="zh-CN"/>
        </w:rPr>
      </w:pPr>
      <w:r>
        <w:rPr>
          <w:rFonts w:hint="eastAsia" w:ascii="Calibri" w:hAnsi="Calibri" w:cs="Times New Roman"/>
          <w:color w:val="000000"/>
          <w:szCs w:val="21"/>
          <w:lang w:val="en-US" w:eastAsia="zh-CN"/>
        </w:rPr>
        <w:t>5、多种超温报警断电保护：43℃、45℃、48℃</w:t>
      </w:r>
    </w:p>
    <w:p>
      <w:pPr>
        <w:numPr>
          <w:ilvl w:val="0"/>
          <w:numId w:val="0"/>
        </w:numPr>
        <w:spacing w:line="360" w:lineRule="auto"/>
        <w:ind w:leftChars="0"/>
        <w:rPr>
          <w:rFonts w:hint="eastAsia" w:ascii="Calibri" w:hAnsi="Calibri" w:cs="Times New Roman"/>
          <w:color w:val="000000"/>
          <w:szCs w:val="21"/>
          <w:lang w:val="en-US" w:eastAsia="zh-CN"/>
        </w:rPr>
      </w:pPr>
      <w:r>
        <w:rPr>
          <w:rFonts w:hint="eastAsia" w:ascii="Calibri" w:hAnsi="Calibri" w:cs="Times New Roman"/>
          <w:color w:val="000000"/>
          <w:szCs w:val="21"/>
          <w:lang w:val="en-US" w:eastAsia="zh-CN"/>
        </w:rPr>
        <w:t>6、</w:t>
      </w:r>
      <w:r>
        <w:rPr>
          <w:rFonts w:hint="eastAsia" w:ascii="Calibri" w:hAnsi="Calibri" w:cs="Times New Roman"/>
          <w:color w:val="000000"/>
          <w:szCs w:val="21"/>
          <w:lang w:eastAsia="zh-CN"/>
        </w:rPr>
        <w:t>低温报警：≥</w:t>
      </w:r>
      <w:r>
        <w:rPr>
          <w:rFonts w:hint="eastAsia" w:ascii="Calibri" w:hAnsi="Calibri" w:cs="Times New Roman"/>
          <w:color w:val="000000"/>
          <w:szCs w:val="21"/>
          <w:lang w:val="en-US" w:eastAsia="zh-CN"/>
        </w:rPr>
        <w:t>36℃</w:t>
      </w:r>
    </w:p>
    <w:p>
      <w:pPr>
        <w:pStyle w:val="2"/>
        <w:rPr>
          <w:rFonts w:hint="default"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7、预热速度：≤2分钟可达到预设温度。</w:t>
      </w:r>
    </w:p>
    <w:p>
      <w:pPr>
        <w:tabs>
          <w:tab w:val="left" w:pos="426"/>
        </w:tabs>
        <w:spacing w:line="360" w:lineRule="auto"/>
        <w:rPr>
          <w:rFonts w:ascii="宋体" w:hAnsi="宋体" w:eastAsia="宋体" w:cs="Times New Roman"/>
          <w:b/>
          <w:szCs w:val="21"/>
        </w:rPr>
      </w:pPr>
      <w:r>
        <w:rPr>
          <w:rFonts w:hint="eastAsia" w:ascii="宋体" w:hAnsi="宋体" w:eastAsia="宋体" w:cs="Times New Roman"/>
          <w:b/>
          <w:szCs w:val="21"/>
        </w:rPr>
        <w:t>三、</w:t>
      </w:r>
      <w:r>
        <w:rPr>
          <w:rFonts w:hint="eastAsia" w:ascii="宋体" w:hAnsi="宋体" w:cs="Times New Roman"/>
          <w:b/>
          <w:szCs w:val="21"/>
          <w:lang w:eastAsia="zh-CN"/>
        </w:rPr>
        <w:t>单台</w:t>
      </w:r>
      <w:r>
        <w:rPr>
          <w:rFonts w:hint="eastAsia" w:ascii="宋体" w:hAnsi="宋体" w:eastAsia="宋体" w:cs="Times New Roman"/>
          <w:b/>
          <w:szCs w:val="21"/>
        </w:rPr>
        <w:t>配置要求（包括但不限于）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85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rPr>
                <w:rFonts w:ascii="Calibri" w:hAnsi="Calibri" w:eastAsia="宋体" w:cs="Times New Roman"/>
                <w:szCs w:val="21"/>
              </w:rPr>
            </w:pPr>
            <w:r>
              <w:rPr>
                <w:rFonts w:hint="eastAsia" w:ascii="Calibri" w:hAnsi="Calibri" w:eastAsia="宋体" w:cs="Times New Roman"/>
                <w:szCs w:val="21"/>
              </w:rPr>
              <w:t>序号</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配置</w:t>
            </w:r>
          </w:p>
        </w:tc>
        <w:tc>
          <w:tcPr>
            <w:tcW w:w="1155"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1</w:t>
            </w:r>
          </w:p>
        </w:tc>
        <w:tc>
          <w:tcPr>
            <w:tcW w:w="4853"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eastAsia="zh-CN"/>
              </w:rPr>
              <w:t>主机</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eastAsia="宋体" w:cs="Times New Roman"/>
                <w:szCs w:val="21"/>
              </w:rPr>
              <w:t>1</w:t>
            </w:r>
            <w:r>
              <w:rPr>
                <w:rFonts w:hint="eastAsia" w:ascii="Calibri" w:hAnsi="Calibri" w:cs="Times New Roman"/>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eastAsia="宋体" w:cs="Times New Roman"/>
                <w:szCs w:val="21"/>
                <w:lang w:val="en-US" w:eastAsia="zh-CN"/>
              </w:rPr>
            </w:pPr>
            <w:r>
              <w:rPr>
                <w:rFonts w:hint="eastAsia" w:ascii="Calibri" w:hAnsi="Calibri" w:cs="Times New Roman"/>
                <w:szCs w:val="21"/>
                <w:lang w:val="en-US" w:eastAsia="zh-CN"/>
              </w:rPr>
              <w:t>2</w:t>
            </w:r>
          </w:p>
        </w:tc>
        <w:tc>
          <w:tcPr>
            <w:tcW w:w="4853"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eastAsia="zh-CN"/>
              </w:rPr>
              <w:t>温度传感器</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3</w:t>
            </w:r>
          </w:p>
        </w:tc>
        <w:tc>
          <w:tcPr>
            <w:tcW w:w="4853" w:type="dxa"/>
          </w:tcPr>
          <w:p>
            <w:pPr>
              <w:spacing w:line="360" w:lineRule="auto"/>
              <w:jc w:val="center"/>
              <w:rPr>
                <w:rFonts w:hint="eastAsia" w:ascii="Calibri" w:hAnsi="Calibri" w:cs="Times New Roman"/>
                <w:szCs w:val="21"/>
                <w:lang w:eastAsia="zh-CN"/>
              </w:rPr>
            </w:pPr>
            <w:r>
              <w:rPr>
                <w:rFonts w:hint="eastAsia" w:ascii="Calibri" w:hAnsi="Calibri" w:cs="Times New Roman"/>
                <w:szCs w:val="21"/>
                <w:lang w:eastAsia="zh-CN"/>
              </w:rPr>
              <w:t>热交换器</w:t>
            </w:r>
          </w:p>
        </w:tc>
        <w:tc>
          <w:tcPr>
            <w:tcW w:w="1155"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4</w:t>
            </w:r>
          </w:p>
        </w:tc>
        <w:tc>
          <w:tcPr>
            <w:tcW w:w="4853" w:type="dxa"/>
          </w:tcPr>
          <w:p>
            <w:pPr>
              <w:spacing w:line="360" w:lineRule="auto"/>
              <w:jc w:val="center"/>
              <w:rPr>
                <w:rFonts w:hint="eastAsia" w:ascii="Calibri" w:hAnsi="Calibri" w:cs="Times New Roman"/>
                <w:szCs w:val="21"/>
                <w:lang w:eastAsia="zh-CN"/>
              </w:rPr>
            </w:pPr>
            <w:r>
              <w:rPr>
                <w:rFonts w:hint="eastAsia" w:ascii="Calibri" w:hAnsi="Calibri" w:cs="Times New Roman"/>
                <w:szCs w:val="21"/>
                <w:lang w:eastAsia="zh-CN"/>
              </w:rPr>
              <w:t>外壳</w:t>
            </w:r>
          </w:p>
        </w:tc>
        <w:tc>
          <w:tcPr>
            <w:tcW w:w="1155"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eastAsia="宋体" w:cs="Times New Roman"/>
                <w:szCs w:val="21"/>
                <w:lang w:val="en-US" w:eastAsia="zh-CN"/>
              </w:rPr>
            </w:pPr>
            <w:r>
              <w:rPr>
                <w:rFonts w:hint="eastAsia" w:ascii="Calibri" w:hAnsi="Calibri" w:cs="Times New Roman"/>
                <w:szCs w:val="21"/>
                <w:lang w:val="en-US" w:eastAsia="zh-CN"/>
              </w:rPr>
              <w:t>5</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说明书</w:t>
            </w:r>
          </w:p>
        </w:tc>
        <w:tc>
          <w:tcPr>
            <w:tcW w:w="1155"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1</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rFonts w:hint="eastAsia" w:cs="宋体" w:asciiTheme="minorEastAsia" w:hAnsiTheme="minorEastAsia"/>
          <w:b/>
          <w:color w:val="000000"/>
          <w:kern w:val="0"/>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center"/>
        <w:rPr>
          <w:rFonts w:hint="eastAsia" w:cs="宋体" w:asciiTheme="minorEastAsia" w:hAnsiTheme="minorEastAsia"/>
          <w:b/>
          <w:color w:val="000000"/>
          <w:kern w:val="0"/>
          <w:sz w:val="24"/>
          <w:szCs w:val="24"/>
        </w:rPr>
      </w:pPr>
    </w:p>
    <w:p>
      <w:pPr>
        <w:spacing w:line="276" w:lineRule="auto"/>
        <w:jc w:val="center"/>
        <w:rPr>
          <w:rFonts w:hint="eastAsia" w:cs="宋体" w:asciiTheme="minorEastAsia" w:hAnsiTheme="minorEastAsia"/>
          <w:b/>
          <w:color w:val="000000"/>
          <w:kern w:val="0"/>
          <w:sz w:val="24"/>
          <w:szCs w:val="24"/>
        </w:rPr>
      </w:pPr>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3</w:t>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4"/>
          <w:szCs w:val="24"/>
          <w:lang w:eastAsia="zh-CN"/>
        </w:rPr>
        <w:t>转运</w:t>
      </w:r>
      <w:r>
        <w:rPr>
          <w:rFonts w:hint="eastAsia" w:cs="宋体" w:asciiTheme="minorEastAsia" w:hAnsiTheme="minorEastAsia"/>
          <w:b/>
          <w:color w:val="000000"/>
          <w:kern w:val="0"/>
          <w:sz w:val="24"/>
          <w:szCs w:val="24"/>
        </w:rPr>
        <w:t xml:space="preserve">监护仪 </w:t>
      </w:r>
      <w:r>
        <w:rPr>
          <w:rFonts w:hint="eastAsia" w:cs="宋体" w:asciiTheme="minorEastAsia" w:hAnsiTheme="minorEastAsia"/>
          <w:b/>
          <w:color w:val="000000"/>
          <w:kern w:val="0"/>
          <w:sz w:val="24"/>
          <w:szCs w:val="24"/>
          <w:lang w:val="en-US" w:eastAsia="zh-CN"/>
        </w:rPr>
        <w:t>3</w:t>
      </w:r>
      <w:r>
        <w:rPr>
          <w:rFonts w:hint="eastAsia" w:cs="宋体" w:asciiTheme="minorEastAsia" w:hAnsiTheme="minorEastAsia"/>
          <w:b/>
          <w:color w:val="000000"/>
          <w:kern w:val="0"/>
          <w:sz w:val="24"/>
          <w:szCs w:val="24"/>
        </w:rPr>
        <w:t>套  预算</w:t>
      </w:r>
      <w:r>
        <w:rPr>
          <w:rFonts w:hint="eastAsia" w:cs="宋体" w:asciiTheme="minorEastAsia" w:hAnsiTheme="minorEastAsia"/>
          <w:b/>
          <w:bCs/>
          <w:color w:val="000000"/>
          <w:kern w:val="0"/>
          <w:sz w:val="24"/>
          <w:szCs w:val="24"/>
          <w:lang w:val="en-US" w:eastAsia="zh-CN"/>
        </w:rPr>
        <w:t>9</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r>
        <w:rPr>
          <w:rFonts w:hint="eastAsia"/>
          <w:b/>
        </w:rPr>
        <w:t>一、基本要求</w:t>
      </w:r>
    </w:p>
    <w:p>
      <w:pPr>
        <w:pStyle w:val="11"/>
        <w:numPr>
          <w:ilvl w:val="0"/>
          <w:numId w:val="4"/>
        </w:numPr>
        <w:spacing w:line="276" w:lineRule="auto"/>
        <w:ind w:firstLineChars="0"/>
      </w:pPr>
      <w:r>
        <w:rPr>
          <w:rFonts w:hint="eastAsia"/>
        </w:rPr>
        <w:t>名称：</w:t>
      </w:r>
      <w:r>
        <w:rPr>
          <w:rFonts w:hint="eastAsia"/>
          <w:lang w:eastAsia="zh-CN"/>
        </w:rPr>
        <w:t>转运</w:t>
      </w:r>
      <w:r>
        <w:rPr>
          <w:rFonts w:hint="eastAsia"/>
        </w:rPr>
        <w:t>监护仪</w:t>
      </w:r>
    </w:p>
    <w:p>
      <w:pPr>
        <w:pStyle w:val="11"/>
        <w:numPr>
          <w:ilvl w:val="0"/>
          <w:numId w:val="4"/>
        </w:numPr>
        <w:spacing w:line="276" w:lineRule="auto"/>
        <w:ind w:firstLineChars="0"/>
      </w:pPr>
      <w:r>
        <w:rPr>
          <w:rFonts w:hint="eastAsia"/>
        </w:rPr>
        <w:t>数量：</w:t>
      </w:r>
      <w:r>
        <w:rPr>
          <w:rFonts w:hint="eastAsia"/>
          <w:lang w:val="en-US" w:eastAsia="zh-CN"/>
        </w:rPr>
        <w:t>3</w:t>
      </w:r>
      <w:r>
        <w:rPr>
          <w:rFonts w:hint="eastAsia"/>
        </w:rPr>
        <w:t>套</w:t>
      </w:r>
    </w:p>
    <w:p>
      <w:pPr>
        <w:pStyle w:val="11"/>
        <w:numPr>
          <w:ilvl w:val="0"/>
          <w:numId w:val="4"/>
        </w:numPr>
        <w:spacing w:line="276" w:lineRule="auto"/>
        <w:ind w:firstLineChars="0"/>
      </w:pPr>
      <w:r>
        <w:rPr>
          <w:rFonts w:hint="eastAsia"/>
        </w:rPr>
        <w:t>货期：</w:t>
      </w:r>
      <w:r>
        <w:rPr>
          <w:rFonts w:hint="eastAsia"/>
          <w:szCs w:val="21"/>
        </w:rPr>
        <w:t>发布中标通知书后一个月内</w:t>
      </w:r>
    </w:p>
    <w:p>
      <w:pPr>
        <w:numPr>
          <w:ilvl w:val="0"/>
          <w:numId w:val="4"/>
        </w:numPr>
        <w:spacing w:line="400" w:lineRule="exact"/>
        <w:ind w:left="420" w:leftChars="0" w:hanging="420" w:firstLineChars="0"/>
        <w:rPr>
          <w:rFonts w:hint="eastAsia"/>
        </w:rPr>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rFonts w:hint="eastAsia"/>
          <w:lang w:val="en-US" w:eastAsia="zh-CN"/>
        </w:rPr>
      </w:pPr>
      <w:r>
        <w:rPr>
          <w:rFonts w:hint="eastAsia"/>
          <w:b/>
        </w:rPr>
        <w:t>二、主要技术要求（达到或优于）</w:t>
      </w:r>
    </w:p>
    <w:p>
      <w:pPr>
        <w:numPr>
          <w:ilvl w:val="0"/>
          <w:numId w:val="0"/>
        </w:numPr>
        <w:spacing w:line="400" w:lineRule="exact"/>
        <w:ind w:leftChars="0"/>
        <w:rPr>
          <w:rFonts w:hint="eastAsia"/>
        </w:rPr>
      </w:pPr>
      <w:r>
        <w:rPr>
          <w:rFonts w:hint="eastAsia"/>
          <w:lang w:val="en-US" w:eastAsia="zh-CN"/>
        </w:rPr>
        <w:t>1、</w:t>
      </w:r>
      <w:r>
        <w:rPr>
          <w:rFonts w:hint="eastAsia"/>
        </w:rPr>
        <w:t>转运监护仪，满足救护车，直升飞机和固定翼飞机,通过相关转运标准。</w:t>
      </w:r>
    </w:p>
    <w:p>
      <w:pPr>
        <w:numPr>
          <w:ilvl w:val="0"/>
          <w:numId w:val="0"/>
        </w:numPr>
        <w:spacing w:line="400" w:lineRule="exact"/>
        <w:ind w:leftChars="0"/>
        <w:rPr>
          <w:rFonts w:hint="eastAsia"/>
        </w:rPr>
      </w:pPr>
      <w:r>
        <w:rPr>
          <w:rFonts w:hint="eastAsia"/>
          <w:lang w:val="en-US" w:eastAsia="zh-CN"/>
        </w:rPr>
        <w:t>2、</w:t>
      </w:r>
      <w:r>
        <w:rPr>
          <w:rFonts w:hint="eastAsia"/>
        </w:rPr>
        <w:t>▲</w:t>
      </w:r>
      <w:r>
        <w:rPr>
          <w:rFonts w:hint="eastAsia"/>
          <w:lang w:eastAsia="zh-CN"/>
        </w:rPr>
        <w:t>≥</w:t>
      </w:r>
      <w:r>
        <w:rPr>
          <w:rFonts w:hint="eastAsia"/>
          <w:lang w:val="en-US" w:eastAsia="zh-CN"/>
        </w:rPr>
        <w:t>5</w:t>
      </w:r>
      <w:r>
        <w:rPr>
          <w:rFonts w:hint="eastAsia"/>
        </w:rPr>
        <w:t>英寸彩色触摸显示屏，小巧便携。</w:t>
      </w:r>
    </w:p>
    <w:p>
      <w:pPr>
        <w:numPr>
          <w:ilvl w:val="0"/>
          <w:numId w:val="0"/>
        </w:numPr>
        <w:spacing w:line="400" w:lineRule="exact"/>
        <w:ind w:leftChars="0"/>
        <w:rPr>
          <w:rFonts w:hint="eastAsia"/>
        </w:rPr>
      </w:pPr>
      <w:r>
        <w:rPr>
          <w:rFonts w:hint="eastAsia"/>
          <w:lang w:val="en-US" w:eastAsia="zh-CN"/>
        </w:rPr>
        <w:t>3、</w:t>
      </w:r>
      <w:r>
        <w:rPr>
          <w:rFonts w:hint="eastAsia"/>
        </w:rPr>
        <w:t>IP44防尘防水，易清洁和适用医院内外不同临床救治环境。</w:t>
      </w:r>
    </w:p>
    <w:p>
      <w:pPr>
        <w:numPr>
          <w:ilvl w:val="0"/>
          <w:numId w:val="0"/>
        </w:numPr>
        <w:spacing w:line="400" w:lineRule="exact"/>
        <w:ind w:leftChars="0"/>
        <w:rPr>
          <w:rFonts w:hint="eastAsia"/>
        </w:rPr>
      </w:pPr>
      <w:r>
        <w:rPr>
          <w:rFonts w:hint="eastAsia"/>
          <w:lang w:val="en-US" w:eastAsia="zh-CN"/>
        </w:rPr>
        <w:t>4、</w:t>
      </w:r>
      <w:r>
        <w:rPr>
          <w:rFonts w:hint="eastAsia"/>
        </w:rPr>
        <w:t>坚固耐用，抗1.2米6面跌落，满足转运过程中的复杂临床救治环境。</w:t>
      </w:r>
    </w:p>
    <w:p>
      <w:pPr>
        <w:numPr>
          <w:ilvl w:val="0"/>
          <w:numId w:val="0"/>
        </w:numPr>
        <w:spacing w:line="400" w:lineRule="exact"/>
        <w:ind w:leftChars="0"/>
        <w:rPr>
          <w:rFonts w:hint="eastAsia"/>
        </w:rPr>
      </w:pPr>
      <w:r>
        <w:rPr>
          <w:rFonts w:hint="eastAsia"/>
          <w:lang w:val="en-US" w:eastAsia="zh-CN"/>
        </w:rPr>
        <w:t>5、</w:t>
      </w:r>
      <w:r>
        <w:rPr>
          <w:rFonts w:hint="eastAsia"/>
        </w:rPr>
        <w:t>整机无风扇设计。</w:t>
      </w:r>
    </w:p>
    <w:p>
      <w:pPr>
        <w:numPr>
          <w:ilvl w:val="0"/>
          <w:numId w:val="0"/>
        </w:numPr>
        <w:spacing w:line="400" w:lineRule="exact"/>
        <w:ind w:leftChars="0"/>
        <w:rPr>
          <w:rFonts w:hint="eastAsia"/>
        </w:rPr>
      </w:pPr>
      <w:r>
        <w:rPr>
          <w:rFonts w:hint="eastAsia"/>
          <w:lang w:val="en-US" w:eastAsia="zh-CN"/>
        </w:rPr>
        <w:t>6、</w:t>
      </w:r>
      <w:r>
        <w:rPr>
          <w:rFonts w:hint="eastAsia"/>
        </w:rPr>
        <w:t>▲内置锂电池供电，支持</w:t>
      </w:r>
      <w:r>
        <w:rPr>
          <w:rFonts w:hint="eastAsia"/>
          <w:lang w:eastAsia="zh-CN"/>
        </w:rPr>
        <w:t>≥</w:t>
      </w:r>
      <w:r>
        <w:rPr>
          <w:rFonts w:hint="eastAsia"/>
        </w:rPr>
        <w:t>5小时的持续监测。</w:t>
      </w:r>
    </w:p>
    <w:p>
      <w:pPr>
        <w:numPr>
          <w:ilvl w:val="0"/>
          <w:numId w:val="0"/>
        </w:numPr>
        <w:spacing w:line="400" w:lineRule="exact"/>
        <w:ind w:leftChars="0"/>
        <w:rPr>
          <w:rFonts w:hint="eastAsia"/>
        </w:rPr>
      </w:pPr>
      <w:r>
        <w:rPr>
          <w:rFonts w:hint="eastAsia"/>
          <w:lang w:val="en-US" w:eastAsia="zh-CN"/>
        </w:rPr>
        <w:t>7、</w:t>
      </w:r>
      <w:r>
        <w:rPr>
          <w:rFonts w:hint="eastAsia"/>
        </w:rPr>
        <w:t>可选配便携插件箱，扩展1个参数插槽，满足插入更多参数模块的监测扩展。</w:t>
      </w:r>
    </w:p>
    <w:p>
      <w:pPr>
        <w:numPr>
          <w:ilvl w:val="0"/>
          <w:numId w:val="0"/>
        </w:numPr>
        <w:spacing w:line="400" w:lineRule="exact"/>
        <w:ind w:leftChars="0"/>
        <w:rPr>
          <w:rFonts w:hint="eastAsia"/>
        </w:rPr>
      </w:pPr>
      <w:r>
        <w:rPr>
          <w:rFonts w:hint="eastAsia"/>
          <w:lang w:val="en-US" w:eastAsia="zh-CN"/>
        </w:rPr>
        <w:t>8、</w:t>
      </w:r>
      <w:r>
        <w:rPr>
          <w:rFonts w:hint="eastAsia"/>
        </w:rPr>
        <w:t>可选配置扩充基座，基座具备外接AC电源接口、有线网络接口、USB接口、VGA接口，可连接主监护仪、触摸屏、鼠标、键盘和条码扫描枪。</w:t>
      </w:r>
    </w:p>
    <w:p>
      <w:pPr>
        <w:numPr>
          <w:ilvl w:val="0"/>
          <w:numId w:val="0"/>
        </w:numPr>
        <w:spacing w:line="400" w:lineRule="exact"/>
        <w:ind w:leftChars="0"/>
        <w:rPr>
          <w:rFonts w:hint="eastAsia"/>
        </w:rPr>
      </w:pPr>
      <w:r>
        <w:rPr>
          <w:rFonts w:hint="eastAsia"/>
          <w:lang w:val="en-US" w:eastAsia="zh-CN"/>
        </w:rPr>
        <w:t>9、</w:t>
      </w:r>
      <w:r>
        <w:rPr>
          <w:rFonts w:hint="eastAsia"/>
        </w:rPr>
        <w:t>支持</w:t>
      </w:r>
      <w:r>
        <w:rPr>
          <w:rFonts w:hint="eastAsia"/>
          <w:lang w:eastAsia="zh-CN"/>
        </w:rPr>
        <w:t>≥</w:t>
      </w:r>
      <w:r>
        <w:rPr>
          <w:rFonts w:hint="eastAsia"/>
        </w:rPr>
        <w:t>19寸触摸显示屏，将模块数据传输显示，进行大屏幕监护，满足临床护理人员在床旁的监护需要。</w:t>
      </w:r>
    </w:p>
    <w:p>
      <w:pPr>
        <w:numPr>
          <w:ilvl w:val="0"/>
          <w:numId w:val="0"/>
        </w:numPr>
        <w:spacing w:line="400" w:lineRule="exact"/>
        <w:ind w:leftChars="0"/>
        <w:rPr>
          <w:rFonts w:hint="eastAsia"/>
        </w:rPr>
      </w:pPr>
      <w:r>
        <w:rPr>
          <w:rFonts w:hint="eastAsia"/>
          <w:lang w:val="en-US" w:eastAsia="zh-CN"/>
        </w:rPr>
        <w:t>10、</w:t>
      </w:r>
      <w:r>
        <w:rPr>
          <w:rFonts w:hint="eastAsia"/>
        </w:rPr>
        <w:t>支持3/5导心电，阻抗呼吸，血氧、无创血压、2通道体温监测。</w:t>
      </w:r>
    </w:p>
    <w:p>
      <w:pPr>
        <w:numPr>
          <w:ilvl w:val="0"/>
          <w:numId w:val="0"/>
        </w:numPr>
        <w:spacing w:line="400" w:lineRule="exact"/>
        <w:ind w:leftChars="0"/>
        <w:rPr>
          <w:rFonts w:hint="eastAsia"/>
        </w:rPr>
      </w:pPr>
      <w:r>
        <w:rPr>
          <w:rFonts w:hint="eastAsia"/>
          <w:lang w:val="en-US" w:eastAsia="zh-CN"/>
        </w:rPr>
        <w:t>11、</w:t>
      </w:r>
      <w:r>
        <w:rPr>
          <w:rFonts w:hint="eastAsia"/>
        </w:rPr>
        <w:t>可升级CO2模块，旁流监测方式，可以插入插件箱，进行呼末CO2的监测。</w:t>
      </w:r>
    </w:p>
    <w:p>
      <w:pPr>
        <w:numPr>
          <w:ilvl w:val="0"/>
          <w:numId w:val="0"/>
        </w:numPr>
        <w:spacing w:line="400" w:lineRule="exact"/>
        <w:ind w:leftChars="0"/>
        <w:rPr>
          <w:rFonts w:hint="eastAsia"/>
        </w:rPr>
      </w:pPr>
      <w:r>
        <w:rPr>
          <w:rFonts w:hint="eastAsia"/>
          <w:lang w:val="en-US" w:eastAsia="zh-CN"/>
        </w:rPr>
        <w:t>12、</w:t>
      </w:r>
      <w:r>
        <w:rPr>
          <w:rFonts w:hint="eastAsia"/>
        </w:rPr>
        <w:t>具有多导心电监护算法 ，同步分析至少2通道心电波形，能够良好抗干扰。</w:t>
      </w:r>
    </w:p>
    <w:p>
      <w:pPr>
        <w:numPr>
          <w:ilvl w:val="0"/>
          <w:numId w:val="0"/>
        </w:numPr>
        <w:spacing w:line="400" w:lineRule="exact"/>
        <w:ind w:leftChars="0"/>
        <w:rPr>
          <w:rFonts w:hint="eastAsia"/>
        </w:rPr>
      </w:pPr>
      <w:r>
        <w:rPr>
          <w:rFonts w:hint="eastAsia"/>
          <w:lang w:val="en-US" w:eastAsia="zh-CN"/>
        </w:rPr>
        <w:t>13、</w:t>
      </w:r>
      <w:r>
        <w:rPr>
          <w:rFonts w:hint="eastAsia"/>
        </w:rPr>
        <w:t>心率测量范围：成人15 -300 bpm，小儿/新生儿15 - 350 bpm。</w:t>
      </w:r>
    </w:p>
    <w:p>
      <w:pPr>
        <w:numPr>
          <w:ilvl w:val="0"/>
          <w:numId w:val="0"/>
        </w:numPr>
        <w:spacing w:line="400" w:lineRule="exact"/>
        <w:ind w:leftChars="0"/>
        <w:rPr>
          <w:rFonts w:hint="eastAsia"/>
        </w:rPr>
      </w:pPr>
      <w:r>
        <w:rPr>
          <w:rFonts w:hint="eastAsia"/>
          <w:lang w:val="en-US" w:eastAsia="zh-CN"/>
        </w:rPr>
        <w:t>14、</w:t>
      </w:r>
      <w:r>
        <w:rPr>
          <w:rFonts w:hint="eastAsia"/>
        </w:rPr>
        <w:t>波速提供50mm/s，25 mm/s、12.5 mm/s、6.25 mm/s可选。</w:t>
      </w:r>
    </w:p>
    <w:p>
      <w:pPr>
        <w:numPr>
          <w:ilvl w:val="0"/>
          <w:numId w:val="0"/>
        </w:numPr>
        <w:spacing w:line="400" w:lineRule="exact"/>
        <w:ind w:leftChars="0"/>
        <w:rPr>
          <w:rFonts w:hint="eastAsia"/>
        </w:rPr>
      </w:pPr>
      <w:r>
        <w:rPr>
          <w:rFonts w:hint="eastAsia"/>
          <w:lang w:val="en-US" w:eastAsia="zh-CN"/>
        </w:rPr>
        <w:t>15、</w:t>
      </w:r>
      <w:r>
        <w:rPr>
          <w:rFonts w:hint="eastAsia"/>
        </w:rPr>
        <w:t>滤波模式提供诊断模式（0.05 -150Hz），监护模式（0.5 -40Hz），ST模式（0.05 - 40Hz），手术模式（1-20Hz）。</w:t>
      </w:r>
    </w:p>
    <w:p>
      <w:pPr>
        <w:numPr>
          <w:ilvl w:val="0"/>
          <w:numId w:val="0"/>
        </w:numPr>
        <w:spacing w:line="400" w:lineRule="exact"/>
        <w:ind w:leftChars="0"/>
        <w:rPr>
          <w:rFonts w:hint="eastAsia"/>
        </w:rPr>
      </w:pPr>
      <w:r>
        <w:rPr>
          <w:rFonts w:hint="eastAsia"/>
          <w:lang w:val="en-US" w:eastAsia="zh-CN"/>
        </w:rPr>
        <w:t>16、</w:t>
      </w:r>
      <w:r>
        <w:rPr>
          <w:rFonts w:hint="eastAsia"/>
        </w:rPr>
        <w:t>▲提供</w:t>
      </w:r>
      <w:r>
        <w:rPr>
          <w:rFonts w:hint="eastAsia"/>
          <w:lang w:eastAsia="zh-CN"/>
        </w:rPr>
        <w:t>≥</w:t>
      </w:r>
      <w:r>
        <w:rPr>
          <w:rFonts w:hint="eastAsia"/>
        </w:rPr>
        <w:t>25种心律失常事件的分析。</w:t>
      </w:r>
    </w:p>
    <w:p>
      <w:pPr>
        <w:numPr>
          <w:ilvl w:val="0"/>
          <w:numId w:val="0"/>
        </w:numPr>
        <w:spacing w:line="400" w:lineRule="exact"/>
        <w:ind w:leftChars="0"/>
        <w:rPr>
          <w:rFonts w:hint="eastAsia"/>
        </w:rPr>
      </w:pPr>
      <w:r>
        <w:rPr>
          <w:rFonts w:hint="eastAsia"/>
          <w:lang w:val="en-US" w:eastAsia="zh-CN"/>
        </w:rPr>
        <w:t>17、</w:t>
      </w:r>
      <w:r>
        <w:rPr>
          <w:rFonts w:hint="eastAsia"/>
        </w:rPr>
        <w:t>提供ST段分析，提供显示和存储ST值和每个ST的模板。</w:t>
      </w:r>
    </w:p>
    <w:p>
      <w:pPr>
        <w:numPr>
          <w:ilvl w:val="0"/>
          <w:numId w:val="0"/>
        </w:numPr>
        <w:spacing w:line="400" w:lineRule="exact"/>
        <w:ind w:leftChars="0"/>
        <w:rPr>
          <w:rFonts w:hint="eastAsia"/>
        </w:rPr>
      </w:pPr>
      <w:r>
        <w:rPr>
          <w:rFonts w:hint="eastAsia"/>
          <w:lang w:val="en-US" w:eastAsia="zh-CN"/>
        </w:rPr>
        <w:t>18、</w:t>
      </w:r>
      <w:r>
        <w:rPr>
          <w:rFonts w:hint="eastAsia"/>
        </w:rPr>
        <w:t>具有QT/QTc测量功能，提供QT，QTc和ΔQTc参数值。</w:t>
      </w:r>
    </w:p>
    <w:p>
      <w:pPr>
        <w:numPr>
          <w:ilvl w:val="0"/>
          <w:numId w:val="0"/>
        </w:numPr>
        <w:spacing w:line="400" w:lineRule="exact"/>
        <w:ind w:leftChars="0"/>
        <w:rPr>
          <w:rFonts w:hint="eastAsia"/>
        </w:rPr>
      </w:pPr>
      <w:r>
        <w:rPr>
          <w:rFonts w:hint="eastAsia"/>
          <w:lang w:val="en-US" w:eastAsia="zh-CN"/>
        </w:rPr>
        <w:t>19、</w:t>
      </w:r>
      <w:r>
        <w:rPr>
          <w:rFonts w:hint="eastAsia"/>
        </w:rPr>
        <w:t>可显示弱灌注指数（PI）。</w:t>
      </w:r>
    </w:p>
    <w:p>
      <w:pPr>
        <w:numPr>
          <w:ilvl w:val="0"/>
          <w:numId w:val="0"/>
        </w:numPr>
        <w:spacing w:line="400" w:lineRule="exact"/>
        <w:ind w:leftChars="0"/>
        <w:rPr>
          <w:rFonts w:hint="eastAsia"/>
        </w:rPr>
      </w:pPr>
      <w:r>
        <w:rPr>
          <w:rFonts w:hint="eastAsia"/>
          <w:lang w:val="en-US" w:eastAsia="zh-CN"/>
        </w:rPr>
        <w:t>20、</w:t>
      </w:r>
      <w:r>
        <w:rPr>
          <w:rFonts w:hint="eastAsia"/>
        </w:rPr>
        <w:t>提供双通道体温测量，提供两通道体温测量差值显示。</w:t>
      </w:r>
    </w:p>
    <w:p>
      <w:pPr>
        <w:numPr>
          <w:ilvl w:val="0"/>
          <w:numId w:val="0"/>
        </w:numPr>
        <w:spacing w:line="400" w:lineRule="exact"/>
        <w:ind w:leftChars="0"/>
        <w:rPr>
          <w:rFonts w:hint="eastAsia"/>
        </w:rPr>
      </w:pPr>
      <w:r>
        <w:rPr>
          <w:rFonts w:hint="eastAsia"/>
          <w:lang w:val="en-US" w:eastAsia="zh-CN"/>
        </w:rPr>
        <w:t>21、</w:t>
      </w:r>
      <w:r>
        <w:rPr>
          <w:rFonts w:hint="eastAsia"/>
        </w:rPr>
        <w:t>提供手动、自动间隔、连续、序列四种无创血压测量模式。</w:t>
      </w:r>
    </w:p>
    <w:p>
      <w:pPr>
        <w:numPr>
          <w:ilvl w:val="0"/>
          <w:numId w:val="0"/>
        </w:numPr>
        <w:spacing w:line="400" w:lineRule="exact"/>
        <w:ind w:leftChars="0"/>
        <w:rPr>
          <w:rFonts w:hint="eastAsia" w:eastAsiaTheme="minorEastAsia"/>
          <w:lang w:eastAsia="zh-CN"/>
        </w:rPr>
      </w:pPr>
      <w:r>
        <w:rPr>
          <w:rFonts w:hint="eastAsia"/>
          <w:lang w:val="en-US" w:eastAsia="zh-CN"/>
        </w:rPr>
        <w:t>22、</w:t>
      </w:r>
      <w:r>
        <w:rPr>
          <w:rFonts w:hint="eastAsia"/>
        </w:rPr>
        <w:t xml:space="preserve">IBP测量范围：-50 </w:t>
      </w:r>
      <w:r>
        <w:rPr>
          <w:rFonts w:hint="eastAsia"/>
          <w:lang w:val="en-US" w:eastAsia="zh-CN"/>
        </w:rPr>
        <w:t xml:space="preserve">~ </w:t>
      </w:r>
      <w:r>
        <w:rPr>
          <w:rFonts w:hint="eastAsia"/>
        </w:rPr>
        <w:t>360 mmHg，支持实时PPV测量</w:t>
      </w:r>
      <w:r>
        <w:rPr>
          <w:rFonts w:hint="eastAsia"/>
          <w:lang w:eastAsia="zh-CN"/>
        </w:rPr>
        <w:t>；</w:t>
      </w:r>
    </w:p>
    <w:p>
      <w:pPr>
        <w:numPr>
          <w:ilvl w:val="0"/>
          <w:numId w:val="0"/>
        </w:numPr>
        <w:spacing w:line="400" w:lineRule="exact"/>
        <w:ind w:leftChars="0"/>
        <w:rPr>
          <w:rFonts w:hint="eastAsia"/>
        </w:rPr>
      </w:pPr>
      <w:r>
        <w:rPr>
          <w:rFonts w:hint="eastAsia"/>
          <w:lang w:val="en-US" w:eastAsia="zh-CN"/>
        </w:rPr>
        <w:t>23、</w:t>
      </w:r>
      <w:r>
        <w:rPr>
          <w:rFonts w:hint="eastAsia"/>
          <w:lang w:eastAsia="zh-CN"/>
        </w:rPr>
        <w:t>≥</w:t>
      </w:r>
      <w:r>
        <w:rPr>
          <w:rFonts w:hint="eastAsia"/>
        </w:rPr>
        <w:t>1000条事件回顾。每条报警事件至少能够存储32秒三道相关波形，以及报警触发时所有测量参数值。</w:t>
      </w:r>
    </w:p>
    <w:p>
      <w:pPr>
        <w:numPr>
          <w:ilvl w:val="0"/>
          <w:numId w:val="0"/>
        </w:numPr>
        <w:spacing w:line="400" w:lineRule="exact"/>
        <w:ind w:leftChars="0"/>
        <w:rPr>
          <w:rFonts w:hint="eastAsia"/>
        </w:rPr>
      </w:pPr>
      <w:r>
        <w:rPr>
          <w:rFonts w:hint="eastAsia"/>
          <w:lang w:val="en-US" w:eastAsia="zh-CN"/>
        </w:rPr>
        <w:t>24、≥</w:t>
      </w:r>
      <w:r>
        <w:rPr>
          <w:rFonts w:hint="eastAsia"/>
        </w:rPr>
        <w:t>1000条NIBP测量结果回顾。</w:t>
      </w:r>
    </w:p>
    <w:p>
      <w:pPr>
        <w:numPr>
          <w:ilvl w:val="0"/>
          <w:numId w:val="0"/>
        </w:numPr>
        <w:spacing w:line="400" w:lineRule="exact"/>
        <w:ind w:leftChars="0"/>
        <w:rPr>
          <w:rFonts w:hint="eastAsia"/>
        </w:rPr>
      </w:pPr>
      <w:r>
        <w:rPr>
          <w:rFonts w:hint="eastAsia"/>
          <w:lang w:val="en-US" w:eastAsia="zh-CN"/>
        </w:rPr>
        <w:t>25、≥</w:t>
      </w:r>
      <w:r>
        <w:rPr>
          <w:rFonts w:hint="eastAsia"/>
        </w:rPr>
        <w:t>48小时全息波形回顾。</w:t>
      </w:r>
    </w:p>
    <w:p>
      <w:pPr>
        <w:numPr>
          <w:ilvl w:val="0"/>
          <w:numId w:val="0"/>
        </w:numPr>
        <w:spacing w:line="400" w:lineRule="exact"/>
        <w:ind w:leftChars="0"/>
        <w:rPr>
          <w:rFonts w:hint="eastAsia"/>
        </w:rPr>
      </w:pPr>
      <w:r>
        <w:rPr>
          <w:rFonts w:hint="eastAsia"/>
          <w:lang w:val="en-US" w:eastAsia="zh-CN"/>
        </w:rPr>
        <w:t>26、≥</w:t>
      </w:r>
      <w:r>
        <w:rPr>
          <w:rFonts w:hint="eastAsia"/>
        </w:rPr>
        <w:t>120小时趋势数据回顾。</w:t>
      </w:r>
    </w:p>
    <w:p>
      <w:pPr>
        <w:numPr>
          <w:ilvl w:val="0"/>
          <w:numId w:val="0"/>
        </w:numPr>
        <w:spacing w:line="400" w:lineRule="exact"/>
        <w:ind w:leftChars="0"/>
        <w:rPr>
          <w:b/>
        </w:rPr>
      </w:pPr>
      <w:r>
        <w:rPr>
          <w:rFonts w:hint="eastAsia"/>
          <w:b/>
          <w:lang w:val="en-US" w:eastAsia="zh-CN"/>
        </w:rPr>
        <w:t>三</w:t>
      </w:r>
      <w:r>
        <w:rPr>
          <w:rFonts w:hint="eastAsia"/>
          <w:b/>
        </w:rPr>
        <w:t>、单台配置清单(包括但不限于)</w:t>
      </w:r>
    </w:p>
    <w:tbl>
      <w:tblPr>
        <w:tblStyle w:val="7"/>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序号</w:t>
            </w:r>
          </w:p>
        </w:tc>
        <w:tc>
          <w:tcPr>
            <w:tcW w:w="467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主要组件内容</w:t>
            </w:r>
          </w:p>
        </w:tc>
        <w:tc>
          <w:tcPr>
            <w:tcW w:w="212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1</w:t>
            </w:r>
          </w:p>
        </w:tc>
        <w:tc>
          <w:tcPr>
            <w:tcW w:w="4677" w:type="dxa"/>
            <w:vAlign w:val="center"/>
          </w:tcPr>
          <w:p>
            <w:pPr>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主机</w:t>
            </w:r>
          </w:p>
        </w:tc>
        <w:tc>
          <w:tcPr>
            <w:tcW w:w="2127" w:type="dxa"/>
            <w:vAlign w:val="center"/>
          </w:tcPr>
          <w:p>
            <w:pPr>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w:t>
            </w:r>
          </w:p>
        </w:tc>
        <w:tc>
          <w:tcPr>
            <w:tcW w:w="4677" w:type="dxa"/>
            <w:vAlign w:val="center"/>
          </w:tcPr>
          <w:p>
            <w:pPr>
              <w:snapToGrid w:val="0"/>
              <w:rPr>
                <w:rFonts w:hint="default" w:cs="Lucida Sans Unicode" w:asciiTheme="minorEastAsia" w:hAnsiTheme="minorEastAsia" w:eastAsiaTheme="minorEastAsia"/>
                <w:kern w:val="0"/>
                <w:sz w:val="21"/>
                <w:szCs w:val="21"/>
                <w:lang w:val="en-US" w:eastAsia="zh-CN"/>
              </w:rPr>
            </w:pPr>
            <w:r>
              <w:rPr>
                <w:rFonts w:hint="eastAsia" w:cs="Lucida Sans Unicode" w:asciiTheme="minorEastAsia" w:hAnsiTheme="minorEastAsia"/>
                <w:kern w:val="0"/>
                <w:sz w:val="21"/>
                <w:szCs w:val="21"/>
                <w:lang w:val="en-US" w:eastAsia="zh-CN"/>
              </w:rPr>
              <w:t>锂电池</w:t>
            </w:r>
          </w:p>
        </w:tc>
        <w:tc>
          <w:tcPr>
            <w:tcW w:w="2127" w:type="dxa"/>
            <w:vAlign w:val="center"/>
          </w:tcPr>
          <w:p>
            <w:pPr>
              <w:widowControl/>
              <w:snapToGrid w:val="0"/>
              <w:jc w:val="center"/>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kern w:val="0"/>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c>
          <w:tcPr>
            <w:tcW w:w="4677" w:type="dxa"/>
            <w:vAlign w:val="center"/>
          </w:tcPr>
          <w:p>
            <w:pPr>
              <w:widowControl/>
              <w:snapToGrid w:val="0"/>
              <w:rPr>
                <w:rFonts w:hint="eastAsia" w:cs="Arial" w:asciiTheme="minorEastAsia" w:hAnsiTheme="minorEastAsia" w:eastAsiaTheme="minorEastAsia"/>
                <w:kern w:val="0"/>
                <w:sz w:val="21"/>
                <w:szCs w:val="21"/>
                <w:lang w:eastAsia="zh-CN"/>
              </w:rPr>
            </w:pPr>
            <w:r>
              <w:rPr>
                <w:rFonts w:hint="eastAsia" w:cs="Arial" w:asciiTheme="minorEastAsia" w:hAnsiTheme="minorEastAsia"/>
                <w:kern w:val="0"/>
                <w:sz w:val="21"/>
                <w:szCs w:val="21"/>
                <w:lang w:val="en-US" w:eastAsia="zh-CN"/>
              </w:rPr>
              <w:t>分体式</w:t>
            </w:r>
            <w:r>
              <w:rPr>
                <w:rFonts w:hint="eastAsia" w:cs="Arial" w:asciiTheme="minorEastAsia" w:hAnsiTheme="minorEastAsia"/>
                <w:kern w:val="0"/>
                <w:sz w:val="21"/>
                <w:szCs w:val="21"/>
                <w:lang w:eastAsia="zh-CN"/>
              </w:rPr>
              <w:t>主电缆组件</w:t>
            </w:r>
          </w:p>
        </w:tc>
        <w:tc>
          <w:tcPr>
            <w:tcW w:w="2127" w:type="dxa"/>
            <w:vAlign w:val="center"/>
          </w:tcPr>
          <w:p>
            <w:pPr>
              <w:widowControl/>
              <w:snapToGrid w:val="0"/>
              <w:jc w:val="center"/>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kern w:val="0"/>
                <w:sz w:val="21"/>
                <w:szCs w:val="21"/>
                <w:lang w:val="en-US" w:eastAsia="zh-CN"/>
              </w:rPr>
              <w:t>1</w:t>
            </w:r>
            <w:r>
              <w:rPr>
                <w:rFonts w:hint="eastAsia" w:cs="宋体" w:asciiTheme="minorEastAsia" w:hAnsiTheme="minorEastAsia"/>
                <w:kern w:val="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c>
          <w:tcPr>
            <w:tcW w:w="4677" w:type="dxa"/>
            <w:vAlign w:val="center"/>
          </w:tcPr>
          <w:p>
            <w:pPr>
              <w:widowControl/>
              <w:snapToGrid w:val="0"/>
              <w:rPr>
                <w:rFonts w:hint="default" w:cs="Arial" w:asciiTheme="minorEastAsia" w:hAnsiTheme="minorEastAsia"/>
                <w:kern w:val="0"/>
                <w:sz w:val="21"/>
                <w:szCs w:val="21"/>
                <w:lang w:val="en-US" w:eastAsia="zh-CN"/>
              </w:rPr>
            </w:pPr>
            <w:r>
              <w:rPr>
                <w:rFonts w:ascii="宋体" w:cs="Lucida Sans Unicode"/>
                <w:kern w:val="0"/>
                <w:szCs w:val="21"/>
              </w:rPr>
              <w:t>3</w:t>
            </w:r>
            <w:r>
              <w:rPr>
                <w:rFonts w:hint="eastAsia" w:ascii="宋体" w:cs="Lucida Sans Unicode"/>
                <w:kern w:val="0"/>
                <w:szCs w:val="21"/>
              </w:rPr>
              <w:t>导心电导联线（</w:t>
            </w:r>
            <w:r>
              <w:rPr>
                <w:rFonts w:hint="eastAsia" w:ascii="宋体" w:cs="Lucida Sans Unicode"/>
                <w:kern w:val="0"/>
                <w:szCs w:val="21"/>
                <w:lang w:eastAsia="zh-CN"/>
              </w:rPr>
              <w:t>成人</w:t>
            </w:r>
            <w:r>
              <w:rPr>
                <w:rFonts w:hint="eastAsia" w:ascii="宋体" w:cs="Lucida Sans Unicode"/>
                <w:kern w:val="0"/>
                <w:szCs w:val="21"/>
              </w:rPr>
              <w:t>，儿童</w:t>
            </w:r>
            <w:r>
              <w:rPr>
                <w:rFonts w:hint="eastAsia" w:ascii="宋体" w:cs="Lucida Sans Unicode"/>
                <w:kern w:val="0"/>
                <w:szCs w:val="21"/>
                <w:lang w:eastAsia="zh-CN"/>
              </w:rPr>
              <w:t>和新生儿</w:t>
            </w:r>
            <w:r>
              <w:rPr>
                <w:rFonts w:hint="eastAsia" w:ascii="宋体" w:cs="Lucida Sans Unicode"/>
                <w:kern w:val="0"/>
                <w:szCs w:val="21"/>
              </w:rPr>
              <w:t>）</w:t>
            </w:r>
          </w:p>
        </w:tc>
        <w:tc>
          <w:tcPr>
            <w:tcW w:w="2127" w:type="dxa"/>
            <w:vAlign w:val="center"/>
          </w:tcPr>
          <w:p>
            <w:pPr>
              <w:widowControl/>
              <w:snapToGrid w:val="0"/>
              <w:jc w:val="center"/>
              <w:rPr>
                <w:rFonts w:hint="eastAsia" w:cs="Arial" w:asciiTheme="minorEastAsia" w:hAnsiTheme="minorEastAsia"/>
                <w:kern w:val="0"/>
                <w:sz w:val="21"/>
                <w:szCs w:val="21"/>
                <w:lang w:val="en-US" w:eastAsia="zh-CN"/>
              </w:rPr>
            </w:pPr>
            <w:r>
              <w:rPr>
                <w:rFonts w:hint="eastAsia" w:cs="Arial" w:asciiTheme="minorEastAsia" w:hAnsiTheme="minorEastAsia"/>
                <w:kern w:val="0"/>
                <w:sz w:val="21"/>
                <w:szCs w:val="21"/>
                <w:lang w:val="en-US" w:eastAsia="zh-CN"/>
              </w:rPr>
              <w:t>各1</w:t>
            </w:r>
            <w:r>
              <w:rPr>
                <w:rFonts w:hint="eastAsia" w:cs="宋体" w:asciiTheme="minorEastAsia" w:hAnsiTheme="minorEastAsia"/>
                <w:kern w:val="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c>
          <w:tcPr>
            <w:tcW w:w="4677" w:type="dxa"/>
            <w:vAlign w:val="center"/>
          </w:tcPr>
          <w:p>
            <w:pPr>
              <w:widowControl/>
              <w:snapToGrid w:val="0"/>
              <w:rPr>
                <w:rFonts w:hint="eastAsia" w:cs="Arial" w:asciiTheme="minorEastAsia" w:hAnsiTheme="minorEastAsia"/>
                <w:kern w:val="0"/>
                <w:sz w:val="21"/>
                <w:szCs w:val="21"/>
                <w:lang w:eastAsia="zh-CN"/>
              </w:rPr>
            </w:pPr>
            <w:r>
              <w:rPr>
                <w:rFonts w:hint="eastAsia" w:cs="Times New Roman" w:asciiTheme="minorEastAsia" w:hAnsiTheme="minorEastAsia"/>
                <w:kern w:val="0"/>
                <w:sz w:val="21"/>
                <w:szCs w:val="21"/>
                <w:lang w:eastAsia="zh-CN"/>
              </w:rPr>
              <w:t>血氧主电缆</w:t>
            </w:r>
          </w:p>
        </w:tc>
        <w:tc>
          <w:tcPr>
            <w:tcW w:w="2127" w:type="dxa"/>
            <w:vAlign w:val="center"/>
          </w:tcPr>
          <w:p>
            <w:pPr>
              <w:widowControl/>
              <w:snapToGrid w:val="0"/>
              <w:jc w:val="center"/>
              <w:rPr>
                <w:rFonts w:hint="eastAsia" w:cs="Arial" w:asciiTheme="minorEastAsia" w:hAnsiTheme="minorEastAsia"/>
                <w:kern w:val="0"/>
                <w:sz w:val="21"/>
                <w:szCs w:val="21"/>
                <w:lang w:val="en-US" w:eastAsia="zh-CN"/>
              </w:rPr>
            </w:pPr>
            <w:r>
              <w:rPr>
                <w:rFonts w:hint="eastAsia" w:cs="Arial" w:asciiTheme="minorEastAsia" w:hAnsiTheme="minorEastAsia"/>
                <w:kern w:val="0"/>
                <w:sz w:val="21"/>
                <w:szCs w:val="21"/>
                <w:lang w:val="en-US" w:eastAsia="zh-CN"/>
              </w:rPr>
              <w:t>1</w:t>
            </w:r>
            <w:r>
              <w:rPr>
                <w:rFonts w:hint="eastAsia" w:cs="宋体" w:asciiTheme="minorEastAsia" w:hAnsiTheme="minorEastAsia"/>
                <w:kern w:val="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6</w:t>
            </w:r>
          </w:p>
        </w:tc>
        <w:tc>
          <w:tcPr>
            <w:tcW w:w="4677" w:type="dxa"/>
            <w:vAlign w:val="center"/>
          </w:tcPr>
          <w:p>
            <w:pPr>
              <w:rPr>
                <w:rFonts w:hint="eastAsia" w:cs="Times New Roman" w:asciiTheme="minorEastAsia" w:hAnsiTheme="minorEastAsia"/>
                <w:kern w:val="0"/>
                <w:sz w:val="21"/>
                <w:szCs w:val="21"/>
                <w:lang w:eastAsia="zh-CN"/>
              </w:rPr>
            </w:pPr>
            <w:r>
              <w:rPr>
                <w:rFonts w:hint="eastAsia" w:ascii="宋体" w:cs="Lucida Sans Unicode"/>
                <w:kern w:val="0"/>
                <w:szCs w:val="21"/>
              </w:rPr>
              <w:t>血氧探头（</w:t>
            </w:r>
            <w:r>
              <w:rPr>
                <w:rFonts w:hint="eastAsia" w:ascii="宋体" w:cs="Lucida Sans Unicode"/>
                <w:kern w:val="0"/>
                <w:szCs w:val="21"/>
                <w:lang w:eastAsia="zh-CN"/>
              </w:rPr>
              <w:t>成人、儿童和新生儿</w:t>
            </w:r>
            <w:r>
              <w:rPr>
                <w:rFonts w:hint="eastAsia" w:ascii="宋体" w:cs="Lucida Sans Unicode"/>
                <w:kern w:val="0"/>
                <w:szCs w:val="21"/>
              </w:rPr>
              <w:t>）</w:t>
            </w:r>
          </w:p>
        </w:tc>
        <w:tc>
          <w:tcPr>
            <w:tcW w:w="2127" w:type="dxa"/>
            <w:vAlign w:val="center"/>
          </w:tcPr>
          <w:p>
            <w:pPr>
              <w:jc w:val="center"/>
              <w:rPr>
                <w:rFonts w:hint="eastAsia" w:cs="Arial" w:asciiTheme="minorEastAsia" w:hAnsiTheme="minorEastAsia"/>
                <w:kern w:val="0"/>
                <w:sz w:val="21"/>
                <w:szCs w:val="21"/>
                <w:lang w:val="en-US" w:eastAsia="zh-CN"/>
              </w:rPr>
            </w:pPr>
            <w:r>
              <w:rPr>
                <w:rFonts w:hint="eastAsia" w:cs="Arial" w:asciiTheme="minorEastAsia" w:hAnsiTheme="minorEastAsia"/>
                <w:kern w:val="0"/>
                <w:sz w:val="21"/>
                <w:szCs w:val="21"/>
                <w:lang w:val="en-US" w:eastAsia="zh-CN"/>
              </w:rPr>
              <w:t>各1</w:t>
            </w:r>
            <w:r>
              <w:rPr>
                <w:rFonts w:hint="eastAsia" w:cs="宋体" w:asciiTheme="minorEastAsia" w:hAnsiTheme="minorEastAsia"/>
                <w:kern w:val="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7</w:t>
            </w:r>
          </w:p>
        </w:tc>
        <w:tc>
          <w:tcPr>
            <w:tcW w:w="4677" w:type="dxa"/>
            <w:vAlign w:val="center"/>
          </w:tcPr>
          <w:p>
            <w:pPr>
              <w:rPr>
                <w:rFonts w:hint="eastAsia" w:cs="Times New Roman" w:asciiTheme="minorEastAsia" w:hAnsiTheme="minorEastAsia" w:eastAsiaTheme="minorEastAsia"/>
                <w:kern w:val="0"/>
                <w:sz w:val="21"/>
                <w:szCs w:val="21"/>
                <w:lang w:eastAsia="zh-CN"/>
              </w:rPr>
            </w:pPr>
            <w:r>
              <w:rPr>
                <w:rFonts w:hint="eastAsia" w:ascii="宋体" w:cs="Lucida Sans Unicode"/>
                <w:kern w:val="0"/>
                <w:szCs w:val="21"/>
              </w:rPr>
              <w:t>无创血压导气管</w:t>
            </w:r>
          </w:p>
        </w:tc>
        <w:tc>
          <w:tcPr>
            <w:tcW w:w="2127" w:type="dxa"/>
            <w:vAlign w:val="center"/>
          </w:tcPr>
          <w:p>
            <w:pPr>
              <w:jc w:val="center"/>
              <w:rPr>
                <w:rFonts w:hint="eastAsia" w:cs="Times New Roman" w:asciiTheme="minorEastAsia" w:hAnsiTheme="minorEastAsia" w:eastAsiaTheme="minorEastAsia"/>
                <w:kern w:val="0"/>
                <w:sz w:val="21"/>
                <w:szCs w:val="21"/>
              </w:rPr>
            </w:pPr>
            <w:r>
              <w:rPr>
                <w:rFonts w:hint="eastAsia" w:cs="Arial" w:asciiTheme="minorEastAsia" w:hAnsiTheme="minorEastAsia"/>
                <w:kern w:val="0"/>
                <w:sz w:val="21"/>
                <w:szCs w:val="21"/>
                <w:lang w:val="en-US" w:eastAsia="zh-CN"/>
              </w:rPr>
              <w:t>1</w:t>
            </w:r>
            <w:r>
              <w:rPr>
                <w:rFonts w:hint="eastAsia" w:cs="宋体" w:asciiTheme="minorEastAsia" w:hAnsiTheme="minorEastAsia"/>
                <w:kern w:val="0"/>
                <w:sz w:val="21"/>
                <w:szCs w:val="21"/>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8</w:t>
            </w:r>
          </w:p>
        </w:tc>
        <w:tc>
          <w:tcPr>
            <w:tcW w:w="4677" w:type="dxa"/>
            <w:vAlign w:val="center"/>
          </w:tcPr>
          <w:p>
            <w:pPr>
              <w:rPr>
                <w:rFonts w:hint="eastAsia" w:ascii="宋体" w:cs="Lucida Sans Unicode"/>
                <w:kern w:val="0"/>
                <w:szCs w:val="21"/>
              </w:rPr>
            </w:pPr>
            <w:r>
              <w:rPr>
                <w:rFonts w:hint="eastAsia" w:ascii="宋体" w:cs="Lucida Sans Unicode"/>
                <w:kern w:val="0"/>
                <w:szCs w:val="21"/>
              </w:rPr>
              <w:t>血压袖套（</w:t>
            </w:r>
            <w:r>
              <w:rPr>
                <w:rFonts w:hint="eastAsia" w:ascii="宋体" w:cs="Lucida Sans Unicode"/>
                <w:kern w:val="0"/>
                <w:szCs w:val="21"/>
                <w:lang w:eastAsia="zh-CN"/>
              </w:rPr>
              <w:t>成人、儿童和新生儿</w:t>
            </w:r>
            <w:r>
              <w:rPr>
                <w:rFonts w:hint="eastAsia" w:ascii="宋体" w:cs="Lucida Sans Unicode"/>
                <w:kern w:val="0"/>
                <w:szCs w:val="21"/>
              </w:rPr>
              <w:t>）</w:t>
            </w:r>
          </w:p>
        </w:tc>
        <w:tc>
          <w:tcPr>
            <w:tcW w:w="2127" w:type="dxa"/>
            <w:vAlign w:val="center"/>
          </w:tcPr>
          <w:p>
            <w:pPr>
              <w:jc w:val="center"/>
              <w:rPr>
                <w:rFonts w:hint="default" w:cs="Arial" w:asciiTheme="minorEastAsia" w:hAnsiTheme="minorEastAsia"/>
                <w:kern w:val="0"/>
                <w:sz w:val="21"/>
                <w:szCs w:val="21"/>
                <w:lang w:val="en-US" w:eastAsia="zh-CN"/>
              </w:rPr>
            </w:pPr>
            <w:r>
              <w:rPr>
                <w:rFonts w:hint="eastAsia" w:cs="Arial" w:asciiTheme="minorEastAsia" w:hAnsiTheme="minorEastAsia"/>
                <w:kern w:val="0"/>
                <w:sz w:val="21"/>
                <w:szCs w:val="21"/>
                <w:lang w:val="en-US" w:eastAsia="zh-CN"/>
              </w:rPr>
              <w:t>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11</w:t>
            </w:r>
          </w:p>
        </w:tc>
        <w:tc>
          <w:tcPr>
            <w:tcW w:w="4677" w:type="dxa"/>
            <w:vAlign w:val="center"/>
          </w:tcPr>
          <w:p>
            <w:pP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心电电极</w:t>
            </w:r>
          </w:p>
        </w:tc>
        <w:tc>
          <w:tcPr>
            <w:tcW w:w="2127" w:type="dxa"/>
            <w:vAlign w:val="center"/>
          </w:tcPr>
          <w:p>
            <w:pPr>
              <w:jc w:val="center"/>
              <w:rPr>
                <w:rFonts w:hint="eastAsia" w:cs="Times New Roman" w:asciiTheme="minorEastAsia" w:hAnsiTheme="minorEastAsia" w:eastAsiaTheme="minorEastAsia"/>
                <w:kern w:val="0"/>
                <w:sz w:val="21"/>
                <w:szCs w:val="21"/>
              </w:rPr>
            </w:pPr>
            <w:r>
              <w:rPr>
                <w:rFonts w:hint="eastAsia" w:cs="Arial" w:asciiTheme="minorEastAsia" w:hAnsiTheme="minorEastAsia"/>
                <w:kern w:val="0"/>
                <w:sz w:val="21"/>
                <w:szCs w:val="21"/>
                <w:lang w:val="en-US" w:eastAsia="zh-CN"/>
              </w:rPr>
              <w:t>2</w:t>
            </w:r>
            <w:r>
              <w:rPr>
                <w:rFonts w:hint="eastAsia" w:cs="宋体" w:asciiTheme="minorEastAsia" w:hAnsiTheme="minorEastAsia"/>
                <w:kern w:val="0"/>
                <w:sz w:val="21"/>
                <w:szCs w:val="21"/>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12</w:t>
            </w:r>
          </w:p>
        </w:tc>
        <w:tc>
          <w:tcPr>
            <w:tcW w:w="4677" w:type="dxa"/>
            <w:vAlign w:val="center"/>
          </w:tcPr>
          <w:p>
            <w:pP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固定槽、挂钩</w:t>
            </w:r>
          </w:p>
        </w:tc>
        <w:tc>
          <w:tcPr>
            <w:tcW w:w="2127" w:type="dxa"/>
            <w:vAlign w:val="center"/>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13</w:t>
            </w:r>
          </w:p>
        </w:tc>
        <w:tc>
          <w:tcPr>
            <w:tcW w:w="4677" w:type="dxa"/>
            <w:vAlign w:val="center"/>
          </w:tcPr>
          <w:p>
            <w:pP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专用台车</w:t>
            </w:r>
          </w:p>
        </w:tc>
        <w:tc>
          <w:tcPr>
            <w:tcW w:w="2127" w:type="dxa"/>
            <w:vAlign w:val="center"/>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1部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14</w:t>
            </w:r>
          </w:p>
        </w:tc>
        <w:tc>
          <w:tcPr>
            <w:tcW w:w="4677" w:type="dxa"/>
            <w:vAlign w:val="center"/>
          </w:tcPr>
          <w:p>
            <w:pP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中文版说明书/出厂测试报告等</w:t>
            </w:r>
          </w:p>
        </w:tc>
        <w:tc>
          <w:tcPr>
            <w:tcW w:w="2127" w:type="dxa"/>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pPr>
      <w:r>
        <w:rPr>
          <w:rFonts w:hint="eastAsia"/>
          <w:szCs w:val="21"/>
        </w:rPr>
        <w:t>★5、中标人承担设备首次计量检测费用。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rFonts w:hint="eastAsia" w:cs="宋体" w:asciiTheme="minorEastAsia" w:hAnsiTheme="minorEastAsia"/>
          <w:b/>
          <w:color w:val="000000"/>
          <w:kern w:val="0"/>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left"/>
        <w:rPr>
          <w:rFonts w:hint="eastAsia" w:cs="宋体" w:asciiTheme="minorEastAsia" w:hAnsiTheme="minorEastAsia"/>
          <w:b/>
          <w:color w:val="000000"/>
          <w:kern w:val="0"/>
          <w:sz w:val="24"/>
          <w:szCs w:val="24"/>
        </w:rPr>
      </w:pPr>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4</w:t>
      </w:r>
      <w:r>
        <w:rPr>
          <w:rFonts w:hint="eastAsia" w:cs="宋体" w:asciiTheme="minorEastAsia" w:hAnsiTheme="minorEastAsia"/>
          <w:b/>
          <w:color w:val="000000"/>
          <w:kern w:val="0"/>
          <w:sz w:val="24"/>
          <w:szCs w:val="24"/>
        </w:rPr>
        <w:t xml:space="preserve">：心电监护仪 </w:t>
      </w:r>
      <w:r>
        <w:rPr>
          <w:rFonts w:hint="eastAsia" w:cs="宋体" w:asciiTheme="minorEastAsia" w:hAnsiTheme="minorEastAsia"/>
          <w:b/>
          <w:color w:val="000000"/>
          <w:kern w:val="0"/>
          <w:sz w:val="24"/>
          <w:szCs w:val="24"/>
          <w:lang w:val="en-US" w:eastAsia="zh-CN"/>
        </w:rPr>
        <w:t>3</w:t>
      </w:r>
      <w:r>
        <w:rPr>
          <w:rFonts w:hint="eastAsia" w:cs="宋体" w:asciiTheme="minorEastAsia" w:hAnsiTheme="minorEastAsia"/>
          <w:b/>
          <w:color w:val="000000"/>
          <w:kern w:val="0"/>
          <w:sz w:val="24"/>
          <w:szCs w:val="24"/>
        </w:rPr>
        <w:t>套  预算</w:t>
      </w:r>
      <w:r>
        <w:rPr>
          <w:rFonts w:hint="eastAsia" w:cs="宋体" w:asciiTheme="minorEastAsia" w:hAnsiTheme="minorEastAsia"/>
          <w:b/>
          <w:bCs/>
          <w:color w:val="000000"/>
          <w:kern w:val="0"/>
          <w:sz w:val="24"/>
          <w:szCs w:val="24"/>
          <w:lang w:val="en-US" w:eastAsia="zh-CN"/>
        </w:rPr>
        <w:t>6.6</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1"/>
        <w:numPr>
          <w:ilvl w:val="0"/>
          <w:numId w:val="0"/>
        </w:numPr>
        <w:spacing w:line="276" w:lineRule="auto"/>
        <w:ind w:leftChars="0"/>
      </w:pPr>
      <w:r>
        <w:rPr>
          <w:rFonts w:hint="eastAsia"/>
          <w:lang w:val="en-US" w:eastAsia="zh-CN"/>
        </w:rPr>
        <w:t>1、</w:t>
      </w:r>
      <w:r>
        <w:rPr>
          <w:rFonts w:hint="eastAsia"/>
        </w:rPr>
        <w:t>名称：心电监护仪</w:t>
      </w:r>
    </w:p>
    <w:p>
      <w:pPr>
        <w:pStyle w:val="11"/>
        <w:numPr>
          <w:ilvl w:val="0"/>
          <w:numId w:val="0"/>
        </w:numPr>
        <w:spacing w:line="276" w:lineRule="auto"/>
        <w:ind w:leftChars="0"/>
      </w:pPr>
      <w:r>
        <w:rPr>
          <w:rFonts w:hint="eastAsia"/>
          <w:lang w:val="en-US" w:eastAsia="zh-CN"/>
        </w:rPr>
        <w:t>2、</w:t>
      </w:r>
      <w:r>
        <w:rPr>
          <w:rFonts w:hint="eastAsia"/>
        </w:rPr>
        <w:t>数量：</w:t>
      </w:r>
      <w:r>
        <w:rPr>
          <w:rFonts w:hint="eastAsia"/>
          <w:lang w:val="en-US" w:eastAsia="zh-CN"/>
        </w:rPr>
        <w:t>3</w:t>
      </w:r>
      <w:r>
        <w:rPr>
          <w:rFonts w:hint="eastAsia"/>
        </w:rPr>
        <w:t>套</w:t>
      </w:r>
    </w:p>
    <w:p>
      <w:pPr>
        <w:pStyle w:val="11"/>
        <w:numPr>
          <w:ilvl w:val="0"/>
          <w:numId w:val="0"/>
        </w:numPr>
        <w:spacing w:line="276" w:lineRule="auto"/>
        <w:ind w:leftChars="0"/>
      </w:pPr>
      <w:r>
        <w:rPr>
          <w:rFonts w:hint="eastAsia"/>
          <w:lang w:val="en-US" w:eastAsia="zh-CN"/>
        </w:rPr>
        <w:t>3、</w:t>
      </w:r>
      <w:r>
        <w:rPr>
          <w:rFonts w:hint="eastAsia"/>
        </w:rPr>
        <w:t>货期：</w:t>
      </w:r>
      <w:r>
        <w:rPr>
          <w:rFonts w:hint="eastAsia"/>
          <w:szCs w:val="21"/>
        </w:rPr>
        <w:t>发布中标通知书后一个月内</w:t>
      </w:r>
    </w:p>
    <w:p>
      <w:pPr>
        <w:pStyle w:val="11"/>
        <w:numPr>
          <w:ilvl w:val="0"/>
          <w:numId w:val="4"/>
        </w:numPr>
        <w:spacing w:line="276" w:lineRule="auto"/>
        <w:ind w:firstLineChars="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widowControl/>
        <w:textAlignment w:val="center"/>
        <w:rPr>
          <w:rFonts w:ascii="宋体" w:hAnsi="宋体" w:eastAsia="宋体" w:cs="宋体"/>
          <w:szCs w:val="24"/>
        </w:rPr>
      </w:pPr>
      <w:r>
        <w:rPr>
          <w:rFonts w:hint="eastAsia" w:ascii="宋体" w:hAnsi="宋体" w:eastAsia="宋体" w:cs="宋体"/>
          <w:szCs w:val="24"/>
        </w:rPr>
        <w:t>1.1、一体化便携监护仪，整机无风扇设计，配置提手,方便移动。</w:t>
      </w:r>
    </w:p>
    <w:p>
      <w:pPr>
        <w:widowControl/>
        <w:textAlignment w:val="center"/>
        <w:rPr>
          <w:rFonts w:ascii="宋体" w:hAnsi="宋体" w:eastAsia="宋体" w:cs="宋体"/>
          <w:szCs w:val="24"/>
        </w:rPr>
      </w:pPr>
      <w:r>
        <w:rPr>
          <w:rFonts w:hint="eastAsia" w:ascii="宋体" w:hAnsi="宋体" w:eastAsia="宋体" w:cs="宋体"/>
          <w:szCs w:val="24"/>
        </w:rPr>
        <w:t>1.2、彩</w:t>
      </w:r>
      <w:r>
        <w:rPr>
          <w:rFonts w:ascii="宋体" w:hAnsi="宋体" w:eastAsia="宋体" w:cs="宋体"/>
          <w:szCs w:val="24"/>
        </w:rPr>
        <w:t>色</w:t>
      </w:r>
      <w:r>
        <w:rPr>
          <w:rFonts w:hint="eastAsia" w:ascii="宋体" w:hAnsi="宋体" w:eastAsia="宋体" w:cs="宋体"/>
          <w:szCs w:val="24"/>
        </w:rPr>
        <w:t>液晶触摸屏≥10.1英寸，分辨率≥</w:t>
      </w:r>
      <w:r>
        <w:rPr>
          <w:rFonts w:ascii="宋体" w:hAnsi="宋体" w:eastAsia="宋体" w:cs="宋体"/>
          <w:szCs w:val="24"/>
        </w:rPr>
        <w:t>1280</w:t>
      </w:r>
      <w:r>
        <w:rPr>
          <w:rFonts w:hint="eastAsia" w:ascii="宋体" w:hAnsi="宋体" w:eastAsia="宋体" w:cs="宋体"/>
          <w:szCs w:val="24"/>
        </w:rPr>
        <w:t>*</w:t>
      </w:r>
      <w:r>
        <w:rPr>
          <w:rFonts w:ascii="宋体" w:hAnsi="宋体" w:eastAsia="宋体" w:cs="宋体"/>
          <w:szCs w:val="24"/>
        </w:rPr>
        <w:t>8</w:t>
      </w:r>
      <w:r>
        <w:rPr>
          <w:rFonts w:hint="eastAsia" w:ascii="宋体" w:hAnsi="宋体" w:eastAsia="宋体" w:cs="宋体"/>
          <w:szCs w:val="24"/>
        </w:rPr>
        <w:t>00像素，波形</w:t>
      </w:r>
      <w:r>
        <w:rPr>
          <w:rFonts w:ascii="宋体" w:hAnsi="宋体" w:eastAsia="宋体" w:cs="宋体"/>
          <w:szCs w:val="24"/>
        </w:rPr>
        <w:t>显示</w:t>
      </w:r>
      <w:r>
        <w:rPr>
          <w:rFonts w:hint="eastAsia" w:ascii="宋体" w:hAnsi="宋体" w:eastAsia="宋体" w:cs="宋体"/>
          <w:szCs w:val="24"/>
        </w:rPr>
        <w:t>≥8通</w:t>
      </w:r>
      <w:r>
        <w:rPr>
          <w:rFonts w:ascii="宋体" w:hAnsi="宋体" w:eastAsia="宋体" w:cs="宋体"/>
          <w:szCs w:val="24"/>
        </w:rPr>
        <w:t>道</w:t>
      </w:r>
      <w:r>
        <w:rPr>
          <w:rFonts w:hint="eastAsia" w:ascii="宋体" w:hAnsi="宋体" w:eastAsia="宋体" w:cs="宋体"/>
          <w:szCs w:val="24"/>
        </w:rPr>
        <w:t>。</w:t>
      </w:r>
    </w:p>
    <w:p>
      <w:pPr>
        <w:widowControl/>
        <w:textAlignment w:val="center"/>
        <w:rPr>
          <w:rFonts w:ascii="宋体" w:hAnsi="宋体" w:eastAsia="宋体" w:cs="宋体"/>
          <w:szCs w:val="24"/>
        </w:rPr>
      </w:pPr>
      <w:r>
        <w:rPr>
          <w:rFonts w:hint="eastAsia" w:ascii="宋体" w:hAnsi="宋体" w:eastAsia="宋体" w:cs="宋体"/>
          <w:szCs w:val="24"/>
        </w:rPr>
        <w:t>1.3、屏幕采用最新电容屏非电阻屏。</w:t>
      </w:r>
    </w:p>
    <w:p>
      <w:pPr>
        <w:widowControl/>
        <w:textAlignment w:val="center"/>
        <w:rPr>
          <w:rFonts w:ascii="宋体" w:hAnsi="宋体" w:eastAsia="宋体" w:cs="宋体"/>
          <w:szCs w:val="24"/>
        </w:rPr>
      </w:pPr>
      <w:r>
        <w:rPr>
          <w:rFonts w:hint="eastAsia" w:ascii="宋体" w:hAnsi="宋体" w:eastAsia="宋体" w:cs="宋体"/>
          <w:szCs w:val="24"/>
        </w:rPr>
        <w:t>1.4、屏幕倾斜10~15度设计，符合人机工程学，便于临床团队观察和操作。</w:t>
      </w:r>
    </w:p>
    <w:p>
      <w:pPr>
        <w:widowControl/>
        <w:textAlignment w:val="center"/>
        <w:rPr>
          <w:rFonts w:ascii="宋体" w:hAnsi="宋体" w:eastAsia="宋体" w:cs="宋体"/>
          <w:szCs w:val="24"/>
        </w:rPr>
      </w:pPr>
      <w:r>
        <w:rPr>
          <w:rFonts w:hint="eastAsia" w:ascii="宋体" w:hAnsi="宋体" w:eastAsia="宋体" w:cs="宋体"/>
          <w:szCs w:val="24"/>
        </w:rPr>
        <w:t>1.5、内置锂电池，插槽式设计，无需螺丝刀工具支持快速拆卸和安装。</w:t>
      </w:r>
    </w:p>
    <w:p>
      <w:pPr>
        <w:widowControl/>
        <w:textAlignment w:val="center"/>
        <w:rPr>
          <w:rFonts w:ascii="宋体" w:hAnsi="宋体" w:eastAsia="宋体" w:cs="宋体"/>
          <w:szCs w:val="24"/>
        </w:rPr>
      </w:pPr>
      <w:r>
        <w:rPr>
          <w:rFonts w:hint="eastAsia" w:ascii="宋体" w:hAnsi="宋体" w:eastAsia="宋体" w:cs="宋体"/>
          <w:szCs w:val="24"/>
        </w:rPr>
        <w:t>1.6、安全规格：ECG, TEMP, IBP, SpO2 , NIBP监测参数抗电击程度为防除颤CF型</w:t>
      </w:r>
      <w:r>
        <w:rPr>
          <w:rFonts w:ascii="宋体" w:hAnsi="宋体" w:eastAsia="宋体" w:cs="宋体"/>
          <w:szCs w:val="24"/>
        </w:rPr>
        <w:drawing>
          <wp:inline distT="0" distB="0" distL="0" distR="0">
            <wp:extent cx="257175" cy="1524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57175" cy="152400"/>
                    </a:xfrm>
                    <a:prstGeom prst="rect">
                      <a:avLst/>
                    </a:prstGeom>
                    <a:noFill/>
                    <a:ln>
                      <a:noFill/>
                    </a:ln>
                  </pic:spPr>
                </pic:pic>
              </a:graphicData>
            </a:graphic>
          </wp:inline>
        </w:drawing>
      </w:r>
      <w:r>
        <w:rPr>
          <w:rFonts w:hint="eastAsia" w:ascii="宋体" w:hAnsi="宋体" w:eastAsia="宋体" w:cs="宋体"/>
          <w:szCs w:val="24"/>
        </w:rPr>
        <w:t>。</w:t>
      </w:r>
    </w:p>
    <w:p>
      <w:pPr>
        <w:widowControl/>
        <w:textAlignment w:val="center"/>
        <w:rPr>
          <w:rFonts w:ascii="宋体" w:hAnsi="宋体" w:eastAsia="宋体" w:cs="宋体"/>
          <w:szCs w:val="24"/>
        </w:rPr>
      </w:pPr>
      <w:r>
        <w:rPr>
          <w:rFonts w:hint="eastAsia" w:ascii="宋体" w:hAnsi="宋体" w:eastAsia="宋体" w:cs="宋体"/>
          <w:szCs w:val="24"/>
        </w:rPr>
        <w:t>1.7、监护仪设计使用年限≥8年。</w:t>
      </w:r>
    </w:p>
    <w:p>
      <w:pPr>
        <w:widowControl/>
        <w:textAlignment w:val="center"/>
        <w:rPr>
          <w:rFonts w:ascii="宋体" w:hAnsi="宋体" w:eastAsia="宋体" w:cs="宋体"/>
          <w:szCs w:val="24"/>
        </w:rPr>
      </w:pPr>
      <w:r>
        <w:rPr>
          <w:rFonts w:hint="eastAsia" w:ascii="宋体" w:hAnsi="宋体" w:eastAsia="宋体" w:cs="宋体"/>
          <w:szCs w:val="24"/>
        </w:rPr>
        <w:t>1.8、防</w:t>
      </w:r>
      <w:r>
        <w:rPr>
          <w:rFonts w:ascii="宋体" w:hAnsi="宋体" w:eastAsia="宋体" w:cs="宋体"/>
          <w:szCs w:val="24"/>
        </w:rPr>
        <w:t>水等级</w:t>
      </w:r>
      <w:r>
        <w:rPr>
          <w:rFonts w:hint="eastAsia" w:ascii="宋体" w:hAnsi="宋体" w:eastAsia="宋体" w:cs="宋体"/>
          <w:szCs w:val="24"/>
        </w:rPr>
        <w:t>≥IPX1，整机抗跌落设计</w:t>
      </w:r>
      <w:r>
        <w:rPr>
          <w:rFonts w:ascii="宋体" w:hAnsi="宋体" w:eastAsia="宋体" w:cs="宋体"/>
          <w:szCs w:val="24"/>
        </w:rPr>
        <w:t>通过</w:t>
      </w:r>
      <w:r>
        <w:rPr>
          <w:rFonts w:hint="eastAsia" w:ascii="宋体" w:hAnsi="宋体" w:eastAsia="宋体" w:cs="宋体"/>
          <w:szCs w:val="24"/>
        </w:rPr>
        <w:t>0</w:t>
      </w:r>
      <w:r>
        <w:rPr>
          <w:rFonts w:ascii="宋体" w:hAnsi="宋体" w:eastAsia="宋体" w:cs="宋体"/>
          <w:szCs w:val="24"/>
        </w:rPr>
        <w:t>.75</w:t>
      </w:r>
      <w:r>
        <w:rPr>
          <w:rFonts w:hint="eastAsia" w:ascii="宋体" w:hAnsi="宋体" w:eastAsia="宋体" w:cs="宋体"/>
          <w:szCs w:val="24"/>
        </w:rPr>
        <w:t>米6面</w:t>
      </w:r>
      <w:r>
        <w:rPr>
          <w:rFonts w:ascii="宋体" w:hAnsi="宋体" w:eastAsia="宋体" w:cs="宋体"/>
          <w:szCs w:val="24"/>
        </w:rPr>
        <w:t>跌落测试。</w:t>
      </w:r>
    </w:p>
    <w:p>
      <w:pPr>
        <w:widowControl/>
        <w:textAlignment w:val="center"/>
        <w:rPr>
          <w:rFonts w:ascii="宋体" w:hAnsi="宋体" w:eastAsia="宋体" w:cs="宋体"/>
          <w:b/>
          <w:szCs w:val="24"/>
        </w:rPr>
      </w:pPr>
      <w:r>
        <w:rPr>
          <w:rFonts w:hint="eastAsia" w:ascii="宋体" w:hAnsi="宋体" w:eastAsia="宋体" w:cs="宋体"/>
          <w:b/>
          <w:szCs w:val="24"/>
        </w:rPr>
        <w:t>2：监测参数：</w:t>
      </w:r>
    </w:p>
    <w:p>
      <w:pPr>
        <w:widowControl/>
        <w:textAlignment w:val="center"/>
        <w:rPr>
          <w:rFonts w:ascii="宋体" w:hAnsi="宋体" w:eastAsia="宋体" w:cs="宋体"/>
          <w:szCs w:val="24"/>
        </w:rPr>
      </w:pPr>
      <w:r>
        <w:rPr>
          <w:rFonts w:hint="eastAsia" w:ascii="宋体" w:hAnsi="宋体" w:eastAsia="宋体" w:cs="宋体"/>
          <w:szCs w:val="24"/>
        </w:rPr>
        <w:t>2.1、配置3/5导心电，呼吸，无创血压，血氧饱和度，脉搏和双通道体温参数监测</w:t>
      </w:r>
    </w:p>
    <w:p>
      <w:pPr>
        <w:widowControl/>
        <w:textAlignment w:val="center"/>
        <w:rPr>
          <w:rFonts w:ascii="宋体" w:hAnsi="宋体" w:eastAsia="宋体" w:cs="宋体"/>
          <w:szCs w:val="24"/>
        </w:rPr>
      </w:pPr>
      <w:r>
        <w:rPr>
          <w:rFonts w:hint="eastAsia" w:ascii="宋体" w:hAnsi="宋体" w:eastAsia="宋体" w:cs="宋体"/>
          <w:szCs w:val="24"/>
        </w:rPr>
        <w:t>2.2、心电监护支持心率，ST段测量，心律失常分析，QT/QTc连续实时测量和对应报警功能。</w:t>
      </w:r>
    </w:p>
    <w:p>
      <w:pPr>
        <w:widowControl/>
        <w:textAlignment w:val="center"/>
        <w:rPr>
          <w:rFonts w:ascii="宋体" w:hAnsi="宋体" w:eastAsia="宋体" w:cs="宋体"/>
          <w:szCs w:val="24"/>
        </w:rPr>
      </w:pPr>
      <w:r>
        <w:rPr>
          <w:rFonts w:hint="eastAsia" w:ascii="宋体" w:hAnsi="宋体" w:eastAsia="宋体" w:cs="宋体"/>
          <w:szCs w:val="24"/>
        </w:rPr>
        <w:t>2.3、心电波形扫描速度支持</w:t>
      </w:r>
      <w:r>
        <w:rPr>
          <w:rFonts w:ascii="宋体" w:hAnsi="宋体" w:eastAsia="宋体" w:cs="宋体"/>
          <w:szCs w:val="24"/>
        </w:rPr>
        <w:t>6.25mm/s</w:t>
      </w:r>
      <w:r>
        <w:rPr>
          <w:rFonts w:hint="eastAsia" w:ascii="宋体" w:hAnsi="宋体" w:eastAsia="宋体" w:cs="宋体"/>
          <w:szCs w:val="24"/>
        </w:rPr>
        <w:t>、</w:t>
      </w:r>
      <w:r>
        <w:rPr>
          <w:rFonts w:ascii="宋体" w:hAnsi="宋体" w:eastAsia="宋体" w:cs="宋体"/>
          <w:szCs w:val="24"/>
        </w:rPr>
        <w:t>12.5 mm/s</w:t>
      </w:r>
      <w:r>
        <w:rPr>
          <w:rFonts w:hint="eastAsia" w:ascii="宋体" w:hAnsi="宋体" w:eastAsia="宋体" w:cs="宋体"/>
          <w:szCs w:val="24"/>
        </w:rPr>
        <w:t>、</w:t>
      </w:r>
      <w:r>
        <w:rPr>
          <w:rFonts w:ascii="宋体" w:hAnsi="宋体" w:eastAsia="宋体" w:cs="宋体"/>
          <w:szCs w:val="24"/>
        </w:rPr>
        <w:t>25 mm/s</w:t>
      </w:r>
      <w:r>
        <w:rPr>
          <w:rFonts w:hint="eastAsia" w:ascii="宋体" w:hAnsi="宋体" w:eastAsia="宋体" w:cs="宋体"/>
          <w:szCs w:val="24"/>
        </w:rPr>
        <w:t>和</w:t>
      </w:r>
      <w:r>
        <w:rPr>
          <w:rFonts w:ascii="宋体" w:hAnsi="宋体" w:eastAsia="宋体" w:cs="宋体"/>
          <w:szCs w:val="24"/>
        </w:rPr>
        <w:t>50 mm/s</w:t>
      </w:r>
      <w:r>
        <w:rPr>
          <w:rFonts w:hint="eastAsia" w:ascii="宋体" w:hAnsi="宋体" w:eastAsia="宋体" w:cs="宋体"/>
          <w:szCs w:val="24"/>
        </w:rPr>
        <w:t>.</w:t>
      </w:r>
    </w:p>
    <w:p>
      <w:pPr>
        <w:widowControl/>
        <w:textAlignment w:val="center"/>
        <w:rPr>
          <w:rFonts w:ascii="宋体" w:hAnsi="宋体" w:eastAsia="宋体" w:cs="宋体"/>
          <w:szCs w:val="24"/>
        </w:rPr>
      </w:pPr>
      <w:r>
        <w:rPr>
          <w:rFonts w:hint="eastAsia" w:ascii="宋体" w:hAnsi="宋体" w:eastAsia="宋体" w:cs="宋体"/>
          <w:szCs w:val="24"/>
        </w:rPr>
        <w:t>2.4、提供窗口支持心脏下壁，侧壁和前壁对应多个ST片段的同屏实时显示，提供参考片段和实时片段的对比查看。</w:t>
      </w:r>
    </w:p>
    <w:p>
      <w:pPr>
        <w:widowControl/>
        <w:textAlignment w:val="center"/>
        <w:rPr>
          <w:rFonts w:ascii="宋体" w:hAnsi="宋体" w:eastAsia="宋体" w:cs="宋体"/>
          <w:szCs w:val="24"/>
        </w:rPr>
      </w:pPr>
      <w:r>
        <w:rPr>
          <w:rFonts w:hint="eastAsia" w:ascii="宋体" w:hAnsi="宋体" w:eastAsia="宋体" w:cs="宋体"/>
          <w:szCs w:val="24"/>
        </w:rPr>
        <w:t>2.5、支持≥20种心律失常分析,包括房颤分析。</w:t>
      </w:r>
    </w:p>
    <w:p>
      <w:pPr>
        <w:widowControl/>
        <w:textAlignment w:val="center"/>
        <w:rPr>
          <w:rFonts w:ascii="宋体" w:hAnsi="宋体" w:eastAsia="宋体" w:cs="宋体"/>
          <w:szCs w:val="24"/>
        </w:rPr>
      </w:pPr>
      <w:r>
        <w:rPr>
          <w:rFonts w:hint="eastAsia" w:ascii="宋体" w:hAnsi="宋体" w:eastAsia="宋体" w:cs="宋体"/>
          <w:szCs w:val="24"/>
        </w:rPr>
        <w:t>2.6、QT和QTc实时监测参数测量范围：</w:t>
      </w:r>
      <w:r>
        <w:rPr>
          <w:rFonts w:ascii="宋体" w:hAnsi="宋体" w:eastAsia="宋体" w:cs="宋体"/>
          <w:szCs w:val="24"/>
        </w:rPr>
        <w:t>200</w:t>
      </w:r>
      <w:r>
        <w:rPr>
          <w:rFonts w:hint="eastAsia" w:ascii="宋体" w:hAnsi="宋体" w:eastAsia="宋体" w:cs="宋体"/>
          <w:szCs w:val="24"/>
        </w:rPr>
        <w:t>～</w:t>
      </w:r>
      <w:r>
        <w:rPr>
          <w:rFonts w:ascii="宋体" w:hAnsi="宋体" w:eastAsia="宋体" w:cs="宋体"/>
          <w:szCs w:val="24"/>
        </w:rPr>
        <w:t>800 ms</w:t>
      </w:r>
      <w:r>
        <w:rPr>
          <w:rFonts w:hint="eastAsia" w:ascii="宋体" w:hAnsi="宋体" w:eastAsia="宋体" w:cs="宋体"/>
          <w:szCs w:val="24"/>
        </w:rPr>
        <w:t>。</w:t>
      </w:r>
    </w:p>
    <w:p>
      <w:pPr>
        <w:widowControl/>
        <w:textAlignment w:val="center"/>
        <w:rPr>
          <w:rFonts w:ascii="宋体" w:hAnsi="宋体" w:eastAsia="宋体" w:cs="宋体"/>
          <w:szCs w:val="24"/>
        </w:rPr>
      </w:pPr>
      <w:r>
        <w:rPr>
          <w:rFonts w:hint="eastAsia" w:ascii="宋体" w:hAnsi="宋体" w:eastAsia="宋体" w:cs="宋体"/>
          <w:szCs w:val="24"/>
        </w:rPr>
        <w:t>2.7、支持升级提供过去24小时心电概览报告查看与打印，包括心率统计结果，心律失常统计结果，ST统计和QT/QTc统计结果。</w:t>
      </w:r>
    </w:p>
    <w:p>
      <w:pPr>
        <w:widowControl/>
        <w:textAlignment w:val="center"/>
        <w:rPr>
          <w:rFonts w:ascii="宋体" w:hAnsi="宋体" w:eastAsia="宋体" w:cs="宋体"/>
          <w:szCs w:val="24"/>
        </w:rPr>
      </w:pPr>
      <w:r>
        <w:rPr>
          <w:rFonts w:hint="eastAsia" w:ascii="宋体" w:hAnsi="宋体" w:eastAsia="宋体" w:cs="宋体"/>
          <w:szCs w:val="24"/>
        </w:rPr>
        <w:t>2.8、提供SpO2,PR和PI参数的实时监测，适用于成人，小儿和新生儿。</w:t>
      </w:r>
    </w:p>
    <w:p>
      <w:pPr>
        <w:widowControl/>
        <w:textAlignment w:val="center"/>
        <w:rPr>
          <w:rFonts w:ascii="宋体" w:hAnsi="宋体" w:eastAsia="宋体" w:cs="宋体"/>
          <w:szCs w:val="24"/>
        </w:rPr>
      </w:pPr>
      <w:r>
        <w:rPr>
          <w:rFonts w:hint="eastAsia" w:ascii="宋体" w:hAnsi="宋体" w:eastAsia="宋体" w:cs="宋体"/>
          <w:szCs w:val="24"/>
        </w:rPr>
        <w:t>2.9、支持指套式血氧探头，IPX7防水等级，支持液体浸泡消毒和清洁。</w:t>
      </w:r>
    </w:p>
    <w:p>
      <w:pPr>
        <w:widowControl/>
        <w:textAlignment w:val="center"/>
        <w:rPr>
          <w:rFonts w:ascii="宋体" w:hAnsi="宋体" w:eastAsia="宋体" w:cs="宋体"/>
          <w:szCs w:val="24"/>
        </w:rPr>
      </w:pPr>
      <w:r>
        <w:rPr>
          <w:rFonts w:hint="eastAsia" w:ascii="宋体" w:hAnsi="宋体" w:eastAsia="宋体" w:cs="宋体"/>
          <w:szCs w:val="24"/>
        </w:rPr>
        <w:t>2.10、提供手动，自动，连续和序列4种测量模式。</w:t>
      </w:r>
    </w:p>
    <w:p>
      <w:pPr>
        <w:widowControl/>
        <w:textAlignment w:val="center"/>
        <w:rPr>
          <w:rFonts w:ascii="宋体" w:hAnsi="宋体" w:eastAsia="宋体" w:cs="宋体"/>
          <w:szCs w:val="24"/>
        </w:rPr>
      </w:pPr>
      <w:r>
        <w:rPr>
          <w:rFonts w:hint="eastAsia" w:ascii="宋体" w:hAnsi="宋体" w:eastAsia="宋体" w:cs="宋体"/>
          <w:szCs w:val="24"/>
        </w:rPr>
        <w:t>2.11、无创血压成人测量范围：收缩压25~290mmHg，舒张压10~250mmHg，平均压15~260mmHg。</w:t>
      </w:r>
    </w:p>
    <w:p>
      <w:pPr>
        <w:widowControl/>
        <w:textAlignment w:val="center"/>
        <w:rPr>
          <w:rFonts w:ascii="宋体" w:hAnsi="宋体" w:eastAsia="宋体" w:cs="宋体"/>
          <w:szCs w:val="24"/>
        </w:rPr>
      </w:pPr>
      <w:r>
        <w:rPr>
          <w:rFonts w:hint="eastAsia" w:ascii="宋体" w:hAnsi="宋体" w:eastAsia="宋体" w:cs="宋体"/>
          <w:szCs w:val="24"/>
        </w:rPr>
        <w:t>2.12、提供双通道体温和温差参数的监测,</w:t>
      </w:r>
      <w:r>
        <w:rPr>
          <w:rFonts w:ascii="宋体" w:hAnsi="宋体" w:eastAsia="宋体" w:cs="宋体"/>
          <w:szCs w:val="24"/>
        </w:rPr>
        <w:t xml:space="preserve"> 并可</w:t>
      </w:r>
      <w:r>
        <w:rPr>
          <w:rFonts w:hint="eastAsia" w:ascii="宋体" w:hAnsi="宋体" w:eastAsia="宋体" w:cs="宋体"/>
          <w:szCs w:val="24"/>
        </w:rPr>
        <w:t>根据</w:t>
      </w:r>
      <w:r>
        <w:rPr>
          <w:rFonts w:ascii="宋体" w:hAnsi="宋体" w:eastAsia="宋体" w:cs="宋体"/>
          <w:szCs w:val="24"/>
        </w:rPr>
        <w:t>需</w:t>
      </w:r>
      <w:r>
        <w:rPr>
          <w:rFonts w:hint="eastAsia" w:ascii="宋体" w:hAnsi="宋体" w:eastAsia="宋体" w:cs="宋体"/>
          <w:szCs w:val="24"/>
        </w:rPr>
        <w:t>要</w:t>
      </w:r>
      <w:r>
        <w:rPr>
          <w:rFonts w:ascii="宋体" w:hAnsi="宋体" w:eastAsia="宋体" w:cs="宋体"/>
          <w:szCs w:val="24"/>
        </w:rPr>
        <w:t>更改体温通道标名</w:t>
      </w:r>
      <w:r>
        <w:rPr>
          <w:rFonts w:hint="eastAsia" w:ascii="宋体" w:hAnsi="宋体" w:eastAsia="宋体" w:cs="宋体"/>
          <w:szCs w:val="24"/>
        </w:rPr>
        <w:t>。</w:t>
      </w:r>
    </w:p>
    <w:p>
      <w:pPr>
        <w:widowControl/>
        <w:textAlignment w:val="center"/>
        <w:rPr>
          <w:rFonts w:ascii="宋体" w:hAnsi="宋体" w:eastAsia="宋体" w:cs="宋体"/>
          <w:b/>
          <w:szCs w:val="24"/>
        </w:rPr>
      </w:pPr>
      <w:r>
        <w:rPr>
          <w:rFonts w:hint="eastAsia" w:ascii="宋体" w:hAnsi="宋体" w:eastAsia="宋体" w:cs="宋体"/>
          <w:b/>
          <w:szCs w:val="24"/>
        </w:rPr>
        <w:t>3：系统功能：</w:t>
      </w:r>
    </w:p>
    <w:p>
      <w:pPr>
        <w:widowControl/>
        <w:textAlignment w:val="center"/>
        <w:rPr>
          <w:rFonts w:ascii="宋体" w:hAnsi="宋体" w:eastAsia="宋体" w:cs="宋体"/>
          <w:szCs w:val="24"/>
        </w:rPr>
      </w:pPr>
      <w:r>
        <w:rPr>
          <w:rFonts w:hint="eastAsia" w:ascii="宋体" w:hAnsi="宋体" w:eastAsia="宋体" w:cs="宋体"/>
          <w:szCs w:val="24"/>
        </w:rPr>
        <w:t>3.1、支持所有监测参数报警限一键自动设置功能，满足医护团队快速管理患者报警需求，产品用户手册提供报警限自动设置规则。</w:t>
      </w:r>
    </w:p>
    <w:p>
      <w:pPr>
        <w:widowControl/>
        <w:textAlignment w:val="center"/>
        <w:rPr>
          <w:rFonts w:ascii="宋体" w:hAnsi="宋体" w:eastAsia="宋体" w:cs="宋体"/>
          <w:szCs w:val="24"/>
        </w:rPr>
      </w:pPr>
      <w:r>
        <w:rPr>
          <w:rFonts w:hint="eastAsia" w:ascii="宋体" w:hAnsi="宋体" w:eastAsia="宋体" w:cs="宋体"/>
          <w:szCs w:val="24"/>
        </w:rPr>
        <w:t>3.2、支持肾功能计算功能。</w:t>
      </w:r>
    </w:p>
    <w:p>
      <w:pPr>
        <w:widowControl/>
        <w:textAlignment w:val="center"/>
        <w:rPr>
          <w:rFonts w:ascii="宋体" w:hAnsi="宋体" w:eastAsia="宋体" w:cs="宋体"/>
          <w:szCs w:val="24"/>
        </w:rPr>
      </w:pPr>
      <w:r>
        <w:rPr>
          <w:rFonts w:hint="eastAsia" w:ascii="宋体" w:hAnsi="宋体" w:eastAsia="宋体" w:cs="宋体"/>
          <w:szCs w:val="24"/>
        </w:rPr>
        <w:t>3.3、</w:t>
      </w:r>
      <w:r>
        <w:rPr>
          <w:rFonts w:ascii="宋体" w:hAnsi="宋体" w:eastAsia="宋体" w:cs="宋体"/>
          <w:szCs w:val="24"/>
        </w:rPr>
        <w:t>具有图形化</w:t>
      </w:r>
      <w:r>
        <w:rPr>
          <w:rFonts w:hint="eastAsia" w:ascii="宋体" w:hAnsi="宋体" w:eastAsia="宋体" w:cs="宋体"/>
          <w:szCs w:val="24"/>
        </w:rPr>
        <w:t>技术</w:t>
      </w:r>
      <w:r>
        <w:rPr>
          <w:rFonts w:ascii="宋体" w:hAnsi="宋体" w:eastAsia="宋体" w:cs="宋体"/>
          <w:szCs w:val="24"/>
        </w:rPr>
        <w:t>报警指示功能，</w:t>
      </w:r>
      <w:r>
        <w:rPr>
          <w:rFonts w:hint="eastAsia" w:ascii="宋体" w:hAnsi="宋体" w:eastAsia="宋体" w:cs="宋体"/>
          <w:szCs w:val="24"/>
        </w:rPr>
        <w:t>帮助医</w:t>
      </w:r>
      <w:r>
        <w:rPr>
          <w:rFonts w:ascii="宋体" w:hAnsi="宋体" w:eastAsia="宋体" w:cs="宋体"/>
          <w:szCs w:val="24"/>
        </w:rPr>
        <w:t>护团队快速识别</w:t>
      </w:r>
      <w:r>
        <w:rPr>
          <w:rFonts w:hint="eastAsia" w:ascii="宋体" w:hAnsi="宋体" w:eastAsia="宋体" w:cs="宋体"/>
          <w:szCs w:val="24"/>
        </w:rPr>
        <w:t>报警来</w:t>
      </w:r>
      <w:r>
        <w:rPr>
          <w:rFonts w:ascii="宋体" w:hAnsi="宋体" w:eastAsia="宋体" w:cs="宋体"/>
          <w:szCs w:val="24"/>
        </w:rPr>
        <w:t>源</w:t>
      </w:r>
      <w:r>
        <w:rPr>
          <w:rFonts w:hint="eastAsia" w:ascii="宋体" w:hAnsi="宋体" w:eastAsia="宋体" w:cs="宋体"/>
          <w:szCs w:val="24"/>
        </w:rPr>
        <w:t>。</w:t>
      </w:r>
    </w:p>
    <w:p>
      <w:pPr>
        <w:widowControl/>
        <w:textAlignment w:val="center"/>
        <w:rPr>
          <w:rFonts w:ascii="宋体" w:hAnsi="宋体" w:eastAsia="宋体" w:cs="宋体"/>
          <w:szCs w:val="24"/>
        </w:rPr>
      </w:pPr>
      <w:r>
        <w:rPr>
          <w:rFonts w:hint="eastAsia" w:ascii="宋体" w:hAnsi="宋体" w:eastAsia="宋体" w:cs="宋体"/>
          <w:szCs w:val="24"/>
        </w:rPr>
        <w:t>3.4、支持≥120小时趋势图和趋势表回顾，支持选择不同趋势组回顾，≥</w:t>
      </w:r>
      <w:r>
        <w:rPr>
          <w:rFonts w:ascii="宋体" w:hAnsi="宋体" w:eastAsia="宋体" w:cs="宋体"/>
          <w:szCs w:val="24"/>
        </w:rPr>
        <w:t>1000条事件回顾。每条报警事件至少能够存储</w:t>
      </w:r>
      <w:r>
        <w:rPr>
          <w:rFonts w:hint="eastAsia" w:ascii="宋体" w:hAnsi="宋体" w:eastAsia="宋体" w:cs="宋体"/>
          <w:szCs w:val="24"/>
        </w:rPr>
        <w:t>32秒三道相关波形，以及报警触发时所有测量参数值</w:t>
      </w:r>
    </w:p>
    <w:p>
      <w:pPr>
        <w:widowControl/>
        <w:textAlignment w:val="center"/>
        <w:rPr>
          <w:rFonts w:ascii="宋体" w:hAnsi="宋体" w:eastAsia="宋体" w:cs="宋体"/>
          <w:szCs w:val="24"/>
        </w:rPr>
      </w:pPr>
      <w:r>
        <w:rPr>
          <w:rFonts w:ascii="宋体" w:hAnsi="宋体" w:eastAsia="宋体" w:cs="宋体"/>
          <w:szCs w:val="24"/>
        </w:rPr>
        <w:t>3.</w:t>
      </w:r>
      <w:r>
        <w:rPr>
          <w:rFonts w:hint="eastAsia" w:ascii="宋体" w:hAnsi="宋体" w:eastAsia="宋体" w:cs="宋体"/>
          <w:szCs w:val="24"/>
        </w:rPr>
        <w:t>5、≥1000组NIBP测</w:t>
      </w:r>
      <w:r>
        <w:rPr>
          <w:rFonts w:ascii="宋体" w:hAnsi="宋体" w:eastAsia="宋体" w:cs="宋体"/>
          <w:szCs w:val="24"/>
        </w:rPr>
        <w:t>量结果</w:t>
      </w:r>
      <w:r>
        <w:rPr>
          <w:rFonts w:hint="eastAsia" w:ascii="宋体" w:hAnsi="宋体" w:eastAsia="宋体" w:cs="宋体"/>
          <w:szCs w:val="24"/>
        </w:rPr>
        <w:t>，≥120小时（分辨率</w:t>
      </w:r>
      <w:r>
        <w:rPr>
          <w:rFonts w:ascii="宋体" w:hAnsi="宋体" w:eastAsia="宋体" w:cs="宋体"/>
          <w:szCs w:val="24"/>
        </w:rPr>
        <w:t>1</w:t>
      </w:r>
      <w:r>
        <w:rPr>
          <w:rFonts w:hint="eastAsia" w:ascii="宋体" w:hAnsi="宋体" w:eastAsia="宋体" w:cs="宋体"/>
          <w:szCs w:val="24"/>
        </w:rPr>
        <w:t>分钟）ST模板存储与回顾支持48小时全息波形的存储与回顾功能</w:t>
      </w:r>
    </w:p>
    <w:p>
      <w:pPr>
        <w:widowControl/>
        <w:textAlignment w:val="center"/>
        <w:rPr>
          <w:rFonts w:ascii="宋体" w:hAnsi="宋体" w:eastAsia="宋体" w:cs="宋体"/>
          <w:szCs w:val="24"/>
        </w:rPr>
      </w:pPr>
      <w:r>
        <w:rPr>
          <w:rFonts w:hint="eastAsia" w:ascii="宋体" w:hAnsi="宋体" w:eastAsia="宋体" w:cs="宋体"/>
          <w:szCs w:val="24"/>
        </w:rPr>
        <w:t>3.6、支持监护仪历史病人数据的存储和回顾，并支持通过USB接口将历史病人数据导出到U盘。</w:t>
      </w:r>
    </w:p>
    <w:p>
      <w:pPr>
        <w:widowControl/>
        <w:textAlignment w:val="center"/>
        <w:rPr>
          <w:rFonts w:ascii="宋体" w:hAnsi="宋体" w:eastAsia="宋体" w:cs="宋体"/>
          <w:szCs w:val="24"/>
        </w:rPr>
      </w:pPr>
      <w:r>
        <w:rPr>
          <w:rFonts w:hint="eastAsia" w:ascii="宋体" w:hAnsi="宋体" w:eastAsia="宋体" w:cs="宋体"/>
          <w:szCs w:val="24"/>
        </w:rPr>
        <w:t>3.7、支持RJ45接口进行有线网络通信，和除颤监护仪一起联网通信到中心监护系统。</w:t>
      </w:r>
    </w:p>
    <w:p>
      <w:pPr>
        <w:widowControl/>
        <w:textAlignment w:val="center"/>
        <w:rPr>
          <w:rFonts w:ascii="宋体" w:hAnsi="宋体" w:eastAsia="宋体" w:cs="宋体"/>
          <w:szCs w:val="24"/>
        </w:rPr>
      </w:pPr>
      <w:r>
        <w:rPr>
          <w:rFonts w:hint="eastAsia" w:ascii="宋体" w:hAnsi="宋体" w:eastAsia="宋体" w:cs="宋体"/>
          <w:szCs w:val="24"/>
        </w:rPr>
        <w:t>3.8、支持监护仪进入夜间模式，隐私模式，演示模式和待机模式。</w:t>
      </w:r>
    </w:p>
    <w:p>
      <w:pPr>
        <w:widowControl/>
        <w:textAlignment w:val="center"/>
        <w:rPr>
          <w:rFonts w:ascii="宋体" w:hAnsi="宋体" w:eastAsia="宋体" w:cs="宋体"/>
          <w:szCs w:val="24"/>
        </w:rPr>
      </w:pPr>
      <w:r>
        <w:rPr>
          <w:rFonts w:hint="eastAsia" w:ascii="宋体" w:hAnsi="宋体" w:eastAsia="宋体" w:cs="宋体"/>
          <w:szCs w:val="24"/>
        </w:rPr>
        <w:t>3.9、</w:t>
      </w:r>
      <w:r>
        <w:rPr>
          <w:rFonts w:ascii="宋体" w:hAnsi="宋体" w:eastAsia="宋体" w:cs="宋体"/>
          <w:szCs w:val="24"/>
        </w:rPr>
        <w:t>提供</w:t>
      </w:r>
      <w:r>
        <w:rPr>
          <w:rFonts w:hint="eastAsia" w:ascii="宋体" w:hAnsi="宋体" w:eastAsia="宋体" w:cs="宋体"/>
          <w:szCs w:val="24"/>
        </w:rPr>
        <w:t>心肌缺血</w:t>
      </w:r>
      <w:r>
        <w:rPr>
          <w:rFonts w:ascii="宋体" w:hAnsi="宋体" w:eastAsia="宋体" w:cs="宋体"/>
          <w:szCs w:val="24"/>
        </w:rPr>
        <w:t>评估</w:t>
      </w:r>
      <w:r>
        <w:rPr>
          <w:rFonts w:hint="eastAsia" w:ascii="宋体" w:hAnsi="宋体" w:eastAsia="宋体" w:cs="宋体"/>
          <w:szCs w:val="24"/>
        </w:rPr>
        <w:t>工具</w:t>
      </w:r>
      <w:r>
        <w:rPr>
          <w:rFonts w:ascii="宋体" w:hAnsi="宋体" w:eastAsia="宋体" w:cs="宋体"/>
          <w:szCs w:val="24"/>
        </w:rPr>
        <w:t>，可以快速查看ST值的变化</w:t>
      </w:r>
      <w:r>
        <w:rPr>
          <w:rFonts w:hint="eastAsia" w:ascii="宋体" w:hAnsi="宋体" w:eastAsia="宋体" w:cs="宋体"/>
          <w:szCs w:val="24"/>
        </w:rPr>
        <w:t>。</w:t>
      </w:r>
    </w:p>
    <w:p>
      <w:pPr>
        <w:widowControl/>
        <w:textAlignment w:val="center"/>
        <w:rPr>
          <w:rFonts w:ascii="宋体" w:hAnsi="宋体" w:eastAsia="宋体" w:cs="宋体"/>
          <w:szCs w:val="24"/>
        </w:rPr>
      </w:pPr>
      <w:r>
        <w:rPr>
          <w:rFonts w:hint="eastAsia" w:ascii="宋体" w:hAnsi="宋体" w:eastAsia="宋体" w:cs="宋体"/>
          <w:szCs w:val="24"/>
        </w:rPr>
        <w:t>3.</w:t>
      </w:r>
      <w:r>
        <w:rPr>
          <w:rFonts w:ascii="宋体" w:hAnsi="宋体" w:eastAsia="宋体" w:cs="宋体"/>
          <w:szCs w:val="24"/>
        </w:rPr>
        <w:t>1</w:t>
      </w:r>
      <w:r>
        <w:rPr>
          <w:rFonts w:hint="eastAsia" w:ascii="宋体" w:hAnsi="宋体" w:eastAsia="宋体" w:cs="宋体"/>
          <w:szCs w:val="24"/>
        </w:rPr>
        <w:t>0、提供计时器功能，界面区提供设置≥4个计时器，每个计时器支持独立设置和计时功能，计时方向包括正计时和倒计时两种选择。</w:t>
      </w:r>
    </w:p>
    <w:p>
      <w:pPr>
        <w:widowControl/>
        <w:textAlignment w:val="center"/>
        <w:rPr>
          <w:rFonts w:ascii="宋体" w:hAnsi="宋体" w:eastAsia="宋体" w:cs="宋体"/>
          <w:szCs w:val="24"/>
        </w:rPr>
      </w:pPr>
      <w:r>
        <w:rPr>
          <w:rFonts w:hint="eastAsia" w:ascii="宋体" w:hAnsi="宋体" w:eastAsia="宋体" w:cs="宋体"/>
          <w:szCs w:val="24"/>
        </w:rPr>
        <w:t>3.11、动态</w:t>
      </w:r>
      <w:r>
        <w:rPr>
          <w:rFonts w:ascii="宋体" w:hAnsi="宋体" w:eastAsia="宋体" w:cs="宋体"/>
          <w:szCs w:val="24"/>
        </w:rPr>
        <w:t>趋势界面可支持统计</w:t>
      </w:r>
      <w:r>
        <w:rPr>
          <w:rFonts w:hint="eastAsia" w:ascii="宋体" w:hAnsi="宋体" w:eastAsia="宋体" w:cs="宋体"/>
          <w:szCs w:val="24"/>
        </w:rPr>
        <w:t>1-24小</w:t>
      </w:r>
      <w:r>
        <w:rPr>
          <w:rFonts w:ascii="宋体" w:hAnsi="宋体" w:eastAsia="宋体" w:cs="宋体"/>
          <w:szCs w:val="24"/>
        </w:rPr>
        <w:t>时</w:t>
      </w:r>
      <w:r>
        <w:rPr>
          <w:rFonts w:hint="eastAsia" w:ascii="宋体" w:hAnsi="宋体" w:eastAsia="宋体" w:cs="宋体"/>
          <w:szCs w:val="24"/>
        </w:rPr>
        <w:t>心</w:t>
      </w:r>
      <w:r>
        <w:rPr>
          <w:rFonts w:ascii="宋体" w:hAnsi="宋体" w:eastAsia="宋体" w:cs="宋体"/>
          <w:szCs w:val="24"/>
        </w:rPr>
        <w:t>律失常报警、参数超限报警信息，并对</w:t>
      </w:r>
      <w:r>
        <w:rPr>
          <w:rFonts w:hint="eastAsia" w:ascii="宋体" w:hAnsi="宋体" w:eastAsia="宋体" w:cs="宋体"/>
          <w:szCs w:val="24"/>
        </w:rPr>
        <w:t>超</w:t>
      </w:r>
      <w:r>
        <w:rPr>
          <w:rFonts w:ascii="宋体" w:hAnsi="宋体" w:eastAsia="宋体" w:cs="宋体"/>
          <w:szCs w:val="24"/>
        </w:rPr>
        <w:t>限报警区间的波形进行高亮显示，</w:t>
      </w:r>
      <w:r>
        <w:rPr>
          <w:rFonts w:hint="eastAsia" w:ascii="宋体" w:hAnsi="宋体" w:eastAsia="宋体" w:cs="宋体"/>
          <w:szCs w:val="24"/>
        </w:rPr>
        <w:t>帮助</w:t>
      </w:r>
      <w:r>
        <w:rPr>
          <w:rFonts w:ascii="宋体" w:hAnsi="宋体" w:eastAsia="宋体" w:cs="宋体"/>
          <w:szCs w:val="24"/>
        </w:rPr>
        <w:t>医护人员快速识别异常</w:t>
      </w:r>
      <w:r>
        <w:rPr>
          <w:rFonts w:hint="eastAsia" w:ascii="宋体" w:hAnsi="宋体" w:eastAsia="宋体" w:cs="宋体"/>
          <w:szCs w:val="24"/>
        </w:rPr>
        <w:t>趋势</w:t>
      </w:r>
      <w:r>
        <w:rPr>
          <w:rFonts w:ascii="宋体" w:hAnsi="宋体" w:eastAsia="宋体" w:cs="宋体"/>
          <w:szCs w:val="24"/>
        </w:rPr>
        <w:t>信息。</w:t>
      </w:r>
    </w:p>
    <w:p>
      <w:pPr>
        <w:widowControl/>
        <w:textAlignment w:val="center"/>
        <w:rPr>
          <w:rFonts w:hint="eastAsia" w:ascii="宋体" w:hAnsi="宋体" w:eastAsia="宋体" w:cs="宋体"/>
          <w:szCs w:val="24"/>
        </w:rPr>
      </w:pPr>
      <w:r>
        <w:rPr>
          <w:rFonts w:hint="eastAsia" w:ascii="宋体" w:hAnsi="宋体" w:eastAsia="宋体" w:cs="宋体"/>
          <w:szCs w:val="24"/>
        </w:rPr>
        <w:t>3.12、提供屏幕截图功能，将屏幕截图通过USB接口导出到U盘。</w:t>
      </w:r>
    </w:p>
    <w:p>
      <w:pPr>
        <w:spacing w:line="276" w:lineRule="auto"/>
        <w:ind w:left="420" w:hanging="420"/>
        <w:rPr>
          <w:b/>
        </w:rPr>
      </w:pPr>
      <w:r>
        <w:rPr>
          <w:rFonts w:hint="eastAsia"/>
          <w:b/>
        </w:rPr>
        <w:t>三、</w:t>
      </w:r>
      <w:r>
        <w:rPr>
          <w:rFonts w:hint="eastAsia"/>
          <w:b/>
          <w:lang w:eastAsia="zh-CN"/>
        </w:rPr>
        <w:t>单台</w:t>
      </w:r>
      <w:r>
        <w:rPr>
          <w:rFonts w:hint="eastAsia"/>
          <w:b/>
        </w:rPr>
        <w:t>配置清单</w:t>
      </w:r>
      <w:r>
        <w:rPr>
          <w:b/>
        </w:rPr>
        <w:t>(</w:t>
      </w:r>
      <w:r>
        <w:rPr>
          <w:rFonts w:hint="eastAsia"/>
          <w:b/>
        </w:rPr>
        <w:t>包括但不限于</w:t>
      </w:r>
      <w:r>
        <w:rPr>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8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jc w:val="center"/>
              <w:rPr>
                <w:rFonts w:ascii="宋体"/>
                <w:b/>
                <w:kern w:val="0"/>
                <w:szCs w:val="21"/>
              </w:rPr>
            </w:pPr>
            <w:r>
              <w:rPr>
                <w:rFonts w:hint="eastAsia" w:ascii="宋体" w:hAnsi="宋体"/>
                <w:b/>
                <w:kern w:val="0"/>
                <w:szCs w:val="21"/>
              </w:rPr>
              <w:t>序号</w:t>
            </w:r>
          </w:p>
        </w:tc>
        <w:tc>
          <w:tcPr>
            <w:tcW w:w="3827" w:type="dxa"/>
          </w:tcPr>
          <w:p>
            <w:pPr>
              <w:spacing w:line="276" w:lineRule="auto"/>
              <w:jc w:val="center"/>
              <w:rPr>
                <w:rFonts w:ascii="宋体"/>
                <w:b/>
                <w:kern w:val="0"/>
                <w:szCs w:val="21"/>
              </w:rPr>
            </w:pPr>
            <w:r>
              <w:rPr>
                <w:rFonts w:hint="eastAsia" w:ascii="宋体" w:hAnsi="宋体"/>
                <w:b/>
                <w:kern w:val="0"/>
                <w:szCs w:val="21"/>
              </w:rPr>
              <w:t>主要组件内容</w:t>
            </w:r>
          </w:p>
        </w:tc>
        <w:tc>
          <w:tcPr>
            <w:tcW w:w="2977" w:type="dxa"/>
          </w:tcPr>
          <w:p>
            <w:pPr>
              <w:spacing w:line="276" w:lineRule="auto"/>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01" w:type="dxa"/>
          </w:tcPr>
          <w:p>
            <w:pPr>
              <w:jc w:val="center"/>
              <w:rPr>
                <w:rFonts w:ascii="宋体"/>
                <w:kern w:val="0"/>
                <w:szCs w:val="21"/>
              </w:rPr>
            </w:pPr>
            <w:r>
              <w:rPr>
                <w:rFonts w:ascii="宋体"/>
                <w:kern w:val="0"/>
                <w:szCs w:val="21"/>
              </w:rPr>
              <w:t>1</w:t>
            </w:r>
          </w:p>
        </w:tc>
        <w:tc>
          <w:tcPr>
            <w:tcW w:w="3827" w:type="dxa"/>
            <w:vAlign w:val="center"/>
          </w:tcPr>
          <w:p>
            <w:pPr>
              <w:jc w:val="center"/>
              <w:rPr>
                <w:rFonts w:ascii="宋体" w:cs="宋体"/>
                <w:kern w:val="0"/>
                <w:szCs w:val="21"/>
              </w:rPr>
            </w:pPr>
            <w:r>
              <w:rPr>
                <w:rFonts w:hint="eastAsia" w:ascii="宋体" w:cs="宋体"/>
                <w:kern w:val="0"/>
                <w:szCs w:val="21"/>
              </w:rPr>
              <w:t>主机</w:t>
            </w:r>
          </w:p>
        </w:tc>
        <w:tc>
          <w:tcPr>
            <w:tcW w:w="2977" w:type="dxa"/>
            <w:vAlign w:val="center"/>
          </w:tcPr>
          <w:p>
            <w:pPr>
              <w:jc w:val="center"/>
              <w:rPr>
                <w:rFonts w:ascii="宋体" w:cs="宋体"/>
                <w:kern w:val="0"/>
                <w:szCs w:val="21"/>
              </w:rPr>
            </w:pPr>
            <w:r>
              <w:rPr>
                <w:rFonts w:ascii="宋体" w:cs="宋体"/>
                <w:kern w:val="0"/>
                <w:szCs w:val="21"/>
              </w:rPr>
              <w:t>1</w:t>
            </w:r>
            <w:r>
              <w:rPr>
                <w:rFonts w:hint="eastAsia" w:asci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kern w:val="0"/>
                <w:szCs w:val="21"/>
              </w:rPr>
              <w:t>2</w:t>
            </w:r>
          </w:p>
        </w:tc>
        <w:tc>
          <w:tcPr>
            <w:tcW w:w="3827" w:type="dxa"/>
            <w:vAlign w:val="center"/>
          </w:tcPr>
          <w:p>
            <w:pPr>
              <w:widowControl/>
              <w:snapToGrid w:val="0"/>
              <w:jc w:val="center"/>
              <w:rPr>
                <w:rFonts w:ascii="宋体" w:cs="Lucida Sans Unicode"/>
                <w:kern w:val="0"/>
                <w:szCs w:val="21"/>
              </w:rPr>
            </w:pPr>
            <w:r>
              <w:rPr>
                <w:rFonts w:ascii="宋体" w:cs="Lucida Sans Unicode"/>
                <w:kern w:val="0"/>
                <w:szCs w:val="21"/>
              </w:rPr>
              <w:t>3</w:t>
            </w:r>
            <w:r>
              <w:rPr>
                <w:rFonts w:hint="eastAsia" w:ascii="宋体" w:cs="Lucida Sans Unicode"/>
                <w:kern w:val="0"/>
                <w:szCs w:val="21"/>
              </w:rPr>
              <w:t>导</w:t>
            </w:r>
            <w:r>
              <w:rPr>
                <w:rFonts w:ascii="宋体" w:cs="Lucida Sans Unicode"/>
                <w:kern w:val="0"/>
                <w:szCs w:val="21"/>
              </w:rPr>
              <w:t>/5</w:t>
            </w:r>
            <w:r>
              <w:rPr>
                <w:rFonts w:hint="eastAsia" w:ascii="宋体" w:cs="Lucida Sans Unicode"/>
                <w:kern w:val="0"/>
                <w:szCs w:val="21"/>
              </w:rPr>
              <w:t>导分体式主电缆组件</w:t>
            </w:r>
          </w:p>
        </w:tc>
        <w:tc>
          <w:tcPr>
            <w:tcW w:w="2977" w:type="dxa"/>
            <w:vAlign w:val="center"/>
          </w:tcPr>
          <w:p>
            <w:pPr>
              <w:widowControl/>
              <w:snapToGrid w:val="0"/>
              <w:jc w:val="center"/>
              <w:rPr>
                <w:rFonts w:ascii="宋体" w:cs="Arial"/>
                <w:kern w:val="0"/>
                <w:szCs w:val="21"/>
              </w:rPr>
            </w:pPr>
            <w:r>
              <w:rPr>
                <w:rFonts w:hint="eastAsia" w:ascii="宋体" w:cs="Arial"/>
                <w:kern w:val="0"/>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kern w:val="0"/>
                <w:szCs w:val="21"/>
              </w:rPr>
              <w:t>3</w:t>
            </w:r>
          </w:p>
        </w:tc>
        <w:tc>
          <w:tcPr>
            <w:tcW w:w="3827" w:type="dxa"/>
            <w:vAlign w:val="center"/>
          </w:tcPr>
          <w:p>
            <w:pPr>
              <w:widowControl/>
              <w:snapToGrid w:val="0"/>
              <w:jc w:val="center"/>
              <w:rPr>
                <w:rFonts w:ascii="宋体" w:cs="Lucida Sans Unicode"/>
                <w:kern w:val="0"/>
                <w:szCs w:val="21"/>
              </w:rPr>
            </w:pPr>
            <w:r>
              <w:rPr>
                <w:rFonts w:ascii="宋体" w:cs="Lucida Sans Unicode"/>
                <w:kern w:val="0"/>
                <w:szCs w:val="21"/>
              </w:rPr>
              <w:t>3</w:t>
            </w:r>
            <w:r>
              <w:rPr>
                <w:rFonts w:hint="eastAsia" w:ascii="宋体" w:cs="Lucida Sans Unicode"/>
                <w:kern w:val="0"/>
                <w:szCs w:val="21"/>
              </w:rPr>
              <w:t>导心电导联线</w:t>
            </w:r>
            <w:r>
              <w:rPr>
                <w:rFonts w:ascii="宋体" w:cs="Lucida Sans Unicode"/>
                <w:kern w:val="0"/>
                <w:szCs w:val="21"/>
              </w:rPr>
              <w:t xml:space="preserve"> </w:t>
            </w:r>
            <w:r>
              <w:rPr>
                <w:rFonts w:hint="eastAsia" w:ascii="宋体" w:cs="Lucida Sans Unicode"/>
                <w:kern w:val="0"/>
                <w:szCs w:val="21"/>
              </w:rPr>
              <w:t>（成人</w:t>
            </w:r>
            <w:r>
              <w:rPr>
                <w:rFonts w:hint="eastAsia" w:ascii="宋体" w:cs="Lucida Sans Unicode"/>
                <w:kern w:val="0"/>
                <w:szCs w:val="21"/>
                <w:lang w:eastAsia="zh-CN"/>
              </w:rPr>
              <w:t>、儿童</w:t>
            </w:r>
            <w:r>
              <w:rPr>
                <w:rFonts w:hint="eastAsia" w:ascii="宋体" w:cs="Lucida Sans Unicode"/>
                <w:kern w:val="0"/>
                <w:szCs w:val="21"/>
              </w:rPr>
              <w:t>）</w:t>
            </w:r>
          </w:p>
        </w:tc>
        <w:tc>
          <w:tcPr>
            <w:tcW w:w="2977" w:type="dxa"/>
            <w:vAlign w:val="center"/>
          </w:tcPr>
          <w:p>
            <w:pPr>
              <w:widowControl/>
              <w:snapToGrid w:val="0"/>
              <w:jc w:val="center"/>
              <w:rPr>
                <w:rFonts w:ascii="宋体" w:cs="Arial"/>
                <w:kern w:val="0"/>
                <w:szCs w:val="21"/>
              </w:rPr>
            </w:pPr>
            <w:r>
              <w:rPr>
                <w:rFonts w:hint="eastAsia" w:ascii="宋体" w:cs="Arial"/>
                <w:kern w:val="0"/>
                <w:szCs w:val="21"/>
                <w:lang w:eastAsia="zh-CN"/>
              </w:rPr>
              <w:t>各</w:t>
            </w:r>
            <w:r>
              <w:rPr>
                <w:rFonts w:hint="eastAsia" w:ascii="宋体" w:cs="Arial"/>
                <w:kern w:val="0"/>
                <w:szCs w:val="21"/>
                <w:lang w:val="en-US" w:eastAsia="zh-CN"/>
              </w:rPr>
              <w:t>1</w:t>
            </w:r>
            <w:r>
              <w:rPr>
                <w:rFonts w:hint="eastAsia" w:ascii="宋体" w:cs="Arial"/>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bottom w:val="single" w:color="auto" w:sz="4" w:space="0"/>
            </w:tcBorders>
          </w:tcPr>
          <w:p>
            <w:pPr>
              <w:jc w:val="center"/>
              <w:rPr>
                <w:rFonts w:ascii="宋体"/>
                <w:kern w:val="0"/>
                <w:szCs w:val="21"/>
              </w:rPr>
            </w:pPr>
            <w:r>
              <w:rPr>
                <w:rFonts w:ascii="宋体"/>
                <w:kern w:val="0"/>
                <w:szCs w:val="21"/>
              </w:rPr>
              <w:t>4</w:t>
            </w:r>
          </w:p>
        </w:tc>
        <w:tc>
          <w:tcPr>
            <w:tcW w:w="3827" w:type="dxa"/>
            <w:tcBorders>
              <w:bottom w:val="single" w:color="auto" w:sz="4" w:space="0"/>
            </w:tcBorders>
            <w:vAlign w:val="center"/>
          </w:tcPr>
          <w:p>
            <w:pPr>
              <w:widowControl/>
              <w:snapToGrid w:val="0"/>
              <w:jc w:val="center"/>
              <w:rPr>
                <w:rFonts w:ascii="宋体" w:cs="Arial"/>
                <w:kern w:val="0"/>
                <w:szCs w:val="21"/>
              </w:rPr>
            </w:pPr>
            <w:r>
              <w:rPr>
                <w:rFonts w:hint="eastAsia" w:ascii="宋体" w:cs="Arial"/>
                <w:kern w:val="0"/>
                <w:szCs w:val="21"/>
              </w:rPr>
              <w:t>心电电极5片装</w:t>
            </w:r>
          </w:p>
        </w:tc>
        <w:tc>
          <w:tcPr>
            <w:tcW w:w="2977" w:type="dxa"/>
            <w:tcBorders>
              <w:bottom w:val="single" w:color="auto" w:sz="4" w:space="0"/>
            </w:tcBorders>
            <w:vAlign w:val="center"/>
          </w:tcPr>
          <w:p>
            <w:pPr>
              <w:widowControl/>
              <w:snapToGrid w:val="0"/>
              <w:jc w:val="center"/>
              <w:rPr>
                <w:rFonts w:ascii="宋体" w:cs="Arial"/>
                <w:kern w:val="0"/>
                <w:szCs w:val="21"/>
              </w:rPr>
            </w:pPr>
            <w:r>
              <w:rPr>
                <w:rFonts w:hint="eastAsia" w:ascii="宋体" w:cs="Arial"/>
                <w:kern w:val="0"/>
                <w:szCs w:val="21"/>
              </w:rPr>
              <w:t>2包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bottom w:val="single" w:color="auto" w:sz="4" w:space="0"/>
            </w:tcBorders>
          </w:tcPr>
          <w:p>
            <w:pPr>
              <w:jc w:val="center"/>
              <w:rPr>
                <w:rFonts w:ascii="宋体"/>
                <w:kern w:val="0"/>
                <w:szCs w:val="21"/>
              </w:rPr>
            </w:pPr>
            <w:r>
              <w:rPr>
                <w:rFonts w:ascii="宋体"/>
                <w:kern w:val="0"/>
                <w:szCs w:val="21"/>
              </w:rPr>
              <w:t>5</w:t>
            </w:r>
          </w:p>
        </w:tc>
        <w:tc>
          <w:tcPr>
            <w:tcW w:w="3827" w:type="dxa"/>
            <w:tcBorders>
              <w:bottom w:val="single" w:color="auto" w:sz="4" w:space="0"/>
            </w:tcBorders>
            <w:vAlign w:val="center"/>
          </w:tcPr>
          <w:p>
            <w:pPr>
              <w:widowControl/>
              <w:snapToGrid w:val="0"/>
              <w:jc w:val="center"/>
              <w:rPr>
                <w:rFonts w:ascii="宋体" w:cs="Lucida Sans Unicode"/>
                <w:kern w:val="0"/>
                <w:szCs w:val="21"/>
              </w:rPr>
            </w:pPr>
            <w:r>
              <w:rPr>
                <w:rFonts w:hint="eastAsia" w:ascii="宋体" w:cs="Lucida Sans Unicode"/>
                <w:kern w:val="0"/>
                <w:szCs w:val="21"/>
              </w:rPr>
              <w:t>7针血氧主电缆</w:t>
            </w:r>
          </w:p>
        </w:tc>
        <w:tc>
          <w:tcPr>
            <w:tcW w:w="2977" w:type="dxa"/>
            <w:tcBorders>
              <w:bottom w:val="single" w:color="auto" w:sz="4" w:space="0"/>
            </w:tcBorders>
            <w:vAlign w:val="center"/>
          </w:tcPr>
          <w:p>
            <w:pPr>
              <w:widowControl/>
              <w:snapToGrid w:val="0"/>
              <w:jc w:val="center"/>
              <w:rPr>
                <w:rFonts w:ascii="宋体" w:cs="Arial"/>
                <w:kern w:val="0"/>
                <w:szCs w:val="21"/>
              </w:rPr>
            </w:pPr>
            <w:r>
              <w:rPr>
                <w:rFonts w:hint="eastAsia" w:ascii="宋体" w:cs="Arial"/>
                <w:kern w:val="0"/>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bottom w:val="single" w:color="auto" w:sz="4" w:space="0"/>
            </w:tcBorders>
          </w:tcPr>
          <w:p>
            <w:pPr>
              <w:jc w:val="center"/>
              <w:rPr>
                <w:rFonts w:ascii="宋体"/>
                <w:kern w:val="0"/>
                <w:szCs w:val="21"/>
              </w:rPr>
            </w:pPr>
            <w:r>
              <w:rPr>
                <w:rFonts w:ascii="宋体"/>
                <w:kern w:val="0"/>
                <w:szCs w:val="21"/>
              </w:rPr>
              <w:t>6</w:t>
            </w:r>
          </w:p>
        </w:tc>
        <w:tc>
          <w:tcPr>
            <w:tcW w:w="3827" w:type="dxa"/>
            <w:tcBorders>
              <w:bottom w:val="single" w:color="auto" w:sz="4" w:space="0"/>
            </w:tcBorders>
            <w:vAlign w:val="center"/>
          </w:tcPr>
          <w:p>
            <w:pPr>
              <w:widowControl/>
              <w:snapToGrid w:val="0"/>
              <w:jc w:val="center"/>
              <w:rPr>
                <w:rFonts w:ascii="宋体" w:cs="Lucida Sans Unicode"/>
                <w:kern w:val="0"/>
                <w:szCs w:val="21"/>
              </w:rPr>
            </w:pPr>
            <w:r>
              <w:rPr>
                <w:rFonts w:hint="eastAsia" w:ascii="宋体" w:cs="Lucida Sans Unicode"/>
                <w:kern w:val="0"/>
                <w:szCs w:val="21"/>
              </w:rPr>
              <w:t>血氧探头（成人</w:t>
            </w:r>
            <w:r>
              <w:rPr>
                <w:rFonts w:hint="eastAsia" w:ascii="宋体" w:cs="Lucida Sans Unicode"/>
                <w:kern w:val="0"/>
                <w:szCs w:val="21"/>
                <w:lang w:eastAsia="zh-CN"/>
              </w:rPr>
              <w:t>、儿童</w:t>
            </w:r>
            <w:r>
              <w:rPr>
                <w:rFonts w:hint="eastAsia" w:ascii="宋体" w:cs="Lucida Sans Unicode"/>
                <w:kern w:val="0"/>
                <w:szCs w:val="21"/>
              </w:rPr>
              <w:t>）</w:t>
            </w:r>
          </w:p>
        </w:tc>
        <w:tc>
          <w:tcPr>
            <w:tcW w:w="2977" w:type="dxa"/>
            <w:tcBorders>
              <w:bottom w:val="single" w:color="auto" w:sz="4" w:space="0"/>
            </w:tcBorders>
            <w:vAlign w:val="center"/>
          </w:tcPr>
          <w:p>
            <w:pPr>
              <w:widowControl/>
              <w:snapToGrid w:val="0"/>
              <w:jc w:val="center"/>
              <w:rPr>
                <w:rFonts w:ascii="宋体" w:cs="Arial"/>
                <w:kern w:val="0"/>
                <w:szCs w:val="21"/>
              </w:rPr>
            </w:pPr>
            <w:r>
              <w:rPr>
                <w:rFonts w:hint="eastAsia" w:ascii="宋体" w:cs="Arial"/>
                <w:kern w:val="0"/>
                <w:szCs w:val="21"/>
                <w:lang w:eastAsia="zh-CN"/>
              </w:rPr>
              <w:t>各</w:t>
            </w:r>
            <w:r>
              <w:rPr>
                <w:rFonts w:hint="eastAsia" w:ascii="宋体" w:cs="Arial"/>
                <w:kern w:val="0"/>
                <w:szCs w:val="21"/>
                <w:lang w:val="en-US" w:eastAsia="zh-CN"/>
              </w:rPr>
              <w:t>1</w:t>
            </w:r>
            <w:r>
              <w:rPr>
                <w:rFonts w:hint="eastAsia" w:ascii="宋体" w:cs="Arial"/>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kern w:val="0"/>
                <w:szCs w:val="21"/>
              </w:rPr>
              <w:t>7</w:t>
            </w:r>
          </w:p>
        </w:tc>
        <w:tc>
          <w:tcPr>
            <w:tcW w:w="3827" w:type="dxa"/>
          </w:tcPr>
          <w:p>
            <w:pPr>
              <w:widowControl/>
              <w:snapToGrid w:val="0"/>
              <w:jc w:val="center"/>
              <w:rPr>
                <w:rFonts w:ascii="宋体" w:cs="Lucida Sans Unicode"/>
                <w:kern w:val="0"/>
                <w:szCs w:val="21"/>
              </w:rPr>
            </w:pPr>
            <w:r>
              <w:rPr>
                <w:rFonts w:hint="eastAsia" w:ascii="宋体" w:cs="Lucida Sans Unicode"/>
                <w:kern w:val="0"/>
                <w:szCs w:val="21"/>
              </w:rPr>
              <w:t>无创血压导气管（直插式插头）</w:t>
            </w:r>
          </w:p>
        </w:tc>
        <w:tc>
          <w:tcPr>
            <w:tcW w:w="2977" w:type="dxa"/>
            <w:vAlign w:val="center"/>
          </w:tcPr>
          <w:p>
            <w:pPr>
              <w:widowControl/>
              <w:snapToGrid w:val="0"/>
              <w:jc w:val="center"/>
              <w:rPr>
                <w:rFonts w:ascii="宋体" w:cs="Arial"/>
                <w:kern w:val="0"/>
                <w:szCs w:val="21"/>
              </w:rPr>
            </w:pPr>
            <w:r>
              <w:rPr>
                <w:rFonts w:hint="eastAsia" w:ascii="宋体" w:cs="Arial"/>
                <w:kern w:val="0"/>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kern w:val="0"/>
                <w:szCs w:val="21"/>
              </w:rPr>
              <w:t>8</w:t>
            </w:r>
          </w:p>
        </w:tc>
        <w:tc>
          <w:tcPr>
            <w:tcW w:w="3827" w:type="dxa"/>
          </w:tcPr>
          <w:p>
            <w:pPr>
              <w:widowControl/>
              <w:snapToGrid w:val="0"/>
              <w:jc w:val="center"/>
              <w:rPr>
                <w:rFonts w:ascii="宋体" w:cs="Lucida Sans Unicode"/>
                <w:kern w:val="0"/>
                <w:szCs w:val="21"/>
              </w:rPr>
            </w:pPr>
            <w:r>
              <w:rPr>
                <w:rFonts w:hint="eastAsia" w:ascii="宋体" w:cs="Lucida Sans Unicode"/>
                <w:kern w:val="0"/>
                <w:szCs w:val="21"/>
              </w:rPr>
              <w:t>血压袖套（成人</w:t>
            </w:r>
            <w:r>
              <w:rPr>
                <w:rFonts w:hint="eastAsia" w:ascii="宋体" w:cs="Lucida Sans Unicode"/>
                <w:kern w:val="0"/>
                <w:szCs w:val="21"/>
                <w:lang w:eastAsia="zh-CN"/>
              </w:rPr>
              <w:t>、儿童</w:t>
            </w:r>
            <w:r>
              <w:rPr>
                <w:rFonts w:hint="eastAsia" w:ascii="宋体" w:cs="Lucida Sans Unicode"/>
                <w:kern w:val="0"/>
                <w:szCs w:val="21"/>
              </w:rPr>
              <w:t>）</w:t>
            </w:r>
          </w:p>
        </w:tc>
        <w:tc>
          <w:tcPr>
            <w:tcW w:w="2977" w:type="dxa"/>
            <w:vAlign w:val="center"/>
          </w:tcPr>
          <w:p>
            <w:pPr>
              <w:widowControl/>
              <w:snapToGrid w:val="0"/>
              <w:jc w:val="center"/>
              <w:rPr>
                <w:rFonts w:ascii="宋体" w:cs="Arial"/>
                <w:kern w:val="0"/>
                <w:szCs w:val="21"/>
              </w:rPr>
            </w:pPr>
            <w:r>
              <w:rPr>
                <w:rFonts w:hint="eastAsia" w:ascii="宋体" w:cs="Arial"/>
                <w:kern w:val="0"/>
                <w:szCs w:val="21"/>
                <w:lang w:eastAsia="zh-CN"/>
              </w:rPr>
              <w:t>各</w:t>
            </w:r>
            <w:r>
              <w:rPr>
                <w:rFonts w:hint="eastAsia" w:ascii="宋体" w:cs="Arial"/>
                <w:kern w:val="0"/>
                <w:szCs w:val="21"/>
                <w:lang w:val="en-US" w:eastAsia="zh-CN"/>
              </w:rPr>
              <w:t>1</w:t>
            </w:r>
            <w:r>
              <w:rPr>
                <w:rFonts w:hint="eastAsia" w:ascii="宋体" w:cs="Arial"/>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 w:val="20"/>
                <w:szCs w:val="21"/>
              </w:rPr>
            </w:pPr>
            <w:r>
              <w:rPr>
                <w:rFonts w:ascii="宋体"/>
                <w:kern w:val="0"/>
                <w:sz w:val="20"/>
                <w:szCs w:val="21"/>
              </w:rPr>
              <w:t>9</w:t>
            </w:r>
          </w:p>
        </w:tc>
        <w:tc>
          <w:tcPr>
            <w:tcW w:w="3827" w:type="dxa"/>
          </w:tcPr>
          <w:p>
            <w:pPr>
              <w:widowControl/>
              <w:snapToGrid w:val="0"/>
              <w:jc w:val="center"/>
              <w:rPr>
                <w:rFonts w:ascii="宋体" w:cs="Lucida Sans Unicode"/>
                <w:kern w:val="0"/>
                <w:szCs w:val="21"/>
              </w:rPr>
            </w:pPr>
            <w:r>
              <w:rPr>
                <w:rFonts w:hint="eastAsia" w:ascii="宋体" w:cs="Lucida Sans Unicode"/>
                <w:kern w:val="0"/>
                <w:szCs w:val="21"/>
              </w:rPr>
              <w:t>锂电池</w:t>
            </w:r>
          </w:p>
        </w:tc>
        <w:tc>
          <w:tcPr>
            <w:tcW w:w="2977" w:type="dxa"/>
            <w:vAlign w:val="center"/>
          </w:tcPr>
          <w:p>
            <w:pPr>
              <w:widowControl/>
              <w:snapToGrid w:val="0"/>
              <w:jc w:val="center"/>
              <w:rPr>
                <w:rFonts w:ascii="宋体" w:cs="Arial"/>
                <w:kern w:val="0"/>
                <w:szCs w:val="21"/>
              </w:rPr>
            </w:pPr>
            <w:r>
              <w:rPr>
                <w:rFonts w:hint="eastAsia" w:ascii="宋体" w:cs="Arial"/>
                <w:kern w:val="0"/>
                <w:szCs w:val="21"/>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 w:val="20"/>
                <w:szCs w:val="21"/>
              </w:rPr>
            </w:pPr>
            <w:r>
              <w:rPr>
                <w:rFonts w:hint="eastAsia" w:ascii="宋体"/>
                <w:kern w:val="0"/>
                <w:sz w:val="20"/>
                <w:szCs w:val="21"/>
              </w:rPr>
              <w:t>10</w:t>
            </w:r>
          </w:p>
        </w:tc>
        <w:tc>
          <w:tcPr>
            <w:tcW w:w="3827" w:type="dxa"/>
            <w:vAlign w:val="center"/>
          </w:tcPr>
          <w:p>
            <w:pPr>
              <w:widowControl/>
              <w:snapToGrid w:val="0"/>
              <w:jc w:val="center"/>
              <w:rPr>
                <w:rFonts w:ascii="宋体" w:cs="Lucida Sans Unicode"/>
                <w:kern w:val="0"/>
                <w:szCs w:val="21"/>
              </w:rPr>
            </w:pPr>
            <w:r>
              <w:rPr>
                <w:rFonts w:hint="eastAsia" w:ascii="宋体" w:cs="Lucida Sans Unicode"/>
                <w:kern w:val="0"/>
                <w:szCs w:val="21"/>
              </w:rPr>
              <w:t>电源线</w:t>
            </w:r>
          </w:p>
        </w:tc>
        <w:tc>
          <w:tcPr>
            <w:tcW w:w="2977" w:type="dxa"/>
            <w:vAlign w:val="center"/>
          </w:tcPr>
          <w:p>
            <w:pPr>
              <w:widowControl/>
              <w:snapToGrid w:val="0"/>
              <w:jc w:val="center"/>
              <w:rPr>
                <w:rFonts w:ascii="宋体" w:cs="Arial"/>
                <w:kern w:val="0"/>
                <w:szCs w:val="21"/>
              </w:rPr>
            </w:pPr>
            <w:r>
              <w:rPr>
                <w:rFonts w:ascii="宋体" w:cs="Arial"/>
                <w:kern w:val="0"/>
                <w:szCs w:val="21"/>
              </w:rPr>
              <w:t>1</w:t>
            </w:r>
            <w:r>
              <w:rPr>
                <w:rFonts w:hint="eastAsia" w:ascii="宋体" w:cs="Arial"/>
                <w:kern w:val="0"/>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default" w:ascii="宋体" w:eastAsia="宋体"/>
                <w:kern w:val="0"/>
                <w:sz w:val="20"/>
                <w:szCs w:val="21"/>
                <w:lang w:val="en-US" w:eastAsia="zh-CN"/>
              </w:rPr>
            </w:pPr>
            <w:r>
              <w:rPr>
                <w:rFonts w:hint="eastAsia" w:ascii="宋体"/>
                <w:kern w:val="0"/>
                <w:sz w:val="20"/>
                <w:szCs w:val="21"/>
                <w:lang w:val="en-US" w:eastAsia="zh-CN"/>
              </w:rPr>
              <w:t>11</w:t>
            </w:r>
          </w:p>
        </w:tc>
        <w:tc>
          <w:tcPr>
            <w:tcW w:w="3827" w:type="dxa"/>
            <w:vAlign w:val="center"/>
          </w:tcPr>
          <w:p>
            <w:pPr>
              <w:widowControl/>
              <w:snapToGrid w:val="0"/>
              <w:jc w:val="center"/>
              <w:rPr>
                <w:rFonts w:hint="eastAsia" w:ascii="宋体" w:eastAsia="宋体" w:cs="Lucida Sans Unicode"/>
                <w:kern w:val="0"/>
                <w:szCs w:val="21"/>
                <w:lang w:eastAsia="zh-CN"/>
              </w:rPr>
            </w:pPr>
            <w:r>
              <w:rPr>
                <w:rFonts w:hint="eastAsia" w:ascii="宋体" w:cs="Lucida Sans Unicode"/>
                <w:kern w:val="0"/>
                <w:szCs w:val="21"/>
                <w:lang w:eastAsia="zh-CN"/>
              </w:rPr>
              <w:t>台车</w:t>
            </w:r>
          </w:p>
        </w:tc>
        <w:tc>
          <w:tcPr>
            <w:tcW w:w="2977" w:type="dxa"/>
            <w:vAlign w:val="center"/>
          </w:tcPr>
          <w:p>
            <w:pPr>
              <w:widowControl/>
              <w:snapToGrid w:val="0"/>
              <w:jc w:val="center"/>
              <w:rPr>
                <w:rFonts w:hint="eastAsia" w:ascii="宋体" w:eastAsia="宋体" w:cs="Arial"/>
                <w:kern w:val="0"/>
                <w:szCs w:val="21"/>
                <w:lang w:val="en-US" w:eastAsia="zh-CN"/>
              </w:rPr>
            </w:pPr>
            <w:r>
              <w:rPr>
                <w:rFonts w:hint="eastAsia" w:ascii="宋体" w:cs="Arial"/>
                <w:kern w:val="0"/>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ascii="宋体" w:eastAsia="宋体"/>
                <w:kern w:val="0"/>
                <w:szCs w:val="21"/>
                <w:lang w:val="en-US" w:eastAsia="zh-CN"/>
              </w:rPr>
            </w:pPr>
            <w:r>
              <w:rPr>
                <w:rFonts w:hint="eastAsia" w:ascii="宋体" w:hAnsi="宋体"/>
                <w:kern w:val="0"/>
                <w:szCs w:val="21"/>
              </w:rPr>
              <w:t>1</w:t>
            </w:r>
            <w:r>
              <w:rPr>
                <w:rFonts w:hint="eastAsia" w:ascii="宋体" w:hAnsi="宋体"/>
                <w:kern w:val="0"/>
                <w:szCs w:val="21"/>
                <w:lang w:val="en-US" w:eastAsia="zh-CN"/>
              </w:rPr>
              <w:t>2</w:t>
            </w:r>
          </w:p>
        </w:tc>
        <w:tc>
          <w:tcPr>
            <w:tcW w:w="3827" w:type="dxa"/>
            <w:vAlign w:val="center"/>
          </w:tcPr>
          <w:p>
            <w:pPr>
              <w:jc w:val="cente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97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pPr>
      <w:r>
        <w:rPr>
          <w:rFonts w:hint="eastAsia"/>
          <w:szCs w:val="21"/>
        </w:rPr>
        <w:t>★5、中标人承担设备首次计量检测费用。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5</w:t>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4"/>
          <w:szCs w:val="24"/>
          <w:lang w:eastAsia="zh-CN"/>
        </w:rPr>
        <w:t>腔镜手术器械</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b/>
          <w:color w:val="000000"/>
          <w:kern w:val="0"/>
          <w:sz w:val="24"/>
          <w:szCs w:val="24"/>
        </w:rPr>
        <w:t xml:space="preserve"> </w:t>
      </w:r>
      <w:r>
        <w:rPr>
          <w:rFonts w:hint="eastAsia" w:cs="宋体" w:asciiTheme="minorEastAsia" w:hAnsiTheme="minorEastAsia"/>
          <w:b/>
          <w:color w:val="000000"/>
          <w:kern w:val="0"/>
          <w:sz w:val="24"/>
          <w:szCs w:val="24"/>
          <w:lang w:eastAsia="zh-CN"/>
        </w:rPr>
        <w:t>一批</w:t>
      </w:r>
      <w:r>
        <w:rPr>
          <w:rFonts w:hint="eastAsia" w:cs="宋体" w:asciiTheme="minorEastAsia" w:hAnsiTheme="minorEastAsia"/>
          <w:b/>
          <w:color w:val="000000"/>
          <w:kern w:val="0"/>
          <w:sz w:val="24"/>
          <w:szCs w:val="24"/>
        </w:rPr>
        <w:t xml:space="preserve">  预算</w:t>
      </w:r>
      <w:r>
        <w:rPr>
          <w:rFonts w:hint="eastAsia" w:cs="宋体" w:asciiTheme="minorEastAsia" w:hAnsiTheme="minorEastAsia"/>
          <w:b/>
          <w:bCs/>
          <w:color w:val="000000"/>
          <w:kern w:val="0"/>
          <w:sz w:val="24"/>
          <w:szCs w:val="24"/>
          <w:lang w:val="en-US" w:eastAsia="zh-CN"/>
        </w:rPr>
        <w:t>3.7</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1"/>
        <w:numPr>
          <w:ilvl w:val="0"/>
          <w:numId w:val="0"/>
        </w:numPr>
        <w:spacing w:line="276" w:lineRule="auto"/>
        <w:ind w:leftChars="0"/>
      </w:pPr>
      <w:r>
        <w:rPr>
          <w:rFonts w:hint="eastAsia"/>
          <w:lang w:val="en-US" w:eastAsia="zh-CN"/>
        </w:rPr>
        <w:t>1、</w:t>
      </w:r>
      <w:r>
        <w:rPr>
          <w:rFonts w:hint="eastAsia"/>
        </w:rPr>
        <w:t>名称：</w:t>
      </w:r>
      <w:r>
        <w:rPr>
          <w:rFonts w:hint="eastAsia"/>
          <w:lang w:eastAsia="zh-CN"/>
        </w:rPr>
        <w:t>腔镜手术器械</w:t>
      </w:r>
    </w:p>
    <w:p>
      <w:pPr>
        <w:pStyle w:val="11"/>
        <w:numPr>
          <w:ilvl w:val="0"/>
          <w:numId w:val="0"/>
        </w:numPr>
        <w:spacing w:line="276" w:lineRule="auto"/>
        <w:ind w:leftChars="0"/>
      </w:pPr>
      <w:r>
        <w:rPr>
          <w:rFonts w:hint="eastAsia"/>
          <w:lang w:val="en-US" w:eastAsia="zh-CN"/>
        </w:rPr>
        <w:t>2、</w:t>
      </w:r>
      <w:r>
        <w:rPr>
          <w:rFonts w:hint="eastAsia"/>
        </w:rPr>
        <w:t>数量：</w:t>
      </w:r>
      <w:r>
        <w:rPr>
          <w:rFonts w:hint="eastAsia"/>
          <w:lang w:val="en-US" w:eastAsia="zh-CN"/>
        </w:rPr>
        <w:t>一批</w:t>
      </w:r>
    </w:p>
    <w:p>
      <w:pPr>
        <w:pStyle w:val="11"/>
        <w:numPr>
          <w:ilvl w:val="0"/>
          <w:numId w:val="0"/>
        </w:numPr>
        <w:spacing w:line="276" w:lineRule="auto"/>
        <w:ind w:leftChars="0"/>
      </w:pPr>
      <w:r>
        <w:rPr>
          <w:rFonts w:hint="eastAsia"/>
          <w:lang w:val="en-US" w:eastAsia="zh-CN"/>
        </w:rPr>
        <w:t>3、</w:t>
      </w:r>
      <w:r>
        <w:rPr>
          <w:rFonts w:hint="eastAsia"/>
        </w:rPr>
        <w:t>货期：</w:t>
      </w:r>
      <w:r>
        <w:rPr>
          <w:rFonts w:hint="eastAsia"/>
          <w:szCs w:val="21"/>
        </w:rPr>
        <w:t>发布中标通知书后一个月内</w:t>
      </w:r>
    </w:p>
    <w:p>
      <w:pPr>
        <w:pStyle w:val="11"/>
        <w:numPr>
          <w:ilvl w:val="0"/>
          <w:numId w:val="4"/>
        </w:numPr>
        <w:spacing w:line="276" w:lineRule="auto"/>
        <w:ind w:firstLineChars="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0"/>
        </w:numPr>
        <w:tabs>
          <w:tab w:val="left" w:pos="540"/>
        </w:tabs>
        <w:spacing w:line="276" w:lineRule="auto"/>
        <w:ind w:leftChars="0"/>
        <w:rPr>
          <w:rFonts w:hint="eastAsia"/>
          <w:b/>
        </w:rPr>
      </w:pPr>
      <w:r>
        <w:rPr>
          <w:rFonts w:hint="eastAsia"/>
          <w:b/>
          <w:lang w:eastAsia="zh-CN"/>
        </w:rPr>
        <w:t>二、</w:t>
      </w:r>
      <w:r>
        <w:rPr>
          <w:rFonts w:hint="eastAsia"/>
          <w:b/>
        </w:rPr>
        <w:t>主要技术要求（达到或优于）</w:t>
      </w:r>
    </w:p>
    <w:p>
      <w:pPr>
        <w:pStyle w:val="2"/>
        <w:numPr>
          <w:ilvl w:val="0"/>
          <w:numId w:val="5"/>
        </w:numPr>
        <w:ind w:lef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腹腔镜单极分离钳10把 ：分离钳的夹持力≥20N，规格Ф3，工作长度≥300mm，弯头头型，双动钳头，钳头张开角度≥50°，可360°旋转，两拆，带冲水口。</w:t>
      </w:r>
    </w:p>
    <w:p>
      <w:pPr>
        <w:pStyle w:val="2"/>
        <w:numPr>
          <w:ilvl w:val="0"/>
          <w:numId w:val="5"/>
        </w:numPr>
        <w:ind w:leftChars="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腹腔镜电凝钩</w:t>
      </w:r>
      <w:r>
        <w:rPr>
          <w:rFonts w:hint="eastAsia" w:ascii="Times New Roman" w:hAnsi="Times New Roman" w:eastAsia="宋体" w:cs="Times New Roman"/>
          <w:kern w:val="2"/>
          <w:sz w:val="21"/>
          <w:szCs w:val="24"/>
          <w:lang w:val="en-US" w:eastAsia="zh-CN" w:bidi="ar-SA"/>
        </w:rPr>
        <w:t>5把：规格Ф3，工作长度≥300mm，钩头头型，手柄设计灵巧轻便。</w:t>
      </w:r>
    </w:p>
    <w:p>
      <w:pPr>
        <w:pStyle w:val="2"/>
        <w:numPr>
          <w:ilvl w:val="0"/>
          <w:numId w:val="5"/>
        </w:numPr>
        <w:ind w:leftChars="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腹腔镜持针钳</w:t>
      </w:r>
      <w:r>
        <w:rPr>
          <w:rFonts w:hint="eastAsia" w:ascii="Times New Roman" w:hAnsi="Times New Roman" w:eastAsia="宋体" w:cs="Times New Roman"/>
          <w:kern w:val="2"/>
          <w:sz w:val="21"/>
          <w:szCs w:val="24"/>
          <w:lang w:val="en-US" w:eastAsia="zh-CN" w:bidi="ar-SA"/>
        </w:rPr>
        <w:t>2把：持针钳夹持力≥20N，规格Φ3，工作长度≥300mm，弯头头型，，单动钳头，O型手柄带搭扣，闭合和打开手柄时更稳定，带冲水口。</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5"/>
        <w:jc w:val="center"/>
        <w:rPr>
          <w:rFonts w:hint="eastAsia" w:ascii="宋体" w:hAnsi="宋体" w:eastAsia="宋体"/>
          <w:sz w:val="24"/>
        </w:rPr>
      </w:pPr>
    </w:p>
    <w:p>
      <w:pPr>
        <w:pStyle w:val="5"/>
        <w:jc w:val="center"/>
        <w:rPr>
          <w:rFonts w:ascii="宋体" w:hAnsi="宋体" w:eastAsia="宋体"/>
          <w:sz w:val="24"/>
        </w:rPr>
      </w:pPr>
      <w:r>
        <w:rPr>
          <w:rFonts w:hint="eastAsia" w:ascii="宋体" w:hAnsi="宋体" w:eastAsia="宋体"/>
          <w:sz w:val="24"/>
        </w:rPr>
        <w:t>包</w:t>
      </w:r>
      <w:r>
        <w:rPr>
          <w:rFonts w:hint="eastAsia" w:ascii="宋体" w:hAnsi="宋体" w:eastAsia="宋体"/>
          <w:sz w:val="24"/>
          <w:lang w:val="en-US" w:eastAsia="zh-CN"/>
        </w:rPr>
        <w:t>6</w:t>
      </w:r>
      <w:r>
        <w:rPr>
          <w:rFonts w:hint="eastAsia" w:ascii="宋体" w:hAnsi="宋体" w:eastAsia="宋体"/>
          <w:sz w:val="24"/>
        </w:rPr>
        <w:t xml:space="preserve">：电子支气管镜系统维保 </w:t>
      </w:r>
      <w:r>
        <w:rPr>
          <w:rFonts w:ascii="宋体" w:hAnsi="宋体" w:eastAsia="宋体"/>
          <w:sz w:val="24"/>
        </w:rPr>
        <w:t>1</w:t>
      </w:r>
      <w:r>
        <w:rPr>
          <w:rFonts w:hint="eastAsia" w:ascii="宋体" w:hAnsi="宋体" w:eastAsia="宋体"/>
          <w:sz w:val="24"/>
        </w:rPr>
        <w:t xml:space="preserve">年 </w:t>
      </w:r>
      <w:r>
        <w:rPr>
          <w:rFonts w:ascii="宋体" w:hAnsi="宋体" w:eastAsia="宋体"/>
          <w:sz w:val="24"/>
        </w:rPr>
        <w:t xml:space="preserve"> </w:t>
      </w:r>
      <w:r>
        <w:rPr>
          <w:rFonts w:hint="eastAsia" w:ascii="宋体" w:hAnsi="宋体" w:eastAsia="宋体"/>
          <w:sz w:val="24"/>
        </w:rPr>
        <w:t>限价</w:t>
      </w:r>
      <w:r>
        <w:rPr>
          <w:rFonts w:ascii="宋体" w:hAnsi="宋体" w:eastAsia="宋体"/>
          <w:sz w:val="24"/>
        </w:rPr>
        <w:t>7.2</w:t>
      </w:r>
      <w:r>
        <w:rPr>
          <w:rFonts w:hint="eastAsia" w:ascii="宋体" w:hAnsi="宋体" w:eastAsia="宋体"/>
          <w:sz w:val="24"/>
        </w:rPr>
        <w:t>万元</w:t>
      </w:r>
    </w:p>
    <w:p>
      <w:pPr>
        <w:spacing w:line="276" w:lineRule="auto"/>
        <w:ind w:firstLine="420"/>
        <w:rPr>
          <w:rFonts w:cs="宋体"/>
          <w:kern w:val="0"/>
          <w:szCs w:val="21"/>
        </w:rPr>
      </w:pPr>
      <w:r>
        <w:rPr>
          <w:rFonts w:hint="eastAsia" w:cs="宋体"/>
          <w:kern w:val="0"/>
          <w:szCs w:val="21"/>
        </w:rPr>
        <w:t>中标方按国家、行业的标准及谈判文件的要求对项目内的设备进行系统的、全面的检测、维护及保养，以保证设备的高效、正常运作。</w:t>
      </w:r>
    </w:p>
    <w:p>
      <w:pPr>
        <w:numPr>
          <w:ilvl w:val="0"/>
          <w:numId w:val="6"/>
        </w:numPr>
        <w:tabs>
          <w:tab w:val="left" w:pos="540"/>
        </w:tabs>
        <w:spacing w:line="276" w:lineRule="auto"/>
        <w:rPr>
          <w:szCs w:val="21"/>
        </w:rPr>
      </w:pPr>
      <w:r>
        <w:rPr>
          <w:rFonts w:hint="eastAsia"/>
          <w:b/>
          <w:szCs w:val="21"/>
        </w:rPr>
        <w:t>服务内容及要求</w:t>
      </w:r>
    </w:p>
    <w:p>
      <w:pPr>
        <w:spacing w:line="276" w:lineRule="auto"/>
        <w:rPr>
          <w:rFonts w:ascii="宋体" w:hAnsi="宋体"/>
          <w:b/>
          <w:szCs w:val="21"/>
        </w:rPr>
      </w:pPr>
      <w:r>
        <w:rPr>
          <w:rFonts w:hint="eastAsia" w:ascii="宋体" w:hAnsi="宋体"/>
          <w:szCs w:val="21"/>
        </w:rPr>
        <w:t>1、</w:t>
      </w:r>
      <w:r>
        <w:rPr>
          <w:rFonts w:hint="eastAsia" w:ascii="宋体" w:hAnsi="宋体"/>
          <w:b/>
          <w:szCs w:val="21"/>
        </w:rPr>
        <w:t>维修保养设备：</w:t>
      </w:r>
    </w:p>
    <w:tbl>
      <w:tblPr>
        <w:tblStyle w:val="6"/>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2130"/>
        <w:gridCol w:w="2222"/>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70" w:type="dxa"/>
          </w:tcPr>
          <w:p>
            <w:pPr>
              <w:widowControl/>
              <w:jc w:val="center"/>
              <w:rPr>
                <w:rFonts w:ascii="宋体" w:hAnsi="宋体" w:cs="宋体"/>
                <w:kern w:val="0"/>
                <w:szCs w:val="21"/>
                <w:lang w:eastAsia="zh-TW"/>
              </w:rPr>
            </w:pPr>
            <w:r>
              <w:rPr>
                <w:rFonts w:hint="eastAsia" w:ascii="宋体" w:hAnsi="宋体" w:cs="宋体"/>
                <w:kern w:val="0"/>
                <w:szCs w:val="21"/>
                <w:lang w:eastAsia="zh-TW"/>
              </w:rPr>
              <w:t>仪器名称</w:t>
            </w:r>
          </w:p>
        </w:tc>
        <w:tc>
          <w:tcPr>
            <w:tcW w:w="2130" w:type="dxa"/>
          </w:tcPr>
          <w:p>
            <w:pPr>
              <w:widowControl/>
              <w:jc w:val="center"/>
              <w:rPr>
                <w:rFonts w:ascii="宋体" w:hAnsi="宋体" w:cs="宋体"/>
                <w:kern w:val="0"/>
                <w:szCs w:val="21"/>
                <w:lang w:eastAsia="zh-TW"/>
              </w:rPr>
            </w:pPr>
            <w:r>
              <w:rPr>
                <w:rFonts w:hint="eastAsia" w:ascii="宋体" w:hAnsi="宋体" w:cs="宋体"/>
                <w:kern w:val="0"/>
                <w:szCs w:val="21"/>
                <w:lang w:eastAsia="zh-TW"/>
              </w:rPr>
              <w:t>仪器型号</w:t>
            </w:r>
          </w:p>
        </w:tc>
        <w:tc>
          <w:tcPr>
            <w:tcW w:w="2222" w:type="dxa"/>
          </w:tcPr>
          <w:p>
            <w:pPr>
              <w:widowControl/>
              <w:jc w:val="center"/>
              <w:rPr>
                <w:rFonts w:ascii="宋体" w:hAnsi="宋体" w:cs="宋体"/>
                <w:kern w:val="0"/>
                <w:szCs w:val="21"/>
              </w:rPr>
            </w:pPr>
            <w:r>
              <w:rPr>
                <w:rFonts w:hint="eastAsia" w:ascii="宋体" w:hAnsi="宋体" w:cs="宋体"/>
                <w:kern w:val="0"/>
                <w:szCs w:val="21"/>
              </w:rPr>
              <w:t>序列号</w:t>
            </w:r>
          </w:p>
        </w:tc>
        <w:tc>
          <w:tcPr>
            <w:tcW w:w="2222" w:type="dxa"/>
          </w:tcPr>
          <w:p>
            <w:pPr>
              <w:widowControl/>
              <w:jc w:val="center"/>
              <w:rPr>
                <w:rFonts w:ascii="宋体" w:hAnsi="宋体" w:cs="宋体"/>
                <w:kern w:val="0"/>
                <w:szCs w:val="21"/>
              </w:rPr>
            </w:pPr>
            <w:r>
              <w:rPr>
                <w:rFonts w:hint="eastAsia" w:ascii="宋体" w:hAnsi="宋体" w:cs="宋体"/>
                <w:kern w:val="0"/>
                <w:szCs w:val="21"/>
              </w:rPr>
              <w:t>维保年限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70" w:type="dxa"/>
            <w:vMerge w:val="restart"/>
            <w:vAlign w:val="center"/>
          </w:tcPr>
          <w:p>
            <w:pPr>
              <w:widowControl/>
              <w:spacing w:line="320" w:lineRule="exact"/>
              <w:jc w:val="center"/>
              <w:rPr>
                <w:rFonts w:ascii="宋体" w:hAnsi="宋体" w:cs="宋体"/>
                <w:kern w:val="0"/>
                <w:szCs w:val="21"/>
              </w:rPr>
            </w:pPr>
            <w:r>
              <w:rPr>
                <w:rFonts w:hint="eastAsia" w:ascii="宋体" w:hAnsi="宋体" w:cs="宋体"/>
                <w:kern w:val="0"/>
                <w:szCs w:val="21"/>
              </w:rPr>
              <w:t>电子支气管主机及内窥镜</w:t>
            </w:r>
          </w:p>
        </w:tc>
        <w:tc>
          <w:tcPr>
            <w:tcW w:w="2130" w:type="dxa"/>
            <w:vAlign w:val="center"/>
          </w:tcPr>
          <w:p>
            <w:pPr>
              <w:widowControl/>
              <w:spacing w:line="320" w:lineRule="exact"/>
              <w:jc w:val="center"/>
              <w:rPr>
                <w:rFonts w:ascii="宋体" w:hAnsi="宋体" w:cs="宋体"/>
                <w:kern w:val="0"/>
                <w:szCs w:val="21"/>
              </w:rPr>
            </w:pPr>
            <w:r>
              <w:rPr>
                <w:rFonts w:hint="eastAsia" w:ascii="宋体" w:hAnsi="宋体" w:cs="宋体"/>
                <w:kern w:val="0"/>
                <w:szCs w:val="21"/>
              </w:rPr>
              <w:t>B</w:t>
            </w:r>
            <w:r>
              <w:rPr>
                <w:rFonts w:ascii="宋体" w:hAnsi="宋体" w:cs="宋体"/>
                <w:kern w:val="0"/>
                <w:szCs w:val="21"/>
              </w:rPr>
              <w:t>F-XP290</w:t>
            </w:r>
          </w:p>
        </w:tc>
        <w:tc>
          <w:tcPr>
            <w:tcW w:w="2222" w:type="dxa"/>
            <w:vAlign w:val="center"/>
          </w:tcPr>
          <w:p>
            <w:pPr>
              <w:widowControl/>
              <w:spacing w:line="320" w:lineRule="exact"/>
              <w:jc w:val="center"/>
              <w:rPr>
                <w:rFonts w:ascii="宋体" w:hAnsi="宋体" w:cs="宋体"/>
                <w:kern w:val="0"/>
                <w:szCs w:val="21"/>
              </w:rPr>
            </w:pPr>
            <w:r>
              <w:rPr>
                <w:rFonts w:ascii="宋体" w:hAnsi="宋体" w:cs="宋体"/>
                <w:kern w:val="0"/>
                <w:szCs w:val="21"/>
              </w:rPr>
              <w:t>2910583</w:t>
            </w:r>
          </w:p>
        </w:tc>
        <w:tc>
          <w:tcPr>
            <w:tcW w:w="2222" w:type="dxa"/>
            <w:vMerge w:val="restart"/>
            <w:vAlign w:val="center"/>
          </w:tcPr>
          <w:p>
            <w:pPr>
              <w:widowControl/>
              <w:spacing w:line="320" w:lineRule="exact"/>
              <w:jc w:val="center"/>
              <w:rPr>
                <w:rFonts w:ascii="宋体" w:hAnsi="宋体" w:cs="宋体"/>
                <w:kern w:val="0"/>
                <w:szCs w:val="21"/>
              </w:rPr>
            </w:pPr>
            <w:r>
              <w:rPr>
                <w:rFonts w:hint="eastAsia" w:ascii="宋体" w:hAnsi="宋体" w:cs="宋体"/>
                <w:kern w:val="0"/>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70" w:type="dxa"/>
            <w:vMerge w:val="continue"/>
            <w:vAlign w:val="center"/>
          </w:tcPr>
          <w:p>
            <w:pPr>
              <w:widowControl/>
              <w:spacing w:line="320" w:lineRule="exact"/>
              <w:jc w:val="center"/>
              <w:rPr>
                <w:rFonts w:ascii="宋体" w:hAnsi="宋体" w:cs="宋体"/>
                <w:kern w:val="0"/>
                <w:szCs w:val="21"/>
              </w:rPr>
            </w:pPr>
          </w:p>
        </w:tc>
        <w:tc>
          <w:tcPr>
            <w:tcW w:w="2130" w:type="dxa"/>
            <w:vAlign w:val="center"/>
          </w:tcPr>
          <w:p>
            <w:pPr>
              <w:widowControl/>
              <w:spacing w:line="320" w:lineRule="exact"/>
              <w:jc w:val="center"/>
              <w:rPr>
                <w:rFonts w:ascii="宋体" w:hAnsi="宋体" w:cs="宋体"/>
                <w:kern w:val="0"/>
                <w:szCs w:val="21"/>
              </w:rPr>
            </w:pPr>
            <w:r>
              <w:rPr>
                <w:rFonts w:hint="eastAsia" w:ascii="宋体" w:hAnsi="宋体" w:cs="宋体"/>
                <w:kern w:val="0"/>
                <w:szCs w:val="21"/>
              </w:rPr>
              <w:t>B</w:t>
            </w:r>
            <w:r>
              <w:rPr>
                <w:rFonts w:ascii="宋体" w:hAnsi="宋体" w:cs="宋体"/>
                <w:kern w:val="0"/>
                <w:szCs w:val="21"/>
              </w:rPr>
              <w:t>F-XP290</w:t>
            </w:r>
          </w:p>
        </w:tc>
        <w:tc>
          <w:tcPr>
            <w:tcW w:w="2222" w:type="dxa"/>
            <w:vAlign w:val="center"/>
          </w:tcPr>
          <w:p>
            <w:pPr>
              <w:widowControl/>
              <w:spacing w:line="320" w:lineRule="exact"/>
              <w:jc w:val="center"/>
              <w:rPr>
                <w:rFonts w:ascii="宋体" w:hAnsi="宋体" w:cs="宋体"/>
                <w:kern w:val="0"/>
                <w:szCs w:val="21"/>
              </w:rPr>
            </w:pPr>
            <w:r>
              <w:rPr>
                <w:rFonts w:ascii="宋体" w:hAnsi="宋体" w:cs="宋体"/>
                <w:kern w:val="0"/>
                <w:szCs w:val="21"/>
              </w:rPr>
              <w:t>2010664</w:t>
            </w:r>
          </w:p>
        </w:tc>
        <w:tc>
          <w:tcPr>
            <w:tcW w:w="2222" w:type="dxa"/>
            <w:vMerge w:val="continue"/>
            <w:vAlign w:val="center"/>
          </w:tcPr>
          <w:p>
            <w:pPr>
              <w:widowControl/>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70" w:type="dxa"/>
            <w:vMerge w:val="continue"/>
            <w:vAlign w:val="center"/>
          </w:tcPr>
          <w:p>
            <w:pPr>
              <w:widowControl/>
              <w:spacing w:line="320" w:lineRule="exact"/>
              <w:jc w:val="center"/>
              <w:rPr>
                <w:rFonts w:ascii="宋体" w:hAnsi="宋体" w:cs="宋体"/>
                <w:kern w:val="0"/>
                <w:szCs w:val="21"/>
              </w:rPr>
            </w:pPr>
          </w:p>
        </w:tc>
        <w:tc>
          <w:tcPr>
            <w:tcW w:w="2130" w:type="dxa"/>
            <w:vAlign w:val="center"/>
          </w:tcPr>
          <w:p>
            <w:pPr>
              <w:widowControl/>
              <w:spacing w:line="320" w:lineRule="exact"/>
              <w:jc w:val="center"/>
              <w:rPr>
                <w:rFonts w:ascii="宋体" w:hAnsi="宋体" w:cs="宋体"/>
                <w:kern w:val="0"/>
                <w:szCs w:val="21"/>
              </w:rPr>
            </w:pPr>
            <w:r>
              <w:rPr>
                <w:rFonts w:ascii="宋体" w:hAnsi="宋体" w:cs="宋体"/>
                <w:kern w:val="0"/>
                <w:szCs w:val="21"/>
              </w:rPr>
              <w:t>CV-290</w:t>
            </w:r>
          </w:p>
        </w:tc>
        <w:tc>
          <w:tcPr>
            <w:tcW w:w="2222" w:type="dxa"/>
            <w:vAlign w:val="center"/>
          </w:tcPr>
          <w:p>
            <w:pPr>
              <w:widowControl/>
              <w:spacing w:line="320" w:lineRule="exact"/>
              <w:jc w:val="center"/>
              <w:rPr>
                <w:rFonts w:ascii="宋体" w:hAnsi="宋体" w:cs="宋体"/>
                <w:kern w:val="0"/>
                <w:szCs w:val="21"/>
              </w:rPr>
            </w:pPr>
            <w:r>
              <w:rPr>
                <w:rFonts w:ascii="宋体" w:hAnsi="宋体" w:cs="宋体"/>
                <w:kern w:val="0"/>
                <w:szCs w:val="21"/>
              </w:rPr>
              <w:t>7933967</w:t>
            </w:r>
          </w:p>
        </w:tc>
        <w:tc>
          <w:tcPr>
            <w:tcW w:w="2222" w:type="dxa"/>
            <w:vMerge w:val="continue"/>
            <w:vAlign w:val="center"/>
          </w:tcPr>
          <w:p>
            <w:pPr>
              <w:widowControl/>
              <w:spacing w:line="320" w:lineRule="exact"/>
              <w:jc w:val="center"/>
              <w:rPr>
                <w:rFonts w:ascii="宋体" w:hAnsi="宋体" w:cs="宋体"/>
                <w:kern w:val="0"/>
                <w:szCs w:val="21"/>
              </w:rPr>
            </w:pPr>
          </w:p>
        </w:tc>
      </w:tr>
    </w:tbl>
    <w:p>
      <w:pPr>
        <w:spacing w:line="276" w:lineRule="auto"/>
        <w:rPr>
          <w:rFonts w:ascii="宋体" w:hAnsi="宋体"/>
          <w:b/>
          <w:szCs w:val="21"/>
        </w:rPr>
      </w:pPr>
      <w:r>
        <w:rPr>
          <w:rFonts w:hint="eastAsia" w:ascii="宋体" w:hAnsi="宋体"/>
          <w:b/>
          <w:szCs w:val="21"/>
        </w:rPr>
        <w:t>2、服务内容及要求：</w:t>
      </w:r>
    </w:p>
    <w:p>
      <w:pPr>
        <w:spacing w:line="360" w:lineRule="auto"/>
        <w:rPr>
          <w:color w:val="000000"/>
          <w:szCs w:val="21"/>
        </w:rPr>
      </w:pPr>
      <w:r>
        <w:rPr>
          <w:rFonts w:hint="eastAsia" w:ascii="宋体" w:hAnsi="宋体"/>
          <w:color w:val="000000"/>
          <w:szCs w:val="21"/>
        </w:rPr>
        <w:t>▲</w:t>
      </w:r>
      <w:r>
        <w:rPr>
          <w:color w:val="000000"/>
          <w:szCs w:val="21"/>
          <w:shd w:val="clear" w:color="auto" w:fill="FFFFFF"/>
        </w:rPr>
        <w:t>1、服务响应：</w:t>
      </w:r>
      <w:r>
        <w:rPr>
          <w:szCs w:val="21"/>
        </w:rPr>
        <w:t>投标人</w:t>
      </w:r>
      <w:r>
        <w:rPr>
          <w:color w:val="000000"/>
          <w:szCs w:val="21"/>
        </w:rPr>
        <w:t>提供7×</w:t>
      </w:r>
      <w:r>
        <w:rPr>
          <w:rFonts w:hint="eastAsia"/>
          <w:color w:val="000000"/>
          <w:szCs w:val="21"/>
        </w:rPr>
        <w:t>2</w:t>
      </w:r>
      <w:r>
        <w:rPr>
          <w:color w:val="000000"/>
          <w:szCs w:val="21"/>
        </w:rPr>
        <w:t>4小时在线服务，</w:t>
      </w:r>
      <w:r>
        <w:rPr>
          <w:szCs w:val="21"/>
        </w:rPr>
        <w:t>设备发生故障时，投标人须在1小时内响应，提供电话或网络等技术支持。如以上技术支持无法解决设备故障，投标人需派遣</w:t>
      </w:r>
      <w:r>
        <w:rPr>
          <w:color w:val="000000"/>
          <w:szCs w:val="21"/>
        </w:rPr>
        <w:t>专业</w:t>
      </w:r>
      <w:r>
        <w:rPr>
          <w:szCs w:val="21"/>
        </w:rPr>
        <w:t>现场服务</w:t>
      </w:r>
      <w:r>
        <w:rPr>
          <w:color w:val="000000"/>
          <w:szCs w:val="21"/>
        </w:rPr>
        <w:t>工程</w:t>
      </w:r>
      <w:r>
        <w:rPr>
          <w:rFonts w:ascii="宋体" w:hAnsi="宋体"/>
          <w:color w:val="000000"/>
          <w:szCs w:val="21"/>
        </w:rPr>
        <w:t>师</w:t>
      </w:r>
      <w:r>
        <w:rPr>
          <w:rFonts w:hint="eastAsia" w:ascii="宋体" w:hAnsi="宋体"/>
          <w:szCs w:val="21"/>
        </w:rPr>
        <w:t>≤</w:t>
      </w:r>
      <w:r>
        <w:rPr>
          <w:rFonts w:hint="eastAsia"/>
          <w:szCs w:val="21"/>
        </w:rPr>
        <w:t>12</w:t>
      </w:r>
      <w:r>
        <w:rPr>
          <w:szCs w:val="21"/>
        </w:rPr>
        <w:t>小时内到达设备使用现场进行维修，排除故障。</w:t>
      </w:r>
      <w:r>
        <w:rPr>
          <w:color w:val="000000"/>
          <w:szCs w:val="21"/>
        </w:rPr>
        <w:t>保证机器开机率达到95%以上，若达不到开机率，则按1</w:t>
      </w:r>
      <w:r>
        <w:rPr>
          <w:rFonts w:ascii="宋体" w:hAnsi="宋体"/>
          <w:color w:val="000000"/>
          <w:szCs w:val="21"/>
        </w:rPr>
        <w:t>:</w:t>
      </w:r>
      <w:r>
        <w:rPr>
          <w:rFonts w:hint="eastAsia"/>
          <w:color w:val="000000"/>
          <w:szCs w:val="21"/>
        </w:rPr>
        <w:t>7</w:t>
      </w:r>
      <w:r>
        <w:rPr>
          <w:color w:val="000000"/>
          <w:szCs w:val="21"/>
        </w:rPr>
        <w:t>顺延保修期(即停机一天顺延保修期</w:t>
      </w:r>
      <w:r>
        <w:rPr>
          <w:rFonts w:hint="eastAsia"/>
          <w:color w:val="000000"/>
          <w:szCs w:val="21"/>
        </w:rPr>
        <w:t>7</w:t>
      </w:r>
      <w:r>
        <w:rPr>
          <w:color w:val="000000"/>
          <w:szCs w:val="21"/>
        </w:rPr>
        <w:t>天)。</w:t>
      </w:r>
    </w:p>
    <w:p>
      <w:pPr>
        <w:spacing w:line="360" w:lineRule="auto"/>
        <w:rPr>
          <w:rFonts w:ascii="宋体" w:hAnsi="宋体"/>
          <w:color w:val="000000"/>
          <w:szCs w:val="21"/>
        </w:rPr>
      </w:pPr>
      <w:r>
        <w:rPr>
          <w:rFonts w:ascii="宋体" w:hAnsi="宋体"/>
          <w:color w:val="000000"/>
          <w:szCs w:val="21"/>
        </w:rPr>
        <w:t>2</w:t>
      </w:r>
      <w:r>
        <w:rPr>
          <w:rFonts w:hint="eastAsia" w:ascii="宋体" w:hAnsi="宋体"/>
          <w:color w:val="000000"/>
          <w:szCs w:val="21"/>
        </w:rPr>
        <w:t>、当设备发生故障时，需要更换全部原厂零配件</w:t>
      </w:r>
    </w:p>
    <w:p>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）在零件齐备的情况下，中标人保证</w:t>
      </w:r>
      <w:r>
        <w:rPr>
          <w:rFonts w:ascii="宋体" w:hAnsi="宋体"/>
          <w:color w:val="000000"/>
          <w:szCs w:val="21"/>
        </w:rPr>
        <w:t>7</w:t>
      </w:r>
      <w:r>
        <w:rPr>
          <w:rFonts w:hint="eastAsia" w:ascii="宋体" w:hAnsi="宋体"/>
          <w:color w:val="000000"/>
          <w:szCs w:val="21"/>
        </w:rPr>
        <w:t>个工作日内完成小维修。</w:t>
      </w:r>
    </w:p>
    <w:p>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）在零件齐备的情况下，中标人保证</w:t>
      </w:r>
      <w:r>
        <w:rPr>
          <w:rFonts w:ascii="宋体" w:hAnsi="宋体"/>
          <w:color w:val="000000"/>
          <w:szCs w:val="21"/>
        </w:rPr>
        <w:t>15</w:t>
      </w:r>
      <w:r>
        <w:rPr>
          <w:rFonts w:hint="eastAsia" w:ascii="宋体" w:hAnsi="宋体"/>
          <w:color w:val="000000"/>
          <w:szCs w:val="21"/>
        </w:rPr>
        <w:t>个工作日内完成大维修。</w:t>
      </w:r>
    </w:p>
    <w:p>
      <w:pPr>
        <w:pStyle w:val="2"/>
        <w:spacing w:before="43" w:line="278" w:lineRule="auto"/>
        <w:ind w:right="728"/>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3、本系统内设备发生故障需要大维修时，中标人保证及时向采购人提供备用品。</w:t>
      </w:r>
    </w:p>
    <w:p>
      <w:pPr>
        <w:spacing w:line="360" w:lineRule="auto"/>
        <w:rPr>
          <w:color w:val="000000"/>
          <w:szCs w:val="21"/>
          <w:shd w:val="clear" w:color="auto" w:fill="FFFFFF"/>
        </w:rPr>
      </w:pPr>
      <w:r>
        <w:rPr>
          <w:rFonts w:hint="eastAsia"/>
          <w:color w:val="000000"/>
          <w:szCs w:val="21"/>
        </w:rPr>
        <w:t>4</w:t>
      </w:r>
      <w:r>
        <w:rPr>
          <w:color w:val="000000"/>
          <w:szCs w:val="21"/>
        </w:rPr>
        <w:t>、人员保证：</w:t>
      </w:r>
      <w:r>
        <w:rPr>
          <w:rFonts w:hint="eastAsia"/>
          <w:szCs w:val="21"/>
        </w:rPr>
        <w:t>在用户所在省属区域须设立维修中心，拥有至少2名以上持奥林巴斯原厂授权工程师工作证的工程师，以保证工程师的及时到达现场并提供有效的维修服务。要求投标人至少指定2名工程师负责本项目。（投标文件中提供工程师名单、联系方式及厂家授权工作证的服务资质证明文件）</w:t>
      </w:r>
    </w:p>
    <w:p>
      <w:pPr>
        <w:spacing w:line="360" w:lineRule="auto"/>
        <w:rPr>
          <w:szCs w:val="21"/>
          <w:shd w:val="clear" w:color="auto" w:fill="FFFFFF"/>
        </w:rPr>
      </w:pPr>
      <w:r>
        <w:rPr>
          <w:rFonts w:hint="eastAsia" w:ascii="宋体" w:hAnsi="宋体"/>
          <w:color w:val="000000"/>
          <w:szCs w:val="21"/>
        </w:rPr>
        <w:t>▲</w:t>
      </w:r>
      <w:r>
        <w:rPr>
          <w:rFonts w:hint="eastAsia"/>
          <w:color w:val="000000"/>
          <w:szCs w:val="21"/>
        </w:rPr>
        <w:t>5</w:t>
      </w:r>
      <w:r>
        <w:rPr>
          <w:color w:val="000000"/>
          <w:szCs w:val="21"/>
        </w:rPr>
        <w:t>、保修期内，</w:t>
      </w:r>
      <w:r>
        <w:rPr>
          <w:szCs w:val="21"/>
        </w:rPr>
        <w:t>投</w:t>
      </w:r>
      <w:r>
        <w:rPr>
          <w:color w:val="000000"/>
          <w:szCs w:val="21"/>
        </w:rPr>
        <w:t>标人负责解决采购人合同设备运行中产生的故障，故障维修不限次数且包含人工及零配件费用，所需的换件一律由</w:t>
      </w:r>
      <w:r>
        <w:rPr>
          <w:szCs w:val="21"/>
        </w:rPr>
        <w:t>投</w:t>
      </w:r>
      <w:r>
        <w:rPr>
          <w:color w:val="000000"/>
          <w:szCs w:val="21"/>
        </w:rPr>
        <w:t>标人负责更换，不再另行收取费用。</w:t>
      </w:r>
      <w:r>
        <w:rPr>
          <w:szCs w:val="21"/>
        </w:rPr>
        <w:t>全保</w:t>
      </w:r>
      <w:r>
        <w:rPr>
          <w:rFonts w:hint="eastAsia"/>
          <w:szCs w:val="21"/>
        </w:rPr>
        <w:t>（</w:t>
      </w:r>
      <w:r>
        <w:rPr>
          <w:szCs w:val="21"/>
        </w:rPr>
        <w:t>含所有</w:t>
      </w:r>
      <w:r>
        <w:rPr>
          <w:rFonts w:hint="eastAsia"/>
          <w:szCs w:val="21"/>
        </w:rPr>
        <w:t>零配件）</w:t>
      </w:r>
      <w:r>
        <w:rPr>
          <w:szCs w:val="21"/>
        </w:rPr>
        <w:t>，即合同</w:t>
      </w:r>
      <w:r>
        <w:rPr>
          <w:szCs w:val="21"/>
          <w:shd w:val="clear" w:color="auto" w:fill="FFFFFF"/>
        </w:rPr>
        <w:t>期内定期对设备进行保养，更换故障配件，不再另收取维修费、工时费、差旅费等费用。</w:t>
      </w:r>
    </w:p>
    <w:p>
      <w:pPr>
        <w:spacing w:line="360" w:lineRule="auto"/>
        <w:rPr>
          <w:color w:val="000000"/>
          <w:szCs w:val="21"/>
          <w:shd w:val="clear" w:color="auto" w:fill="FFFFFF"/>
        </w:rPr>
      </w:pPr>
      <w:r>
        <w:rPr>
          <w:rFonts w:hint="eastAsia"/>
          <w:color w:val="000000"/>
          <w:szCs w:val="21"/>
        </w:rPr>
        <w:t>6</w:t>
      </w:r>
      <w:r>
        <w:rPr>
          <w:color w:val="000000"/>
          <w:szCs w:val="21"/>
        </w:rPr>
        <w:t>、定期保养：</w:t>
      </w:r>
      <w:r>
        <w:rPr>
          <w:color w:val="000000"/>
          <w:szCs w:val="21"/>
          <w:shd w:val="clear" w:color="auto" w:fill="FFFFFF"/>
        </w:rPr>
        <w:t>保修期内</w:t>
      </w:r>
      <w:r>
        <w:rPr>
          <w:szCs w:val="21"/>
        </w:rPr>
        <w:t>投</w:t>
      </w:r>
      <w:r>
        <w:rPr>
          <w:color w:val="000000"/>
          <w:szCs w:val="21"/>
          <w:shd w:val="clear" w:color="auto" w:fill="FFFFFF"/>
        </w:rPr>
        <w:t>标人根据采购人的设备状况，至少每季度一次对设备进行免费保养（具体要求请见下文），保证设备各部件处于正常工作状态。每次维护保养完成后，须现场向采购人设备科提供详细的维护保养报告。</w:t>
      </w:r>
    </w:p>
    <w:p>
      <w:pPr>
        <w:spacing w:line="360" w:lineRule="auto"/>
        <w:rPr>
          <w:color w:val="000000"/>
          <w:szCs w:val="21"/>
        </w:rPr>
      </w:pPr>
      <w:r>
        <w:rPr>
          <w:rFonts w:hint="eastAsia"/>
          <w:color w:val="000000"/>
          <w:szCs w:val="21"/>
        </w:rPr>
        <w:t>7</w:t>
      </w:r>
      <w:r>
        <w:rPr>
          <w:color w:val="000000"/>
          <w:szCs w:val="21"/>
        </w:rPr>
        <w:t>、定期保养主要内容：设备的安全检查、机械或电气检查、影像质量检查、除尘保养、性能测试及校准、运行状态检查等，以及非紧急性质的预防性维护，确保系统能按照制造商的产品规格运行的其它维护。</w:t>
      </w:r>
    </w:p>
    <w:p>
      <w:pPr>
        <w:spacing w:line="360" w:lineRule="auto"/>
        <w:rPr>
          <w:color w:val="000000"/>
          <w:szCs w:val="21"/>
        </w:rPr>
      </w:pPr>
      <w:r>
        <w:rPr>
          <w:rFonts w:ascii="Arial" w:hAnsi="Arial" w:cs="Arial"/>
          <w:color w:val="000000"/>
          <w:szCs w:val="21"/>
        </w:rPr>
        <w:t>▲</w:t>
      </w:r>
      <w:r>
        <w:rPr>
          <w:rFonts w:hint="eastAsia"/>
          <w:color w:val="000000"/>
          <w:szCs w:val="21"/>
        </w:rPr>
        <w:t>8</w:t>
      </w:r>
      <w:r>
        <w:rPr>
          <w:color w:val="000000"/>
          <w:szCs w:val="21"/>
        </w:rPr>
        <w:t>、备件保证：设备出现配件或</w:t>
      </w:r>
      <w:r>
        <w:rPr>
          <w:rFonts w:hint="eastAsia"/>
          <w:color w:val="000000"/>
          <w:szCs w:val="21"/>
        </w:rPr>
        <w:t>镜子</w:t>
      </w:r>
      <w:r>
        <w:rPr>
          <w:color w:val="000000"/>
          <w:szCs w:val="21"/>
        </w:rPr>
        <w:t>故障时，必须提供相应的完好备用</w:t>
      </w:r>
      <w:r>
        <w:rPr>
          <w:rFonts w:hint="eastAsia"/>
          <w:color w:val="000000"/>
          <w:szCs w:val="21"/>
        </w:rPr>
        <w:t>镜子</w:t>
      </w:r>
      <w:r>
        <w:rPr>
          <w:color w:val="000000"/>
          <w:szCs w:val="21"/>
        </w:rPr>
        <w:t>供客户使用。</w:t>
      </w:r>
    </w:p>
    <w:p>
      <w:pPr>
        <w:spacing w:line="360" w:lineRule="auto"/>
        <w:rPr>
          <w:color w:val="000000"/>
          <w:szCs w:val="21"/>
        </w:rPr>
      </w:pPr>
      <w:r>
        <w:rPr>
          <w:rFonts w:hint="eastAsia"/>
          <w:color w:val="000000"/>
          <w:szCs w:val="21"/>
        </w:rPr>
        <w:t>9</w:t>
      </w:r>
      <w:r>
        <w:rPr>
          <w:color w:val="000000"/>
          <w:szCs w:val="21"/>
        </w:rPr>
        <w:t>、</w:t>
      </w:r>
      <w:r>
        <w:rPr>
          <w:color w:val="000000"/>
          <w:szCs w:val="21"/>
          <w:shd w:val="clear" w:color="auto" w:fill="FFFFFF"/>
        </w:rPr>
        <w:t>技术培训：</w:t>
      </w:r>
      <w:r>
        <w:rPr>
          <w:szCs w:val="21"/>
        </w:rPr>
        <w:t>投</w:t>
      </w:r>
      <w:r>
        <w:rPr>
          <w:color w:val="000000"/>
          <w:szCs w:val="21"/>
        </w:rPr>
        <w:t>标人定期对采购人使用科室相关人员进行设备操作和日常保养的培训（至少每半年一次），含实例介绍、使用注意事项及软件更新的培训等，培训资料留存使用科室。</w:t>
      </w:r>
    </w:p>
    <w:p>
      <w:pPr>
        <w:spacing w:line="360" w:lineRule="auto"/>
        <w:rPr>
          <w:color w:val="000000"/>
          <w:szCs w:val="21"/>
          <w:shd w:val="clear" w:color="auto" w:fill="FFFFFF"/>
        </w:rPr>
      </w:pPr>
      <w:r>
        <w:rPr>
          <w:rFonts w:hint="eastAsia"/>
          <w:color w:val="000000"/>
          <w:szCs w:val="21"/>
          <w:shd w:val="clear" w:color="auto" w:fill="FFFFFF"/>
        </w:rPr>
        <w:t>10、保证为该设备提供5年维修用备件服务和终身提供售后服务的能力，并保证有在48小时内提供备品备件的能力，合同期内设备发生的维修备件一般情况下24小时到达医院，最长不超过15个工作日。</w:t>
      </w:r>
    </w:p>
    <w:p>
      <w:pPr>
        <w:spacing w:line="360" w:lineRule="auto"/>
        <w:rPr>
          <w:color w:val="000000"/>
          <w:szCs w:val="21"/>
        </w:rPr>
      </w:pPr>
      <w:r>
        <w:rPr>
          <w:rFonts w:hint="eastAsia"/>
          <w:color w:val="000000"/>
          <w:szCs w:val="21"/>
        </w:rPr>
        <w:t>11</w:t>
      </w:r>
      <w:r>
        <w:rPr>
          <w:color w:val="000000"/>
          <w:szCs w:val="21"/>
        </w:rPr>
        <w:t>、软硬件升级：</w:t>
      </w:r>
      <w:r>
        <w:rPr>
          <w:szCs w:val="21"/>
        </w:rPr>
        <w:t>投</w:t>
      </w:r>
      <w:r>
        <w:rPr>
          <w:color w:val="000000"/>
          <w:szCs w:val="21"/>
        </w:rPr>
        <w:t>标人能及时合法获取原厂系统安全性完善性软硬件升级通知并免费提供原厂系统安全性完善性软硬件升级服务，含无限次技术应用在线支持。</w:t>
      </w:r>
    </w:p>
    <w:p>
      <w:pPr>
        <w:spacing w:line="360" w:lineRule="auto"/>
        <w:rPr>
          <w:color w:val="000000"/>
          <w:szCs w:val="21"/>
        </w:rPr>
      </w:pPr>
      <w:r>
        <w:rPr>
          <w:rFonts w:hint="eastAsia"/>
          <w:color w:val="000000"/>
          <w:szCs w:val="21"/>
        </w:rPr>
        <w:t>1</w:t>
      </w:r>
      <w:r>
        <w:rPr>
          <w:color w:val="000000"/>
          <w:szCs w:val="21"/>
        </w:rPr>
        <w:t>2、若</w:t>
      </w:r>
      <w:r>
        <w:rPr>
          <w:szCs w:val="21"/>
        </w:rPr>
        <w:t>投</w:t>
      </w:r>
      <w:r>
        <w:rPr>
          <w:color w:val="000000"/>
          <w:szCs w:val="21"/>
        </w:rPr>
        <w:t>标人在响应后未能按照规定时间内及时进行维修，采购人保留请第三方维修或单方终止合同的权利。</w:t>
      </w:r>
    </w:p>
    <w:p>
      <w:pPr>
        <w:spacing w:line="360" w:lineRule="auto"/>
        <w:rPr>
          <w:color w:val="000000"/>
          <w:szCs w:val="21"/>
        </w:rPr>
      </w:pPr>
      <w:r>
        <w:rPr>
          <w:color w:val="000000"/>
          <w:szCs w:val="21"/>
        </w:rPr>
        <w:t>13、</w:t>
      </w:r>
      <w:r>
        <w:rPr>
          <w:szCs w:val="21"/>
        </w:rPr>
        <w:t>投</w:t>
      </w:r>
      <w:r>
        <w:rPr>
          <w:color w:val="000000"/>
          <w:szCs w:val="21"/>
        </w:rPr>
        <w:t>标人若能提供更多的优惠服务，请在投标文件中详细列明。</w:t>
      </w:r>
    </w:p>
    <w:p>
      <w:pPr>
        <w:spacing w:line="276" w:lineRule="auto"/>
        <w:rPr>
          <w:rFonts w:cs="Arial"/>
          <w:szCs w:val="21"/>
        </w:rPr>
      </w:pPr>
      <w:r>
        <w:rPr>
          <w:rFonts w:hint="eastAsia" w:cs="Arial"/>
          <w:b/>
          <w:szCs w:val="21"/>
        </w:rPr>
        <w:t>二、付款方式：</w:t>
      </w:r>
      <w:r>
        <w:rPr>
          <w:rFonts w:hint="eastAsia" w:cs="Arial"/>
          <w:szCs w:val="21"/>
        </w:rPr>
        <w:t>合同签订后，</w:t>
      </w:r>
      <w:r>
        <w:rPr>
          <w:rFonts w:cs="Arial"/>
          <w:szCs w:val="21"/>
        </w:rPr>
        <w:t>1</w:t>
      </w:r>
      <w:r>
        <w:rPr>
          <w:rFonts w:hint="eastAsia" w:cs="Arial"/>
          <w:szCs w:val="21"/>
        </w:rPr>
        <w:t>个月内支付合同标的额9</w:t>
      </w:r>
      <w:r>
        <w:rPr>
          <w:rFonts w:cs="Arial"/>
          <w:szCs w:val="21"/>
        </w:rPr>
        <w:t>5</w:t>
      </w:r>
      <w:r>
        <w:rPr>
          <w:rFonts w:hint="eastAsia" w:cs="Arial"/>
          <w:szCs w:val="21"/>
        </w:rPr>
        <w:t>%，余5%作为履约保证金在保修期结束后当月支付。</w:t>
      </w:r>
    </w:p>
    <w:p>
      <w:pPr>
        <w:spacing w:line="276" w:lineRule="auto"/>
        <w:rPr>
          <w:rFonts w:cs="Arial"/>
          <w:szCs w:val="21"/>
        </w:rPr>
      </w:pPr>
    </w:p>
    <w:p>
      <w:pPr>
        <w:spacing w:line="276" w:lineRule="auto"/>
        <w:rPr>
          <w:rFonts w:cs="Arial"/>
          <w:szCs w:val="21"/>
        </w:rPr>
      </w:pPr>
    </w:p>
    <w:p>
      <w:pPr>
        <w:spacing w:line="276" w:lineRule="auto"/>
        <w:rPr>
          <w:rFonts w:cs="Arial"/>
          <w:szCs w:val="21"/>
        </w:rPr>
      </w:pPr>
    </w:p>
    <w:p/>
    <w:p>
      <w:pPr>
        <w:spacing w:line="276" w:lineRule="auto"/>
        <w:rPr>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0B1CA9"/>
    <w:multiLevelType w:val="singleLevel"/>
    <w:tmpl w:val="930B1CA9"/>
    <w:lvl w:ilvl="0" w:tentative="0">
      <w:start w:val="1"/>
      <w:numFmt w:val="decimal"/>
      <w:suff w:val="nothing"/>
      <w:lvlText w:val="%1、"/>
      <w:lvlJc w:val="left"/>
    </w:lvl>
  </w:abstractNum>
  <w:abstractNum w:abstractNumId="1">
    <w:nsid w:val="2F0346EC"/>
    <w:multiLevelType w:val="multilevel"/>
    <w:tmpl w:val="2F0346E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086802"/>
    <w:multiLevelType w:val="multilevel"/>
    <w:tmpl w:val="33086802"/>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A394FC1"/>
    <w:multiLevelType w:val="multilevel"/>
    <w:tmpl w:val="3A394FC1"/>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8F6171"/>
    <w:multiLevelType w:val="multilevel"/>
    <w:tmpl w:val="6D8F61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55628D7"/>
    <w:multiLevelType w:val="multilevel"/>
    <w:tmpl w:val="755628D7"/>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5C"/>
    <w:rsid w:val="00002A40"/>
    <w:rsid w:val="0001713D"/>
    <w:rsid w:val="000203ED"/>
    <w:rsid w:val="0003092B"/>
    <w:rsid w:val="00040DA5"/>
    <w:rsid w:val="000633F2"/>
    <w:rsid w:val="0008124B"/>
    <w:rsid w:val="000A31DC"/>
    <w:rsid w:val="000E106C"/>
    <w:rsid w:val="000F023E"/>
    <w:rsid w:val="000F3F75"/>
    <w:rsid w:val="001135DA"/>
    <w:rsid w:val="00181595"/>
    <w:rsid w:val="001C0290"/>
    <w:rsid w:val="001C45C2"/>
    <w:rsid w:val="001D758B"/>
    <w:rsid w:val="001E1985"/>
    <w:rsid w:val="0020208A"/>
    <w:rsid w:val="00211FE6"/>
    <w:rsid w:val="00225385"/>
    <w:rsid w:val="00283BD4"/>
    <w:rsid w:val="00287C8B"/>
    <w:rsid w:val="002B5C28"/>
    <w:rsid w:val="003138C8"/>
    <w:rsid w:val="00327E62"/>
    <w:rsid w:val="00343DA4"/>
    <w:rsid w:val="0037226A"/>
    <w:rsid w:val="00376B4B"/>
    <w:rsid w:val="003970CD"/>
    <w:rsid w:val="003C1346"/>
    <w:rsid w:val="003E2BE3"/>
    <w:rsid w:val="003E2D26"/>
    <w:rsid w:val="003F787B"/>
    <w:rsid w:val="004103DA"/>
    <w:rsid w:val="00411E8D"/>
    <w:rsid w:val="00423235"/>
    <w:rsid w:val="00425C94"/>
    <w:rsid w:val="00432FD5"/>
    <w:rsid w:val="0044731C"/>
    <w:rsid w:val="00451B07"/>
    <w:rsid w:val="00463FC9"/>
    <w:rsid w:val="00466D36"/>
    <w:rsid w:val="00466F2B"/>
    <w:rsid w:val="004A0699"/>
    <w:rsid w:val="004C23A5"/>
    <w:rsid w:val="004D11BA"/>
    <w:rsid w:val="004F03B4"/>
    <w:rsid w:val="00502463"/>
    <w:rsid w:val="00513CB7"/>
    <w:rsid w:val="00517B66"/>
    <w:rsid w:val="005678BF"/>
    <w:rsid w:val="005747C2"/>
    <w:rsid w:val="005802D7"/>
    <w:rsid w:val="005A37D0"/>
    <w:rsid w:val="005C7C45"/>
    <w:rsid w:val="005D0EBE"/>
    <w:rsid w:val="005F7FE4"/>
    <w:rsid w:val="006001B0"/>
    <w:rsid w:val="006163C9"/>
    <w:rsid w:val="00620C9E"/>
    <w:rsid w:val="006264EF"/>
    <w:rsid w:val="0062793F"/>
    <w:rsid w:val="0064767A"/>
    <w:rsid w:val="00710518"/>
    <w:rsid w:val="00732AE2"/>
    <w:rsid w:val="00735409"/>
    <w:rsid w:val="00755746"/>
    <w:rsid w:val="00783D97"/>
    <w:rsid w:val="00783EE0"/>
    <w:rsid w:val="00796EAA"/>
    <w:rsid w:val="00797D83"/>
    <w:rsid w:val="007A0FE3"/>
    <w:rsid w:val="007A353A"/>
    <w:rsid w:val="007D222C"/>
    <w:rsid w:val="007E74B5"/>
    <w:rsid w:val="007E7AC9"/>
    <w:rsid w:val="007F512A"/>
    <w:rsid w:val="008176C9"/>
    <w:rsid w:val="00830594"/>
    <w:rsid w:val="00836DE8"/>
    <w:rsid w:val="008563D6"/>
    <w:rsid w:val="00856485"/>
    <w:rsid w:val="00870778"/>
    <w:rsid w:val="0087615D"/>
    <w:rsid w:val="0088243E"/>
    <w:rsid w:val="008962BE"/>
    <w:rsid w:val="008B2873"/>
    <w:rsid w:val="008B7F55"/>
    <w:rsid w:val="008D3746"/>
    <w:rsid w:val="008D47D4"/>
    <w:rsid w:val="008E0F61"/>
    <w:rsid w:val="008E1A08"/>
    <w:rsid w:val="008E2904"/>
    <w:rsid w:val="00921166"/>
    <w:rsid w:val="009545AE"/>
    <w:rsid w:val="009708D4"/>
    <w:rsid w:val="00971FD6"/>
    <w:rsid w:val="00981003"/>
    <w:rsid w:val="00983BBF"/>
    <w:rsid w:val="00994CFA"/>
    <w:rsid w:val="009B1099"/>
    <w:rsid w:val="009B3430"/>
    <w:rsid w:val="009B3B19"/>
    <w:rsid w:val="009D07BE"/>
    <w:rsid w:val="009F3BAB"/>
    <w:rsid w:val="00A2337B"/>
    <w:rsid w:val="00A35600"/>
    <w:rsid w:val="00A56418"/>
    <w:rsid w:val="00A766AD"/>
    <w:rsid w:val="00AA5057"/>
    <w:rsid w:val="00AA6903"/>
    <w:rsid w:val="00AB4130"/>
    <w:rsid w:val="00AC37B9"/>
    <w:rsid w:val="00B07909"/>
    <w:rsid w:val="00B11118"/>
    <w:rsid w:val="00B156C7"/>
    <w:rsid w:val="00B21995"/>
    <w:rsid w:val="00B35C92"/>
    <w:rsid w:val="00B3703D"/>
    <w:rsid w:val="00B62E4E"/>
    <w:rsid w:val="00B85B12"/>
    <w:rsid w:val="00BA3FAB"/>
    <w:rsid w:val="00BB42DC"/>
    <w:rsid w:val="00BB505C"/>
    <w:rsid w:val="00BD565D"/>
    <w:rsid w:val="00BF3D62"/>
    <w:rsid w:val="00C01FB1"/>
    <w:rsid w:val="00C139FE"/>
    <w:rsid w:val="00C170F8"/>
    <w:rsid w:val="00C21FE8"/>
    <w:rsid w:val="00C43528"/>
    <w:rsid w:val="00C505B0"/>
    <w:rsid w:val="00C513D1"/>
    <w:rsid w:val="00C87488"/>
    <w:rsid w:val="00C87FF9"/>
    <w:rsid w:val="00C92C3A"/>
    <w:rsid w:val="00CB53F0"/>
    <w:rsid w:val="00CC410B"/>
    <w:rsid w:val="00CD23E9"/>
    <w:rsid w:val="00CD5788"/>
    <w:rsid w:val="00CF342F"/>
    <w:rsid w:val="00D1234B"/>
    <w:rsid w:val="00D30A6A"/>
    <w:rsid w:val="00D3304E"/>
    <w:rsid w:val="00D461BD"/>
    <w:rsid w:val="00D541C2"/>
    <w:rsid w:val="00D60E3D"/>
    <w:rsid w:val="00D73163"/>
    <w:rsid w:val="00D73616"/>
    <w:rsid w:val="00DB7B1B"/>
    <w:rsid w:val="00DC7D4C"/>
    <w:rsid w:val="00DD4893"/>
    <w:rsid w:val="00DD7406"/>
    <w:rsid w:val="00E12078"/>
    <w:rsid w:val="00E146D9"/>
    <w:rsid w:val="00E21DED"/>
    <w:rsid w:val="00E36D9F"/>
    <w:rsid w:val="00E42967"/>
    <w:rsid w:val="00E649F4"/>
    <w:rsid w:val="00E82A55"/>
    <w:rsid w:val="00E926EB"/>
    <w:rsid w:val="00E96936"/>
    <w:rsid w:val="00ED2795"/>
    <w:rsid w:val="00F03EC6"/>
    <w:rsid w:val="00F13316"/>
    <w:rsid w:val="00F17A30"/>
    <w:rsid w:val="00F234E2"/>
    <w:rsid w:val="00F45019"/>
    <w:rsid w:val="00F6477D"/>
    <w:rsid w:val="00F963AA"/>
    <w:rsid w:val="00FA369D"/>
    <w:rsid w:val="00FA4DFA"/>
    <w:rsid w:val="00FC108B"/>
    <w:rsid w:val="00FD53F4"/>
    <w:rsid w:val="04CF72AD"/>
    <w:rsid w:val="06772D71"/>
    <w:rsid w:val="0B3A7B1E"/>
    <w:rsid w:val="0B557FEE"/>
    <w:rsid w:val="107D79E4"/>
    <w:rsid w:val="109665EA"/>
    <w:rsid w:val="183E2401"/>
    <w:rsid w:val="1B8B1750"/>
    <w:rsid w:val="1BF22168"/>
    <w:rsid w:val="1DF51038"/>
    <w:rsid w:val="1E113A0C"/>
    <w:rsid w:val="21304093"/>
    <w:rsid w:val="22B31A93"/>
    <w:rsid w:val="22C1641C"/>
    <w:rsid w:val="246F329A"/>
    <w:rsid w:val="26B236F3"/>
    <w:rsid w:val="2E4C044F"/>
    <w:rsid w:val="2FF97AE4"/>
    <w:rsid w:val="36C71DF7"/>
    <w:rsid w:val="3A030CB1"/>
    <w:rsid w:val="3C9923D3"/>
    <w:rsid w:val="3DB67ECA"/>
    <w:rsid w:val="3FB849EB"/>
    <w:rsid w:val="46A10366"/>
    <w:rsid w:val="47321D97"/>
    <w:rsid w:val="479A094A"/>
    <w:rsid w:val="47CE6BCF"/>
    <w:rsid w:val="4AC66827"/>
    <w:rsid w:val="51FC099B"/>
    <w:rsid w:val="54332CFD"/>
    <w:rsid w:val="54337B59"/>
    <w:rsid w:val="56B05A54"/>
    <w:rsid w:val="57F713A4"/>
    <w:rsid w:val="5A243FA7"/>
    <w:rsid w:val="5B1F1F76"/>
    <w:rsid w:val="5C107DF2"/>
    <w:rsid w:val="626A5ED6"/>
    <w:rsid w:val="62B96CF6"/>
    <w:rsid w:val="65AB50D1"/>
    <w:rsid w:val="66D377FC"/>
    <w:rsid w:val="6A085F68"/>
    <w:rsid w:val="6C804804"/>
    <w:rsid w:val="6D172FB8"/>
    <w:rsid w:val="6D657973"/>
    <w:rsid w:val="6DB5568C"/>
    <w:rsid w:val="6E092430"/>
    <w:rsid w:val="6F2310AA"/>
    <w:rsid w:val="711C396B"/>
    <w:rsid w:val="748C6B0D"/>
    <w:rsid w:val="788314F3"/>
    <w:rsid w:val="7F9C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5"/>
    <w:unhideWhenUsed/>
    <w:qFormat/>
    <w:uiPriority w:val="1"/>
    <w:rPr>
      <w:rFonts w:asciiTheme="minorHAnsi" w:hAnsiTheme="minorHAnsi" w:eastAsiaTheme="minorEastAsia" w:cstheme="minorBidi"/>
      <w:szCs w:val="2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4"/>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4">
    <w:name w:val="副标题 字符"/>
    <w:basedOn w:val="8"/>
    <w:link w:val="5"/>
    <w:qFormat/>
    <w:uiPriority w:val="11"/>
    <w:rPr>
      <w:b/>
      <w:bCs/>
      <w:kern w:val="28"/>
      <w:sz w:val="32"/>
      <w:szCs w:val="32"/>
    </w:rPr>
  </w:style>
  <w:style w:type="character" w:customStyle="1" w:styleId="15">
    <w:name w:val="正文文本 字符"/>
    <w:basedOn w:val="8"/>
    <w:link w:val="2"/>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3201</Words>
  <Characters>18246</Characters>
  <Lines>152</Lines>
  <Paragraphs>42</Paragraphs>
  <TotalTime>1</TotalTime>
  <ScaleCrop>false</ScaleCrop>
  <LinksUpToDate>false</LinksUpToDate>
  <CharactersWithSpaces>21405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潘瑜</cp:lastModifiedBy>
  <dcterms:modified xsi:type="dcterms:W3CDTF">2023-02-09T01:06:24Z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