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22B</w:t>
      </w:r>
    </w:p>
    <w:p>
      <w:pPr>
        <w:spacing w:line="500" w:lineRule="exact"/>
        <w:ind w:firstLine="840" w:firstLineChars="279"/>
        <w:rPr>
          <w:rFonts w:hint="eastAsia" w:ascii="Times New Roman" w:hAnsi="Times New Roman" w:eastAsia="宋体" w:cs="Times New Roman"/>
          <w:b/>
          <w:bCs/>
          <w:sz w:val="30"/>
          <w:szCs w:val="30"/>
          <w:lang w:val="zh-CN" w:eastAsia="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房间隔缺损封堵器及输送装置</w:t>
      </w:r>
      <w:r>
        <w:rPr>
          <w:rFonts w:hint="default" w:ascii="Times New Roman" w:hAnsi="Times New Roman" w:cs="Times New Roman"/>
          <w:b/>
          <w:bCs/>
          <w:sz w:val="30"/>
          <w:szCs w:val="30"/>
        </w:rPr>
        <w:t>采购项目</w:t>
      </w:r>
      <w:bookmarkEnd w:id="0"/>
      <w:r>
        <w:rPr>
          <w:rFonts w:hint="eastAsia" w:ascii="Times New Roman" w:hAnsi="Times New Roman" w:cs="Times New Roman"/>
          <w:b/>
          <w:bCs/>
          <w:sz w:val="30"/>
          <w:szCs w:val="30"/>
          <w:lang w:eastAsia="zh-CN"/>
        </w:rPr>
        <w:t>（</w:t>
      </w:r>
      <w:r>
        <w:rPr>
          <w:rFonts w:hint="eastAsia" w:ascii="Times New Roman" w:hAnsi="Times New Roman" w:cs="Times New Roman"/>
          <w:b/>
          <w:bCs/>
          <w:sz w:val="30"/>
          <w:szCs w:val="30"/>
          <w:lang w:val="en-US" w:eastAsia="zh-CN"/>
        </w:rPr>
        <w:t>重招</w:t>
      </w:r>
      <w:r>
        <w:rPr>
          <w:rFonts w:hint="eastAsia" w:ascii="Times New Roman" w:hAnsi="Times New Roman" w:cs="Times New Roman"/>
          <w:b/>
          <w:bCs/>
          <w:sz w:val="30"/>
          <w:szCs w:val="30"/>
          <w:lang w:eastAsia="zh-CN"/>
        </w:rPr>
        <w:t>）</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六</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80272"/>
      <w:bookmarkStart w:id="2" w:name="_Toc98579048"/>
      <w:bookmarkStart w:id="3" w:name="_Toc98579589"/>
      <w:bookmarkStart w:id="4" w:name="_Toc127930770"/>
      <w:bookmarkStart w:id="5" w:name="_Toc98578990"/>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68004446"/>
      <w:bookmarkStart w:id="9" w:name="_Toc272497407"/>
      <w:bookmarkStart w:id="10" w:name="_Toc273520765"/>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22B</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广东省妇幼保健院房间隔缺损封堵器及输送装置采购项目</w:t>
      </w:r>
      <w:r>
        <w:rPr>
          <w:rFonts w:hint="eastAsia" w:ascii="Times New Roman" w:hAnsi="Times New Roman" w:cs="Times New Roman"/>
          <w:bCs/>
          <w:sz w:val="24"/>
          <w:u w:val="single"/>
          <w:lang w:val="zh-CN"/>
        </w:rPr>
        <w:t>（</w:t>
      </w:r>
      <w:r>
        <w:rPr>
          <w:rFonts w:hint="eastAsia" w:ascii="Times New Roman" w:hAnsi="Times New Roman" w:cs="Times New Roman"/>
          <w:bCs/>
          <w:sz w:val="24"/>
          <w:u w:val="single"/>
          <w:lang w:val="en-US" w:eastAsia="zh-CN"/>
        </w:rPr>
        <w:t>重招</w:t>
      </w:r>
      <w:r>
        <w:rPr>
          <w:rFonts w:hint="eastAsia" w:ascii="Times New Roman" w:hAnsi="Times New Roman" w:cs="Times New Roman"/>
          <w:bCs/>
          <w:sz w:val="24"/>
          <w:u w:val="single"/>
          <w:lang w:val="zh-CN"/>
        </w:rPr>
        <w:t>）</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765"/>
        <w:gridCol w:w="2689"/>
        <w:gridCol w:w="3237"/>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94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87"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67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94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rPr>
              <w:t>房间隔缺损封堵器及输送装置</w:t>
            </w:r>
          </w:p>
        </w:tc>
        <w:tc>
          <w:tcPr>
            <w:tcW w:w="1387"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67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w:t>
            </w:r>
            <w:r>
              <w:rPr>
                <w:rFonts w:hint="eastAsia" w:ascii="Times New Roman" w:hAnsi="Times New Roman" w:cs="Times New Roman"/>
                <w:bCs/>
                <w:sz w:val="24"/>
                <w:lang w:val="en-US" w:eastAsia="zh-CN"/>
              </w:rPr>
              <w:t>磋商文件</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6月8日</w:t>
      </w:r>
      <w:r>
        <w:rPr>
          <w:rFonts w:hint="default" w:ascii="Times New Roman" w:hAnsi="Times New Roman" w:cs="Times New Roman"/>
          <w:b/>
          <w:bCs/>
          <w:sz w:val="24"/>
          <w:szCs w:val="24"/>
        </w:rPr>
        <w:t>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22B</w:t>
      </w:r>
      <w:r>
        <w:rPr>
          <w:rFonts w:hint="default" w:ascii="Times New Roman" w:hAnsi="Times New Roman" w:cs="Times New Roman"/>
          <w:b/>
          <w:bCs/>
          <w:sz w:val="24"/>
        </w:rPr>
        <w:t>+房间隔缺损封堵器及输送装置+公司名”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15</w:t>
      </w:r>
      <w:r>
        <w:rPr>
          <w:rFonts w:hint="default" w:ascii="Times New Roman" w:hAnsi="Times New Roman" w:cs="Times New Roman"/>
          <w:sz w:val="24"/>
          <w:szCs w:val="24"/>
        </w:rPr>
        <w:t>日</w:t>
      </w:r>
      <w:r>
        <w:rPr>
          <w:rFonts w:hint="eastAsia" w:ascii="Times New Roman" w:hAnsi="Times New Roman" w:cs="Times New Roman"/>
          <w:sz w:val="24"/>
          <w:lang w:val="en-US" w:eastAsia="zh-CN"/>
        </w:rPr>
        <w:t>9:30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15</w:t>
      </w:r>
      <w:r>
        <w:rPr>
          <w:rFonts w:hint="default" w:ascii="Times New Roman" w:hAnsi="Times New Roman" w:cs="Times New Roman"/>
          <w:sz w:val="24"/>
          <w:szCs w:val="24"/>
        </w:rPr>
        <w:t>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w:t>
      </w:r>
      <w:r>
        <w:rPr>
          <w:rFonts w:hint="eastAsia" w:ascii="Times New Roman" w:hAnsi="Times New Roman" w:cs="Times New Roman"/>
          <w:sz w:val="24"/>
          <w:szCs w:val="22"/>
          <w:lang w:val="en-US" w:eastAsia="zh-CN"/>
        </w:rPr>
        <w:t>或</w:t>
      </w:r>
      <w:r>
        <w:rPr>
          <w:rFonts w:hint="default" w:ascii="Times New Roman" w:hAnsi="Times New Roman" w:cs="Times New Roman"/>
          <w:sz w:val="24"/>
          <w:szCs w:val="22"/>
        </w:rPr>
        <w:t>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101775108"/>
      <w:bookmarkStart w:id="15" w:name="_Toc42394495"/>
      <w:bookmarkStart w:id="16" w:name="_Toc98579049"/>
      <w:bookmarkStart w:id="17" w:name="_Toc98035084"/>
      <w:bookmarkStart w:id="18" w:name="_Toc41723912"/>
      <w:bookmarkStart w:id="19" w:name="_Toc41884682"/>
      <w:bookmarkStart w:id="20" w:name="_Toc98580273"/>
      <w:bookmarkStart w:id="21" w:name="_Toc46308679"/>
      <w:bookmarkStart w:id="22" w:name="_Toc101771355"/>
      <w:bookmarkStart w:id="23" w:name="_Toc98578991"/>
      <w:bookmarkStart w:id="24" w:name="_Toc42313150"/>
      <w:bookmarkStart w:id="25" w:name="_Toc101843108"/>
      <w:bookmarkStart w:id="26" w:name="_Toc272497408"/>
      <w:bookmarkStart w:id="27" w:name="_Toc175644385"/>
      <w:bookmarkStart w:id="28" w:name="_Toc101951241"/>
      <w:bookmarkStart w:id="29" w:name="_Toc98579590"/>
      <w:bookmarkStart w:id="30" w:name="_Toc42394652"/>
      <w:bookmarkStart w:id="31" w:name="_Toc273520766"/>
      <w:bookmarkStart w:id="32" w:name="_Toc46308523"/>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69520"/>
      <w:bookmarkEnd w:id="35"/>
      <w:bookmarkStart w:id="36" w:name="_Toc40762371"/>
      <w:bookmarkEnd w:id="36"/>
      <w:bookmarkStart w:id="37" w:name="_Toc37331039"/>
      <w:bookmarkEnd w:id="37"/>
      <w:bookmarkStart w:id="38" w:name="_Toc37663392"/>
      <w:bookmarkEnd w:id="38"/>
      <w:bookmarkStart w:id="39" w:name="_Toc46308684"/>
      <w:bookmarkEnd w:id="39"/>
      <w:bookmarkStart w:id="40" w:name="_Toc37245277"/>
      <w:bookmarkEnd w:id="40"/>
      <w:bookmarkStart w:id="41" w:name="_Toc37331081"/>
      <w:bookmarkEnd w:id="41"/>
      <w:bookmarkStart w:id="42" w:name="_Toc37581421"/>
      <w:bookmarkEnd w:id="42"/>
      <w:bookmarkStart w:id="43" w:name="_Toc46308528"/>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房间隔缺损封堵器及输送装置</w:t>
      </w:r>
      <w:r>
        <w:rPr>
          <w:rFonts w:hint="default" w:ascii="Times New Roman" w:hAnsi="Times New Roman" w:cs="Times New Roman"/>
          <w:sz w:val="24"/>
        </w:rPr>
        <w:t>采购项目</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重招</w:t>
      </w:r>
      <w:r>
        <w:rPr>
          <w:rFonts w:hint="eastAsia" w:ascii="Times New Roman" w:hAnsi="Times New Roman" w:cs="Times New Roman"/>
          <w:sz w:val="24"/>
          <w:lang w:eastAsia="zh-CN"/>
        </w:rPr>
        <w:t>）</w:t>
      </w:r>
      <w:r>
        <w:rPr>
          <w:rFonts w:hint="default" w:ascii="Times New Roman" w:hAnsi="Times New Roman" w:cs="Times New Roman"/>
          <w:sz w:val="24"/>
        </w:rPr>
        <w:t>，为采购人评选出1名成交供应商。供货资格的取得并不意味着获得具体的成交数量及金额，采购人无法预计也无法保证向成交供应商采购相应货物的具体数量及金额，各供应商应自行承担相关风险。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765"/>
        <w:gridCol w:w="2689"/>
        <w:gridCol w:w="3237"/>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94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87"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67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159" w:hRule="exact"/>
          <w:jc w:val="center"/>
        </w:trPr>
        <w:tc>
          <w:tcPr>
            <w:tcW w:w="194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房间隔缺损封堵器及输送装置</w:t>
            </w:r>
          </w:p>
        </w:tc>
        <w:tc>
          <w:tcPr>
            <w:tcW w:w="1387"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67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en-US" w:eastAsia="zh-CN"/>
              </w:rPr>
              <w:t>详见清单</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1、1）房间隔缺损封堵器</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both"/>
        <w:textAlignment w:val="auto"/>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2）封堵器介入输送装置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2、用途：</w:t>
      </w:r>
      <w:r>
        <w:rPr>
          <w:rFonts w:hint="eastAsia" w:ascii="Times New Roman" w:hAnsi="Times New Roman" w:cs="Times New Roman"/>
          <w:sz w:val="24"/>
          <w:lang w:val="en-US" w:eastAsia="zh-CN"/>
        </w:rPr>
        <w:t>1）</w:t>
      </w:r>
      <w:r>
        <w:rPr>
          <w:rFonts w:hint="default" w:ascii="Times New Roman" w:hAnsi="Times New Roman" w:cs="Times New Roman"/>
          <w:sz w:val="24"/>
          <w:lang w:val="en-US" w:eastAsia="zh-CN"/>
        </w:rPr>
        <w:t>用于先天性心脏病房间隔缺损的封堵</w:t>
      </w:r>
    </w:p>
    <w:p>
      <w:pPr>
        <w:keepNext w:val="0"/>
        <w:keepLines w:val="0"/>
        <w:pageBreakBefore w:val="0"/>
        <w:widowControl w:val="0"/>
        <w:kinsoku/>
        <w:wordWrap/>
        <w:overflowPunct/>
        <w:topLinePunct w:val="0"/>
        <w:autoSpaceDE/>
        <w:autoSpaceDN/>
        <w:bidi w:val="0"/>
        <w:adjustRightInd/>
        <w:snapToGrid/>
        <w:spacing w:line="360" w:lineRule="auto"/>
        <w:ind w:firstLine="1680" w:firstLineChars="700"/>
        <w:jc w:val="both"/>
        <w:textAlignment w:val="auto"/>
        <w:rPr>
          <w:rFonts w:hint="default" w:ascii="Times New Roman" w:hAnsi="Times New Roman" w:cs="Times New Roman"/>
          <w:kern w:val="2"/>
          <w:sz w:val="24"/>
          <w:lang w:val="en-US" w:eastAsia="zh-CN"/>
        </w:rPr>
      </w:pPr>
      <w:r>
        <w:rPr>
          <w:rFonts w:hint="default" w:ascii="Times New Roman" w:hAnsi="Times New Roman" w:cs="Times New Roman"/>
          <w:sz w:val="24"/>
          <w:lang w:val="en-US" w:eastAsia="zh-CN"/>
        </w:rPr>
        <w:t>2）配套封堵器使用，用于房间隔缺损</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▲1、房间隔缺损封堵器须适用于先天性心脏病继发孔型室间隔缺损的治疗，缺损（ASD）直径≥5mm，≤36mm的继发孔型左向右分流房间隔缺损；</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▲2、房间隔缺损封堵器组成需包含但不限于镍钛合金支架、聚酯纤维膜、不锈钢套等；</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3、房间隔缺损封堵器可在X射线下探测；</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4、封堵器介入输送装置配件需包含但不限于装载器、套管、扩张管、推送器等；</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5、封堵器介入输送装置需配套以上房间隔缺损封堵器使用；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6、产品经灭菌，以无菌包装形式供应；</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7、有效期应≥24个月。</w:t>
      </w:r>
    </w:p>
    <w:p>
      <w:pPr>
        <w:widowControl w:val="0"/>
        <w:tabs>
          <w:tab w:val="left" w:pos="360"/>
        </w:tabs>
        <w:spacing w:line="360" w:lineRule="auto"/>
        <w:outlineLvl w:val="1"/>
        <w:rPr>
          <w:rFonts w:hint="eastAsia" w:ascii="Times New Roman" w:hAnsi="Times New Roman" w:eastAsia="宋体" w:cs="Times New Roman"/>
          <w:b/>
          <w:sz w:val="20"/>
          <w:lang w:eastAsia="zh-CN"/>
        </w:rPr>
      </w:pPr>
      <w:r>
        <w:rPr>
          <w:rFonts w:hint="default" w:ascii="Times New Roman" w:hAnsi="Times New Roman" w:cs="Times New Roman"/>
          <w:b/>
          <w:bCs/>
          <w:sz w:val="24"/>
        </w:rPr>
        <w:t>六、</w:t>
      </w:r>
      <w:r>
        <w:rPr>
          <w:rFonts w:hint="eastAsia" w:ascii="Times New Roman" w:hAnsi="Times New Roman" w:cs="Times New Roman"/>
          <w:b/>
          <w:bCs/>
          <w:sz w:val="24"/>
          <w:lang w:val="en-US" w:eastAsia="zh-CN"/>
        </w:rPr>
        <w:t>耗材</w:t>
      </w:r>
      <w:r>
        <w:rPr>
          <w:rFonts w:hint="default" w:ascii="Times New Roman" w:hAnsi="Times New Roman" w:cs="Times New Roman"/>
          <w:b/>
          <w:bCs/>
          <w:sz w:val="24"/>
        </w:rPr>
        <w:t>清单</w:t>
      </w: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包括但不限于</w:t>
      </w:r>
      <w:r>
        <w:rPr>
          <w:rFonts w:hint="eastAsia" w:ascii="Times New Roman" w:hAnsi="Times New Roman" w:cs="Times New Roman"/>
          <w:b/>
          <w:bCs/>
          <w:sz w:val="24"/>
          <w:lang w:eastAsia="zh-CN"/>
        </w:rPr>
        <w:t>）</w:t>
      </w:r>
    </w:p>
    <w:tbl>
      <w:tblPr>
        <w:tblStyle w:val="45"/>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96"/>
        <w:gridCol w:w="4425"/>
        <w:gridCol w:w="2650"/>
        <w:gridCol w:w="1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79" w:hRule="atLeast"/>
          <w:jc w:val="center"/>
        </w:trPr>
        <w:tc>
          <w:tcPr>
            <w:tcW w:w="670" w:type="pct"/>
            <w:tcBorders>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序号</w:t>
            </w:r>
          </w:p>
        </w:tc>
        <w:tc>
          <w:tcPr>
            <w:tcW w:w="2288" w:type="pct"/>
            <w:tcBorders>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名称</w:t>
            </w:r>
          </w:p>
        </w:tc>
        <w:tc>
          <w:tcPr>
            <w:tcW w:w="1370" w:type="pct"/>
            <w:tcBorders>
              <w:left w:val="single" w:color="auto" w:sz="4" w:space="0"/>
              <w:bottom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限价</w:t>
            </w:r>
          </w:p>
        </w:tc>
        <w:tc>
          <w:tcPr>
            <w:tcW w:w="670" w:type="pct"/>
            <w:tcBorders>
              <w:left w:val="single" w:color="auto" w:sz="4" w:space="0"/>
              <w:bottom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占比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670" w:type="pct"/>
            <w:tcBorders>
              <w:top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1</w:t>
            </w:r>
          </w:p>
        </w:tc>
        <w:tc>
          <w:tcPr>
            <w:tcW w:w="2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房间隔缺损封堵器</w:t>
            </w:r>
          </w:p>
        </w:tc>
        <w:tc>
          <w:tcPr>
            <w:tcW w:w="1370" w:type="pct"/>
            <w:tcBorders>
              <w:top w:val="single" w:color="auto" w:sz="4" w:space="0"/>
              <w:left w:val="single" w:color="auto" w:sz="4" w:space="0"/>
              <w:bottom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35000</w:t>
            </w:r>
            <w:r>
              <w:rPr>
                <w:rFonts w:hint="eastAsia" w:ascii="Times New Roman" w:hAnsi="Times New Roman" w:eastAsia="宋体" w:cs="Times New Roman"/>
                <w:kern w:val="2"/>
                <w:sz w:val="24"/>
                <w:szCs w:val="24"/>
              </w:rPr>
              <w:t>元/</w:t>
            </w:r>
            <w:r>
              <w:rPr>
                <w:rFonts w:hint="eastAsia" w:ascii="Times New Roman" w:hAnsi="Times New Roman" w:eastAsia="宋体" w:cs="Times New Roman"/>
                <w:kern w:val="2"/>
                <w:sz w:val="24"/>
                <w:szCs w:val="24"/>
                <w:lang w:val="en-US" w:eastAsia="zh-CN"/>
              </w:rPr>
              <w:t>套</w:t>
            </w:r>
          </w:p>
        </w:tc>
        <w:tc>
          <w:tcPr>
            <w:tcW w:w="670" w:type="pct"/>
            <w:tcBorders>
              <w:top w:val="single" w:color="auto" w:sz="4" w:space="0"/>
              <w:left w:val="single" w:color="auto" w:sz="4" w:space="0"/>
              <w:bottom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670" w:type="pct"/>
            <w:tcBorders>
              <w:top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2</w:t>
            </w:r>
          </w:p>
        </w:tc>
        <w:tc>
          <w:tcPr>
            <w:tcW w:w="2288" w:type="pct"/>
            <w:tcBorders>
              <w:top w:val="single" w:color="auto" w:sz="4" w:space="0"/>
              <w:left w:val="single" w:color="auto" w:sz="4" w:space="0"/>
              <w:righ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封堵器介入输送装置</w:t>
            </w:r>
          </w:p>
        </w:tc>
        <w:tc>
          <w:tcPr>
            <w:tcW w:w="1370" w:type="pct"/>
            <w:tcBorders>
              <w:top w:val="single" w:color="auto" w:sz="4" w:space="0"/>
              <w:lef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2000元/套</w:t>
            </w:r>
          </w:p>
        </w:tc>
        <w:tc>
          <w:tcPr>
            <w:tcW w:w="670" w:type="pct"/>
            <w:tcBorders>
              <w:top w:val="single" w:color="auto" w:sz="4" w:space="0"/>
              <w:left w:val="single" w:color="auto" w:sz="4" w:space="0"/>
            </w:tcBorders>
            <w:shd w:val="clear" w:color="auto" w:fill="auto"/>
            <w:noWrap/>
            <w:vAlign w:val="center"/>
          </w:tcPr>
          <w:p>
            <w:pPr>
              <w:widowControl w:val="0"/>
              <w:spacing w:line="400" w:lineRule="exact"/>
              <w:jc w:val="center"/>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50%</w:t>
            </w:r>
          </w:p>
        </w:tc>
      </w:tr>
    </w:tbl>
    <w:p>
      <w:pPr>
        <w:numPr>
          <w:ilvl w:val="0"/>
          <w:numId w:val="0"/>
        </w:numPr>
        <w:spacing w:line="360" w:lineRule="auto"/>
        <w:rPr>
          <w:rFonts w:hint="default" w:ascii="Times New Roman" w:hAnsi="Times New Roman" w:cs="Times New Roman"/>
          <w:b/>
          <w:bCs/>
          <w:sz w:val="24"/>
        </w:rPr>
      </w:pPr>
      <w:r>
        <w:rPr>
          <w:rFonts w:hint="eastAsia" w:ascii="Times New Roman" w:hAnsi="Times New Roman" w:cs="Times New Roman"/>
          <w:b/>
          <w:bCs/>
          <w:sz w:val="24"/>
          <w:highlight w:val="none"/>
          <w:lang w:val="en-US" w:eastAsia="zh-CN"/>
        </w:rPr>
        <w:t>七、</w:t>
      </w:r>
      <w:r>
        <w:rPr>
          <w:rFonts w:hint="default" w:ascii="Times New Roman" w:hAnsi="Times New Roman" w:cs="Times New Roman"/>
          <w:b/>
          <w:bCs/>
          <w:sz w:val="24"/>
        </w:rPr>
        <w:t>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1、同一品牌产品注册证内所有规格型号价格须一致；</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2、可根据科室具体使用需求调整配置。</w:t>
      </w:r>
      <w:r>
        <w:rPr>
          <w:rFonts w:hint="default" w:ascii="Times New Roman" w:hAnsi="Times New Roman" w:cs="Times New Roman"/>
          <w:sz w:val="24"/>
          <w:lang w:val="en-US" w:eastAsia="zh-CN"/>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98579609"/>
      <w:bookmarkStart w:id="47" w:name="_Toc98579010"/>
      <w:bookmarkStart w:id="48" w:name="_Toc101775124"/>
      <w:bookmarkStart w:id="49" w:name="_Toc98580292"/>
      <w:bookmarkStart w:id="50" w:name="_Toc175644388"/>
      <w:bookmarkStart w:id="51" w:name="_Toc272497412"/>
      <w:bookmarkStart w:id="52" w:name="_Toc37245276"/>
      <w:bookmarkStart w:id="53" w:name="_Toc273520767"/>
      <w:bookmarkStart w:id="54" w:name="_Toc101843124"/>
      <w:bookmarkStart w:id="55" w:name="_Toc46308683"/>
      <w:bookmarkStart w:id="56" w:name="_Toc40762370"/>
      <w:bookmarkStart w:id="57" w:name="_Toc37331038"/>
      <w:bookmarkStart w:id="58" w:name="_Toc37331080"/>
      <w:bookmarkStart w:id="59" w:name="_Toc37663391"/>
      <w:bookmarkStart w:id="60" w:name="_Toc37569519"/>
      <w:bookmarkStart w:id="61" w:name="_Toc98579068"/>
      <w:bookmarkStart w:id="62" w:name="_Toc50276195"/>
      <w:bookmarkStart w:id="63" w:name="_Toc101951257"/>
      <w:bookmarkStart w:id="64" w:name="_Toc101771371"/>
      <w:bookmarkStart w:id="65" w:name="_Toc46308527"/>
      <w:bookmarkStart w:id="66" w:name="_Toc98035088"/>
      <w:bookmarkStart w:id="67" w:name="_Toc37581420"/>
      <w:bookmarkStart w:id="68" w:name="_Toc50276156"/>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42313155"/>
      <w:bookmarkStart w:id="73" w:name="_Toc98578995"/>
      <w:bookmarkStart w:id="74" w:name="_Toc101771359"/>
      <w:bookmarkStart w:id="75" w:name="_Toc41884687"/>
      <w:bookmarkStart w:id="76" w:name="_Toc98580277"/>
      <w:bookmarkStart w:id="77" w:name="_Toc101951245"/>
      <w:bookmarkStart w:id="78" w:name="_Toc101843112"/>
      <w:bookmarkStart w:id="79" w:name="_Toc41723917"/>
      <w:bookmarkStart w:id="80" w:name="_Toc42394657"/>
      <w:bookmarkStart w:id="81" w:name="_Toc42394500"/>
      <w:bookmarkStart w:id="82" w:name="_Toc101775112"/>
      <w:bookmarkStart w:id="83" w:name="_Toc98579594"/>
      <w:bookmarkStart w:id="84" w:name="_Toc134956119"/>
      <w:bookmarkStart w:id="85" w:name="_Toc98579053"/>
      <w:bookmarkStart w:id="86" w:name="_Toc50276141"/>
      <w:bookmarkStart w:id="87" w:name="_Toc101843113"/>
      <w:bookmarkStart w:id="88" w:name="_Toc101771360"/>
      <w:bookmarkStart w:id="89" w:name="_Toc101951246"/>
      <w:bookmarkStart w:id="90" w:name="_Toc98579596"/>
      <w:bookmarkStart w:id="91" w:name="_Toc98580279"/>
      <w:bookmarkStart w:id="92" w:name="_Toc42313157"/>
      <w:bookmarkStart w:id="93" w:name="_Toc134956120"/>
      <w:bookmarkStart w:id="94" w:name="_Toc42394502"/>
      <w:bookmarkStart w:id="95" w:name="_Toc98578997"/>
      <w:bookmarkStart w:id="96" w:name="_Toc42394659"/>
      <w:bookmarkStart w:id="97" w:name="_Toc101775113"/>
      <w:bookmarkStart w:id="98" w:name="_Toc50276143"/>
      <w:bookmarkStart w:id="99" w:name="_Toc98579055"/>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134956122"/>
      <w:bookmarkStart w:id="101" w:name="_Toc98578996"/>
      <w:bookmarkStart w:id="102" w:name="_Toc42394658"/>
      <w:bookmarkStart w:id="103" w:name="_Toc42313156"/>
      <w:bookmarkStart w:id="104" w:name="_Toc41723918"/>
      <w:bookmarkStart w:id="105" w:name="_Toc98579595"/>
      <w:bookmarkStart w:id="106" w:name="_Toc101843114"/>
      <w:bookmarkStart w:id="107" w:name="_Toc50276142"/>
      <w:bookmarkStart w:id="108" w:name="_Toc98580278"/>
      <w:bookmarkStart w:id="109" w:name="_Toc101771361"/>
      <w:bookmarkStart w:id="110" w:name="_Toc101775114"/>
      <w:bookmarkStart w:id="111" w:name="_Toc98579054"/>
      <w:bookmarkStart w:id="112" w:name="_Toc41884688"/>
      <w:bookmarkStart w:id="113" w:name="_Toc42394501"/>
      <w:bookmarkStart w:id="114" w:name="_Toc101951247"/>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272497410"/>
      <w:bookmarkStart w:id="116" w:name="_Toc101843115"/>
      <w:bookmarkStart w:id="117" w:name="_Toc134956124"/>
      <w:bookmarkStart w:id="118" w:name="_Toc101951248"/>
      <w:bookmarkStart w:id="119" w:name="_Toc101775115"/>
      <w:bookmarkStart w:id="120" w:name="_Toc101771362"/>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41884693"/>
      <w:bookmarkStart w:id="123" w:name="_Toc41723923"/>
      <w:bookmarkStart w:id="124" w:name="_Toc101771363"/>
      <w:bookmarkStart w:id="125" w:name="_Toc98579598"/>
      <w:bookmarkStart w:id="126" w:name="_Toc50276145"/>
      <w:bookmarkStart w:id="127" w:name="_Toc50276193"/>
      <w:bookmarkStart w:id="128" w:name="_Toc272497411"/>
      <w:bookmarkStart w:id="129" w:name="_Toc46308525"/>
      <w:bookmarkStart w:id="130" w:name="_Toc42313159"/>
      <w:bookmarkStart w:id="131" w:name="_Toc101951249"/>
      <w:bookmarkStart w:id="132" w:name="_Toc101775116"/>
      <w:bookmarkStart w:id="133" w:name="_Toc98580281"/>
      <w:bookmarkStart w:id="134" w:name="_Toc42394504"/>
      <w:bookmarkStart w:id="135" w:name="_Toc98578999"/>
      <w:bookmarkStart w:id="136" w:name="_Toc98579057"/>
      <w:bookmarkStart w:id="137" w:name="_Toc98035086"/>
      <w:bookmarkStart w:id="138" w:name="_Toc46308681"/>
      <w:bookmarkStart w:id="139" w:name="_Toc42394661"/>
      <w:bookmarkStart w:id="140" w:name="_Toc101843116"/>
      <w:bookmarkStart w:id="141" w:name="_Toc175644387"/>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98579001"/>
      <w:bookmarkStart w:id="143" w:name="_Toc98579059"/>
      <w:bookmarkStart w:id="144" w:name="_Toc41884695"/>
      <w:bookmarkStart w:id="145" w:name="_Toc42394506"/>
      <w:bookmarkStart w:id="146" w:name="_Toc50276147"/>
      <w:bookmarkStart w:id="147" w:name="_Toc42313161"/>
      <w:bookmarkStart w:id="148" w:name="_Toc42394663"/>
      <w:bookmarkStart w:id="149" w:name="_Toc41723925"/>
      <w:bookmarkStart w:id="150" w:name="_Toc101843118"/>
      <w:bookmarkStart w:id="151" w:name="_Toc98579600"/>
      <w:bookmarkStart w:id="152" w:name="_Toc98580283"/>
      <w:bookmarkStart w:id="153" w:name="_Toc101771365"/>
      <w:bookmarkStart w:id="154" w:name="_Toc101951251"/>
      <w:bookmarkStart w:id="155" w:name="_Toc101775118"/>
      <w:bookmarkStart w:id="156" w:name="_Toc134956127"/>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1366"/>
      <w:bookmarkStart w:id="158" w:name="_Toc101843119"/>
      <w:bookmarkStart w:id="159" w:name="_Toc101775119"/>
      <w:bookmarkStart w:id="160" w:name="_Toc134956128"/>
      <w:bookmarkStart w:id="161" w:name="_Toc101951252"/>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34956130"/>
      <w:bookmarkStart w:id="165" w:name="_Toc101951254"/>
      <w:bookmarkStart w:id="166" w:name="_Toc101843121"/>
      <w:bookmarkStart w:id="167" w:name="_Toc101775121"/>
      <w:bookmarkStart w:id="168" w:name="_Toc101771368"/>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01843123"/>
      <w:bookmarkStart w:id="171" w:name="_Toc98579062"/>
      <w:bookmarkStart w:id="172" w:name="_Toc50276150"/>
      <w:bookmarkStart w:id="173" w:name="_Toc41884698"/>
      <w:bookmarkStart w:id="174" w:name="_Toc134956132"/>
      <w:bookmarkStart w:id="175" w:name="_Toc101775123"/>
      <w:bookmarkStart w:id="176" w:name="_Toc98579004"/>
      <w:bookmarkStart w:id="177" w:name="_Toc98579603"/>
      <w:bookmarkStart w:id="178" w:name="_Toc42394666"/>
      <w:bookmarkStart w:id="179" w:name="_Toc42394509"/>
      <w:bookmarkStart w:id="180" w:name="_Toc101771370"/>
      <w:bookmarkStart w:id="181" w:name="_Toc98580286"/>
      <w:bookmarkStart w:id="182" w:name="_Toc41723928"/>
      <w:bookmarkStart w:id="183" w:name="_Toc101951256"/>
      <w:bookmarkStart w:id="184" w:name="_Toc42313164"/>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42394673"/>
      <w:bookmarkStart w:id="187" w:name="_Toc50276165"/>
      <w:bookmarkStart w:id="188" w:name="_Toc101951263"/>
      <w:bookmarkStart w:id="189" w:name="_Toc175644394"/>
      <w:bookmarkStart w:id="190" w:name="_Toc42313172"/>
      <w:bookmarkStart w:id="191" w:name="_Toc98580293"/>
      <w:bookmarkStart w:id="192" w:name="_Toc41723936"/>
      <w:bookmarkStart w:id="193" w:name="_Toc272497418"/>
      <w:bookmarkStart w:id="194" w:name="_Toc98035089"/>
      <w:bookmarkStart w:id="195" w:name="_Toc101771372"/>
      <w:bookmarkStart w:id="196" w:name="_Toc46308687"/>
      <w:bookmarkStart w:id="197" w:name="_Toc42394517"/>
      <w:bookmarkStart w:id="198" w:name="_Toc41884706"/>
      <w:bookmarkStart w:id="199" w:name="_Toc273520768"/>
      <w:bookmarkStart w:id="200" w:name="_Toc101843125"/>
      <w:bookmarkStart w:id="201" w:name="_Toc98579069"/>
      <w:bookmarkStart w:id="202" w:name="_Toc101775125"/>
      <w:bookmarkStart w:id="203" w:name="_Toc98579610"/>
      <w:bookmarkStart w:id="204" w:name="_Toc98579011"/>
      <w:bookmarkStart w:id="205" w:name="_Toc46308531"/>
      <w:bookmarkStart w:id="206" w:name="_Toc50276204"/>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9920"/>
      <w:bookmarkStart w:id="208" w:name="_Toc1784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98035087"/>
      <w:bookmarkStart w:id="210" w:name="_Toc98580287"/>
      <w:bookmarkStart w:id="211" w:name="_Toc41723930"/>
      <w:bookmarkStart w:id="212" w:name="_Toc50276166"/>
      <w:bookmarkStart w:id="213" w:name="_Toc46308682"/>
      <w:bookmarkStart w:id="214" w:name="_Toc98579604"/>
      <w:bookmarkStart w:id="215" w:name="_Toc101775126"/>
      <w:bookmarkStart w:id="216" w:name="_Toc42394518"/>
      <w:bookmarkStart w:id="217" w:name="_Toc98579611"/>
      <w:bookmarkStart w:id="218" w:name="_Toc98579005"/>
      <w:bookmarkStart w:id="219" w:name="_Toc41884700"/>
      <w:bookmarkStart w:id="220" w:name="_Toc98035090"/>
      <w:bookmarkStart w:id="221" w:name="_Toc272497419"/>
      <w:bookmarkStart w:id="222" w:name="_Toc42394674"/>
      <w:bookmarkStart w:id="223" w:name="_Toc98579063"/>
      <w:bookmarkStart w:id="224" w:name="_Toc46308688"/>
      <w:bookmarkStart w:id="225" w:name="_Toc101771373"/>
      <w:bookmarkStart w:id="226" w:name="_Toc98579070"/>
      <w:bookmarkStart w:id="227" w:name="_Toc98580294"/>
      <w:bookmarkStart w:id="228" w:name="_Toc41884707"/>
      <w:bookmarkStart w:id="229" w:name="_Toc101951264"/>
      <w:bookmarkStart w:id="230" w:name="_Toc273520769"/>
      <w:bookmarkStart w:id="231" w:name="_Toc175644395"/>
      <w:bookmarkStart w:id="232" w:name="_Toc46308532"/>
      <w:bookmarkStart w:id="233" w:name="_Toc101843126"/>
      <w:bookmarkStart w:id="234" w:name="_Toc46308526"/>
      <w:bookmarkStart w:id="235" w:name="_Toc50276205"/>
      <w:bookmarkStart w:id="236" w:name="_Toc50276194"/>
      <w:bookmarkStart w:id="237" w:name="_Toc98579012"/>
      <w:bookmarkStart w:id="238" w:name="_Toc50276151"/>
      <w:bookmarkStart w:id="239" w:name="_Toc42313166"/>
      <w:bookmarkStart w:id="240" w:name="_Toc42313173"/>
      <w:bookmarkStart w:id="241" w:name="_Toc42394511"/>
      <w:bookmarkStart w:id="242" w:name="_Toc42394667"/>
      <w:bookmarkStart w:id="243" w:name="_Toc41723937"/>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（六）详细评审</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w:t>
      </w:r>
      <w:r>
        <w:rPr>
          <w:rFonts w:hint="eastAsia" w:ascii="Times New Roman" w:hAnsi="Times New Roman" w:cs="Times New Roman"/>
          <w:b/>
          <w:sz w:val="24"/>
          <w:szCs w:val="22"/>
          <w:lang w:val="en-US" w:eastAsia="zh-CN"/>
        </w:rPr>
        <w:t xml:space="preserve"> </w:t>
      </w:r>
      <w:r>
        <w:rPr>
          <w:rFonts w:hint="default" w:ascii="Times New Roman" w:hAnsi="Times New Roman" w:cs="Times New Roman"/>
          <w:b/>
          <w:sz w:val="24"/>
          <w:szCs w:val="22"/>
        </w:rPr>
        <w:t>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9</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9</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3" w:hRule="atLeast"/>
          <w:jc w:val="center"/>
        </w:trPr>
        <w:tc>
          <w:tcPr>
            <w:tcW w:w="754"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default" w:ascii="Times New Roman" w:hAnsi="Times New Roman" w:cs="Times New Roman"/>
                <w:szCs w:val="21"/>
                <w:highlight w:val="none"/>
                <w:lang w:eastAsia="zh-Hans"/>
              </w:rPr>
            </w:pPr>
            <w:r>
              <w:rPr>
                <w:rFonts w:hint="eastAsia" w:ascii="Times New Roman" w:hAnsi="Times New Roman" w:cs="Times New Roman"/>
                <w:szCs w:val="21"/>
                <w:highlight w:val="none"/>
                <w:lang w:val="en-US" w:eastAsia="zh-CN"/>
              </w:rPr>
              <w:t>23</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23</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15</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default" w:eastAsia="宋体"/>
                <w:highlight w:val="none"/>
                <w:lang w:val="en-US" w:eastAsia="zh-CN"/>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3" w:hRule="atLeast"/>
          <w:jc w:val="center"/>
        </w:trPr>
        <w:tc>
          <w:tcPr>
            <w:tcW w:w="754" w:type="dxa"/>
            <w:vAlign w:val="center"/>
          </w:tcPr>
          <w:p>
            <w:pPr>
              <w:jc w:val="center"/>
              <w:rPr>
                <w:rFonts w:hint="eastAsia"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9</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cs="Times New Roman"/>
                <w:szCs w:val="21"/>
              </w:rPr>
            </w:pPr>
            <w:bookmarkStart w:id="275" w:name="_GoBack"/>
            <w:bookmarkEnd w:id="275"/>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rPr>
                <w:rFonts w:hint="default" w:ascii="Times New Roman" w:hAnsi="Times New Roman" w:cs="Times New Roman"/>
              </w:rPr>
            </w:pPr>
            <w:r>
              <w:rPr>
                <w:rFonts w:hint="default"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pPr>
              <w:spacing w:line="360" w:lineRule="auto"/>
              <w:rPr>
                <w:rFonts w:hint="default" w:ascii="Times New Roman" w:hAnsi="Times New Roman" w:cs="Times New Roman"/>
              </w:rPr>
            </w:pPr>
            <w:r>
              <w:rPr>
                <w:rFonts w:hint="default" w:ascii="Times New Roman" w:hAnsi="Times New Roman" w:cs="Times New Roman"/>
              </w:rPr>
              <w:t>2.若投标人所投包中有i种货物，每种货物在该包中的占比为p</w:t>
            </w:r>
            <w:r>
              <w:rPr>
                <w:rFonts w:hint="default" w:ascii="Times New Roman" w:hAnsi="Times New Roman" w:cs="Times New Roman"/>
                <w:vertAlign w:val="subscript"/>
              </w:rPr>
              <w:t>i</w:t>
            </w:r>
            <w:r>
              <w:rPr>
                <w:rFonts w:hint="default" w:ascii="Times New Roman" w:hAnsi="Times New Roman" w:cs="Times New Roman"/>
              </w:rPr>
              <w:t>，则投标人的价格分统一按照下列公式计算：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default" w:ascii="Times New Roman" w:hAnsi="Times New Roman" w:cs="Times New Roman"/>
                <w:b/>
                <w:bCs/>
                <w:color w:val="auto"/>
                <w:kern w:val="0"/>
                <w:lang w:val="en-US" w:eastAsia="zh-CN"/>
              </w:rPr>
              <w:t>评分=[(</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1</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1</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评审基准价</w:t>
            </w:r>
            <w:r>
              <w:rPr>
                <w:rFonts w:hint="default" w:ascii="Times New Roman" w:hAnsi="Times New Roman" w:cs="Times New Roman"/>
                <w:b/>
                <w:bCs/>
                <w:color w:val="auto"/>
                <w:kern w:val="0"/>
                <w:vertAlign w:val="subscript"/>
                <w:lang w:val="en-US" w:eastAsia="zh-CN"/>
              </w:rPr>
              <w:t>2</w:t>
            </w:r>
            <w:r>
              <w:rPr>
                <w:rFonts w:hint="default" w:ascii="Times New Roman" w:hAnsi="Times New Roman" w:eastAsia="宋体" w:cs="Times New Roman"/>
                <w:b/>
                <w:bCs/>
                <w:color w:val="auto"/>
                <w:kern w:val="0"/>
                <w:lang w:val="en-US" w:eastAsia="zh-CN"/>
              </w:rPr>
              <w:t>/评审价</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lang w:val="en-US" w:eastAsia="zh-CN"/>
              </w:rPr>
              <w:t>)</w:t>
            </w:r>
            <w:r>
              <w:rPr>
                <w:rFonts w:hint="default" w:ascii="Times New Roman" w:hAnsi="Times New Roman" w:eastAsia="宋体" w:cs="Times New Roman"/>
                <w:b/>
                <w:bCs/>
                <w:color w:val="auto"/>
                <w:kern w:val="0"/>
                <w:lang w:val="en-US" w:eastAsia="zh-CN"/>
              </w:rPr>
              <w:t>×</w:t>
            </w:r>
            <w:r>
              <w:rPr>
                <w:rFonts w:hint="default" w:ascii="Times New Roman" w:hAnsi="Times New Roman" w:cs="Times New Roman"/>
                <w:b/>
                <w:bCs/>
                <w:color w:val="auto"/>
                <w:kern w:val="0"/>
                <w:lang w:val="en-US" w:eastAsia="zh-CN"/>
              </w:rPr>
              <w:t>p</w:t>
            </w:r>
            <w:r>
              <w:rPr>
                <w:rFonts w:hint="default" w:ascii="Times New Roman" w:hAnsi="Times New Roman" w:cs="Times New Roman"/>
                <w:b/>
                <w:bCs/>
                <w:color w:val="auto"/>
                <w:kern w:val="0"/>
                <w:vertAlign w:val="subscript"/>
                <w:lang w:val="en-US" w:eastAsia="zh-CN"/>
              </w:rPr>
              <w:t>2</w:t>
            </w:r>
            <w:r>
              <w:rPr>
                <w:rFonts w:hint="default" w:ascii="Times New Roman" w:hAnsi="Times New Roman" w:cs="Times New Roman"/>
                <w:b/>
                <w:bCs/>
                <w:color w:val="auto"/>
                <w:kern w:val="0"/>
                <w:vertAlign w:val="baseline"/>
                <w:lang w:val="en-US" w:eastAsia="zh-CN"/>
              </w:rPr>
              <w:t>+...+</w:t>
            </w:r>
            <w:r>
              <w:rPr>
                <w:rFonts w:hint="default" w:ascii="Times New Roman" w:hAnsi="Times New Roman" w:cs="Times New Roman"/>
                <w:b/>
                <w:bCs/>
                <w:color w:val="auto"/>
                <w:kern w:val="0"/>
                <w:lang w:val="en-US" w:eastAsia="zh-CN"/>
              </w:rPr>
              <w:t>(评审基准价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/评审价</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lang w:val="en-US" w:eastAsia="zh-CN"/>
              </w:rPr>
              <w:t>)×p</w:t>
            </w:r>
            <w:r>
              <w:rPr>
                <w:rFonts w:hint="eastAsia" w:ascii="Times New Roman" w:hAnsi="Times New Roman" w:cs="Times New Roman"/>
                <w:b/>
                <w:bCs/>
                <w:color w:val="auto"/>
                <w:kern w:val="0"/>
                <w:vertAlign w:val="subscript"/>
                <w:lang w:val="en-US" w:eastAsia="zh-CN"/>
              </w:rPr>
              <w:t>i</w:t>
            </w:r>
            <w:r>
              <w:rPr>
                <w:rFonts w:hint="default" w:ascii="Times New Roman" w:hAnsi="Times New Roman" w:cs="Times New Roman"/>
                <w:b/>
                <w:bCs/>
                <w:color w:val="auto"/>
                <w:kern w:val="0"/>
                <w:vertAlign w:val="baseline"/>
                <w:lang w:val="en-US" w:eastAsia="zh-CN"/>
              </w:rPr>
              <w:t>]×</w:t>
            </w:r>
            <w:r>
              <w:rPr>
                <w:rFonts w:hint="default" w:ascii="Times New Roman" w:hAnsi="Times New Roman" w:eastAsia="宋体" w:cs="Times New Roman"/>
                <w:b/>
                <w:bCs/>
                <w:color w:val="auto"/>
                <w:kern w:val="0"/>
                <w:lang w:eastAsia="zh-CN"/>
              </w:rPr>
              <w:t>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288816844"/>
      <w:bookmarkStart w:id="251" w:name="_Toc222999730"/>
      <w:bookmarkStart w:id="252" w:name="_Toc170638928"/>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w:t>
            </w:r>
            <w:r>
              <w:rPr>
                <w:rFonts w:hint="eastAsia" w:ascii="Times New Roman" w:hAnsi="Times New Roman" w:cs="Times New Roman"/>
                <w:color w:val="auto"/>
                <w:kern w:val="2"/>
                <w:sz w:val="21"/>
                <w:szCs w:val="21"/>
                <w:lang w:val="en-US" w:eastAsia="zh-CN" w:bidi="ar-SA"/>
              </w:rPr>
              <w:t>2023年</w:t>
            </w:r>
            <w:r>
              <w:rPr>
                <w:rFonts w:hint="default" w:ascii="Times New Roman" w:hAnsi="Times New Roman" w:eastAsia="宋体" w:cs="Times New Roman"/>
                <w:color w:val="auto"/>
                <w:kern w:val="2"/>
                <w:sz w:val="21"/>
                <w:szCs w:val="21"/>
                <w:lang w:val="en-US" w:eastAsia="zh-CN" w:bidi="ar-SA"/>
              </w:rPr>
              <w:t>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w:t>
            </w:r>
            <w:r>
              <w:rPr>
                <w:rFonts w:hint="eastAsia" w:ascii="Times New Roman" w:hAnsi="Times New Roman" w:cs="Times New Roman"/>
                <w:color w:val="auto"/>
                <w:kern w:val="2"/>
                <w:sz w:val="21"/>
                <w:szCs w:val="21"/>
                <w:lang w:val="en-US" w:eastAsia="zh-CN" w:bidi="ar-SA"/>
              </w:rPr>
              <w:t>2023年</w:t>
            </w:r>
            <w:r>
              <w:rPr>
                <w:rFonts w:hint="default" w:ascii="Times New Roman" w:hAnsi="Times New Roman" w:eastAsia="宋体" w:cs="Times New Roman"/>
                <w:color w:val="auto"/>
                <w:kern w:val="2"/>
                <w:sz w:val="21"/>
                <w:szCs w:val="21"/>
                <w:lang w:val="en-US" w:eastAsia="zh-CN" w:bidi="ar-SA"/>
              </w:rPr>
              <w:t>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22999731"/>
      <w:bookmarkStart w:id="254" w:name="_Toc184350416"/>
      <w:bookmarkStart w:id="255" w:name="_Toc170638932"/>
      <w:bookmarkStart w:id="256" w:name="_Toc288816845"/>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w:t>
            </w:r>
            <w:r>
              <w:rPr>
                <w:rFonts w:hint="eastAsia" w:ascii="Times New Roman" w:hAnsi="Times New Roman" w:cs="Times New Roman"/>
                <w:color w:val="auto"/>
                <w:szCs w:val="21"/>
                <w:lang w:val="en-US" w:eastAsia="zh-CN"/>
              </w:rPr>
              <w:t>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w:t>
            </w:r>
            <w:r>
              <w:rPr>
                <w:rFonts w:hint="eastAsia" w:ascii="Times New Roman" w:hAnsi="Times New Roman" w:cs="Times New Roman"/>
                <w:color w:val="auto"/>
                <w:szCs w:val="21"/>
                <w:lang w:val="en-US" w:eastAsia="zh-CN"/>
              </w:rPr>
              <w:t>2023年</w:t>
            </w:r>
            <w:r>
              <w:rPr>
                <w:rFonts w:hint="default" w:ascii="Times New Roman" w:hAnsi="Times New Roman" w:eastAsia="宋体" w:cs="Times New Roman"/>
                <w:color w:val="auto"/>
                <w:szCs w:val="21"/>
              </w:rPr>
              <w:t>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70638931"/>
      <w:bookmarkStart w:id="258" w:name="_Toc288816850"/>
      <w:bookmarkStart w:id="259" w:name="_Toc184350421"/>
      <w:bookmarkStart w:id="260" w:name="_Toc222999736"/>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288816852"/>
      <w:bookmarkStart w:id="263" w:name="_Toc184350424"/>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184350425"/>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8976406"/>
      <w:bookmarkStart w:id="268" w:name="_Toc195675482"/>
      <w:bookmarkStart w:id="269" w:name="_Toc172615841"/>
      <w:bookmarkStart w:id="270" w:name="_Toc269301026"/>
      <w:bookmarkStart w:id="271" w:name="_Toc198977321"/>
      <w:bookmarkStart w:id="272" w:name="_Toc261269415"/>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5EDB"/>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852AE"/>
    <w:rsid w:val="00F91B9B"/>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41A457B"/>
    <w:rsid w:val="043B66F4"/>
    <w:rsid w:val="04427FB6"/>
    <w:rsid w:val="04433D46"/>
    <w:rsid w:val="04494BC1"/>
    <w:rsid w:val="04717051"/>
    <w:rsid w:val="04725C9F"/>
    <w:rsid w:val="047F7F93"/>
    <w:rsid w:val="04912B7A"/>
    <w:rsid w:val="04C65FDF"/>
    <w:rsid w:val="04DB027D"/>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5F9124B"/>
    <w:rsid w:val="060E7758"/>
    <w:rsid w:val="062D4C0E"/>
    <w:rsid w:val="065534C4"/>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72E07"/>
    <w:rsid w:val="075F2755"/>
    <w:rsid w:val="077653D0"/>
    <w:rsid w:val="077B46FA"/>
    <w:rsid w:val="077F5F15"/>
    <w:rsid w:val="078D194A"/>
    <w:rsid w:val="079948CC"/>
    <w:rsid w:val="07A96115"/>
    <w:rsid w:val="07B72CBE"/>
    <w:rsid w:val="07EA1276"/>
    <w:rsid w:val="08073A6B"/>
    <w:rsid w:val="08206E6C"/>
    <w:rsid w:val="082E2AAA"/>
    <w:rsid w:val="085E0188"/>
    <w:rsid w:val="089D268D"/>
    <w:rsid w:val="08A67E1D"/>
    <w:rsid w:val="08DD4014"/>
    <w:rsid w:val="08E174F2"/>
    <w:rsid w:val="08E24649"/>
    <w:rsid w:val="08E77572"/>
    <w:rsid w:val="09044B9E"/>
    <w:rsid w:val="092116D5"/>
    <w:rsid w:val="093F0D77"/>
    <w:rsid w:val="094D11D8"/>
    <w:rsid w:val="09567C43"/>
    <w:rsid w:val="095E3F41"/>
    <w:rsid w:val="096C1EBE"/>
    <w:rsid w:val="099F531B"/>
    <w:rsid w:val="09A11A04"/>
    <w:rsid w:val="09AA6E7E"/>
    <w:rsid w:val="09AD7CF5"/>
    <w:rsid w:val="09B038CF"/>
    <w:rsid w:val="09BB7B58"/>
    <w:rsid w:val="09D42C57"/>
    <w:rsid w:val="09D77353"/>
    <w:rsid w:val="09F66BCF"/>
    <w:rsid w:val="09F73CC2"/>
    <w:rsid w:val="09FC1C7B"/>
    <w:rsid w:val="09FF76A4"/>
    <w:rsid w:val="0A154603"/>
    <w:rsid w:val="0A3C237F"/>
    <w:rsid w:val="0A3F640F"/>
    <w:rsid w:val="0A830430"/>
    <w:rsid w:val="0A8C5C27"/>
    <w:rsid w:val="0A9618FF"/>
    <w:rsid w:val="0A9658A4"/>
    <w:rsid w:val="0AB06F57"/>
    <w:rsid w:val="0AB62189"/>
    <w:rsid w:val="0AC95C51"/>
    <w:rsid w:val="0AF9372D"/>
    <w:rsid w:val="0B154A89"/>
    <w:rsid w:val="0B17045D"/>
    <w:rsid w:val="0B1D13D6"/>
    <w:rsid w:val="0B480F4F"/>
    <w:rsid w:val="0B4A69E0"/>
    <w:rsid w:val="0B555B84"/>
    <w:rsid w:val="0B6E5847"/>
    <w:rsid w:val="0B847701"/>
    <w:rsid w:val="0B8E5735"/>
    <w:rsid w:val="0B946ED4"/>
    <w:rsid w:val="0B9D5FF7"/>
    <w:rsid w:val="0BAC5465"/>
    <w:rsid w:val="0BCB21A8"/>
    <w:rsid w:val="0BD15F10"/>
    <w:rsid w:val="0BD25FEC"/>
    <w:rsid w:val="0BF01B56"/>
    <w:rsid w:val="0BFA2ED8"/>
    <w:rsid w:val="0C047361"/>
    <w:rsid w:val="0C0A0C3E"/>
    <w:rsid w:val="0C2B6A2C"/>
    <w:rsid w:val="0C314475"/>
    <w:rsid w:val="0C581A52"/>
    <w:rsid w:val="0C632544"/>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9517C"/>
    <w:rsid w:val="0DBD044A"/>
    <w:rsid w:val="0DDB00FE"/>
    <w:rsid w:val="0E060981"/>
    <w:rsid w:val="0E1101DF"/>
    <w:rsid w:val="0E185BF1"/>
    <w:rsid w:val="0E272D67"/>
    <w:rsid w:val="0E3E056E"/>
    <w:rsid w:val="0E4A4418"/>
    <w:rsid w:val="0E541AD5"/>
    <w:rsid w:val="0E602CE3"/>
    <w:rsid w:val="0E6D6B63"/>
    <w:rsid w:val="0E7F29CE"/>
    <w:rsid w:val="0E8339A3"/>
    <w:rsid w:val="0E9B548B"/>
    <w:rsid w:val="0EB024E3"/>
    <w:rsid w:val="0ECC09EB"/>
    <w:rsid w:val="0ED0683E"/>
    <w:rsid w:val="0EDC15AB"/>
    <w:rsid w:val="0EDC4DEA"/>
    <w:rsid w:val="0EDF6A0D"/>
    <w:rsid w:val="0EE72827"/>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DF47D5"/>
    <w:rsid w:val="10F2313C"/>
    <w:rsid w:val="11152D62"/>
    <w:rsid w:val="11221510"/>
    <w:rsid w:val="11473D2B"/>
    <w:rsid w:val="114D3157"/>
    <w:rsid w:val="116C3C10"/>
    <w:rsid w:val="11914C92"/>
    <w:rsid w:val="11B1116A"/>
    <w:rsid w:val="11BC790D"/>
    <w:rsid w:val="11CD7C8E"/>
    <w:rsid w:val="11F9554D"/>
    <w:rsid w:val="12112984"/>
    <w:rsid w:val="12174C74"/>
    <w:rsid w:val="1218482D"/>
    <w:rsid w:val="12281056"/>
    <w:rsid w:val="12417063"/>
    <w:rsid w:val="126112C5"/>
    <w:rsid w:val="1265607B"/>
    <w:rsid w:val="128D5A53"/>
    <w:rsid w:val="12900868"/>
    <w:rsid w:val="129640D0"/>
    <w:rsid w:val="12C20480"/>
    <w:rsid w:val="12C41EB9"/>
    <w:rsid w:val="12C64B6E"/>
    <w:rsid w:val="12DA5888"/>
    <w:rsid w:val="12E82BDE"/>
    <w:rsid w:val="13593449"/>
    <w:rsid w:val="135B349F"/>
    <w:rsid w:val="139300ED"/>
    <w:rsid w:val="13A10458"/>
    <w:rsid w:val="13A4511F"/>
    <w:rsid w:val="13C34CE4"/>
    <w:rsid w:val="13CE3AA2"/>
    <w:rsid w:val="13CF471A"/>
    <w:rsid w:val="13CF798A"/>
    <w:rsid w:val="13E04C36"/>
    <w:rsid w:val="13F2695B"/>
    <w:rsid w:val="140C0030"/>
    <w:rsid w:val="145A78CB"/>
    <w:rsid w:val="149C4372"/>
    <w:rsid w:val="149F48FC"/>
    <w:rsid w:val="14E93C90"/>
    <w:rsid w:val="14F079CB"/>
    <w:rsid w:val="14F5027A"/>
    <w:rsid w:val="14F521EE"/>
    <w:rsid w:val="14F96328"/>
    <w:rsid w:val="15004FD1"/>
    <w:rsid w:val="150216CA"/>
    <w:rsid w:val="151246B2"/>
    <w:rsid w:val="1522323E"/>
    <w:rsid w:val="15272F5B"/>
    <w:rsid w:val="1534668C"/>
    <w:rsid w:val="15702CA1"/>
    <w:rsid w:val="157911B7"/>
    <w:rsid w:val="15876FAB"/>
    <w:rsid w:val="15A16E9F"/>
    <w:rsid w:val="15A678B0"/>
    <w:rsid w:val="15BC767B"/>
    <w:rsid w:val="15C814D9"/>
    <w:rsid w:val="15DA037C"/>
    <w:rsid w:val="15E636BF"/>
    <w:rsid w:val="15F03103"/>
    <w:rsid w:val="16080BCA"/>
    <w:rsid w:val="160C304E"/>
    <w:rsid w:val="16124A4D"/>
    <w:rsid w:val="165B5CC8"/>
    <w:rsid w:val="16617A7A"/>
    <w:rsid w:val="166502D7"/>
    <w:rsid w:val="16656400"/>
    <w:rsid w:val="16777D74"/>
    <w:rsid w:val="16783BF5"/>
    <w:rsid w:val="168314AA"/>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846FCC"/>
    <w:rsid w:val="189C115B"/>
    <w:rsid w:val="18A07339"/>
    <w:rsid w:val="18B753FF"/>
    <w:rsid w:val="18D21FEA"/>
    <w:rsid w:val="18D3325C"/>
    <w:rsid w:val="18E97A25"/>
    <w:rsid w:val="19104D20"/>
    <w:rsid w:val="19254353"/>
    <w:rsid w:val="193A1514"/>
    <w:rsid w:val="193E12B5"/>
    <w:rsid w:val="195B5AFE"/>
    <w:rsid w:val="196340DB"/>
    <w:rsid w:val="196B1EC8"/>
    <w:rsid w:val="19744A3F"/>
    <w:rsid w:val="19A71564"/>
    <w:rsid w:val="19D621EC"/>
    <w:rsid w:val="1A027A32"/>
    <w:rsid w:val="1A0D0F47"/>
    <w:rsid w:val="1A294650"/>
    <w:rsid w:val="1A2B1DE9"/>
    <w:rsid w:val="1A2C7293"/>
    <w:rsid w:val="1A343F0B"/>
    <w:rsid w:val="1A34680A"/>
    <w:rsid w:val="1A430526"/>
    <w:rsid w:val="1A4D32E0"/>
    <w:rsid w:val="1A4D73F8"/>
    <w:rsid w:val="1A714613"/>
    <w:rsid w:val="1A72670B"/>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6D6C6C"/>
    <w:rsid w:val="1C717C9A"/>
    <w:rsid w:val="1C7D30D0"/>
    <w:rsid w:val="1CA44AFD"/>
    <w:rsid w:val="1CAB565F"/>
    <w:rsid w:val="1CC84DC1"/>
    <w:rsid w:val="1CF20A7A"/>
    <w:rsid w:val="1D0230E6"/>
    <w:rsid w:val="1D1C585C"/>
    <w:rsid w:val="1D2456EF"/>
    <w:rsid w:val="1D2F058A"/>
    <w:rsid w:val="1D404D32"/>
    <w:rsid w:val="1D553CA9"/>
    <w:rsid w:val="1D58026D"/>
    <w:rsid w:val="1D6A426C"/>
    <w:rsid w:val="1D6C20B3"/>
    <w:rsid w:val="1D715F99"/>
    <w:rsid w:val="1D7422F7"/>
    <w:rsid w:val="1D996C99"/>
    <w:rsid w:val="1DB35C44"/>
    <w:rsid w:val="1DBB07FC"/>
    <w:rsid w:val="1DC60736"/>
    <w:rsid w:val="1DDB5161"/>
    <w:rsid w:val="1E05210A"/>
    <w:rsid w:val="1E1D7051"/>
    <w:rsid w:val="1E3C7A71"/>
    <w:rsid w:val="1E516FF1"/>
    <w:rsid w:val="1E5D2BB1"/>
    <w:rsid w:val="1E5E049D"/>
    <w:rsid w:val="1E686CB2"/>
    <w:rsid w:val="1E867E85"/>
    <w:rsid w:val="1EA74224"/>
    <w:rsid w:val="1EC762D3"/>
    <w:rsid w:val="1ECF088C"/>
    <w:rsid w:val="1ED77FD5"/>
    <w:rsid w:val="1EF141C7"/>
    <w:rsid w:val="1F0A4C39"/>
    <w:rsid w:val="1F252606"/>
    <w:rsid w:val="1F300BA5"/>
    <w:rsid w:val="1F3847D1"/>
    <w:rsid w:val="1F3E0F22"/>
    <w:rsid w:val="1F5467B2"/>
    <w:rsid w:val="1F6C2ED6"/>
    <w:rsid w:val="1F914DD6"/>
    <w:rsid w:val="1F9420A4"/>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2F240E8"/>
    <w:rsid w:val="23077531"/>
    <w:rsid w:val="231058BB"/>
    <w:rsid w:val="231934F3"/>
    <w:rsid w:val="23417BBB"/>
    <w:rsid w:val="23504B8C"/>
    <w:rsid w:val="236D1BFA"/>
    <w:rsid w:val="237B74B4"/>
    <w:rsid w:val="23806EB9"/>
    <w:rsid w:val="23840D72"/>
    <w:rsid w:val="23926D18"/>
    <w:rsid w:val="23980AFE"/>
    <w:rsid w:val="23BF3FA0"/>
    <w:rsid w:val="23C545A2"/>
    <w:rsid w:val="23CA32E2"/>
    <w:rsid w:val="23F55D7A"/>
    <w:rsid w:val="241C0E05"/>
    <w:rsid w:val="2425761F"/>
    <w:rsid w:val="2428332B"/>
    <w:rsid w:val="24504274"/>
    <w:rsid w:val="245B20CD"/>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4903C4"/>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52B22"/>
    <w:rsid w:val="289E11AB"/>
    <w:rsid w:val="289E4EC2"/>
    <w:rsid w:val="28A02508"/>
    <w:rsid w:val="28D33C39"/>
    <w:rsid w:val="28FD2EA9"/>
    <w:rsid w:val="28FE58E6"/>
    <w:rsid w:val="29193A1F"/>
    <w:rsid w:val="292124ED"/>
    <w:rsid w:val="292B748B"/>
    <w:rsid w:val="2931411A"/>
    <w:rsid w:val="29580E4F"/>
    <w:rsid w:val="296206D7"/>
    <w:rsid w:val="296C7141"/>
    <w:rsid w:val="296F2CA8"/>
    <w:rsid w:val="29D13AC0"/>
    <w:rsid w:val="29DD6A42"/>
    <w:rsid w:val="29FA2F97"/>
    <w:rsid w:val="2A290F86"/>
    <w:rsid w:val="2A3B77AC"/>
    <w:rsid w:val="2A407B28"/>
    <w:rsid w:val="2A642238"/>
    <w:rsid w:val="2A6709B9"/>
    <w:rsid w:val="2A8710A0"/>
    <w:rsid w:val="2A9D784C"/>
    <w:rsid w:val="2AA244FE"/>
    <w:rsid w:val="2AE66E2A"/>
    <w:rsid w:val="2AE67BD1"/>
    <w:rsid w:val="2B1C7AFB"/>
    <w:rsid w:val="2B2F66B2"/>
    <w:rsid w:val="2B4D1F64"/>
    <w:rsid w:val="2B62129A"/>
    <w:rsid w:val="2BB73659"/>
    <w:rsid w:val="2BC50AD2"/>
    <w:rsid w:val="2BC7010A"/>
    <w:rsid w:val="2BDD5393"/>
    <w:rsid w:val="2BDF49C4"/>
    <w:rsid w:val="2BDF7583"/>
    <w:rsid w:val="2BF17017"/>
    <w:rsid w:val="2C021E12"/>
    <w:rsid w:val="2C0941F1"/>
    <w:rsid w:val="2C096CFD"/>
    <w:rsid w:val="2C0B1110"/>
    <w:rsid w:val="2C464194"/>
    <w:rsid w:val="2C5E6BF0"/>
    <w:rsid w:val="2C621B48"/>
    <w:rsid w:val="2C830608"/>
    <w:rsid w:val="2C855BF6"/>
    <w:rsid w:val="2C856EA5"/>
    <w:rsid w:val="2C864D5D"/>
    <w:rsid w:val="2C8676FC"/>
    <w:rsid w:val="2C971478"/>
    <w:rsid w:val="2CC2128B"/>
    <w:rsid w:val="2CC9258B"/>
    <w:rsid w:val="2CCB274F"/>
    <w:rsid w:val="2CF9484E"/>
    <w:rsid w:val="2D012A90"/>
    <w:rsid w:val="2D3A5FBF"/>
    <w:rsid w:val="2D3B6505"/>
    <w:rsid w:val="2D4543FA"/>
    <w:rsid w:val="2D6F5CF0"/>
    <w:rsid w:val="2D853824"/>
    <w:rsid w:val="2DAD79CC"/>
    <w:rsid w:val="2DCF1D6F"/>
    <w:rsid w:val="2DD027E6"/>
    <w:rsid w:val="2DD163A8"/>
    <w:rsid w:val="2DD326B9"/>
    <w:rsid w:val="2DD837D1"/>
    <w:rsid w:val="2DE03BFF"/>
    <w:rsid w:val="2DEF13B6"/>
    <w:rsid w:val="2E0E336F"/>
    <w:rsid w:val="2E2208F5"/>
    <w:rsid w:val="2E45088B"/>
    <w:rsid w:val="2E4B2460"/>
    <w:rsid w:val="2E626998"/>
    <w:rsid w:val="2E9A7B3E"/>
    <w:rsid w:val="2EEF127C"/>
    <w:rsid w:val="2F063656"/>
    <w:rsid w:val="2F2651F0"/>
    <w:rsid w:val="2F2D6CA9"/>
    <w:rsid w:val="2F6E63C2"/>
    <w:rsid w:val="2F7A016F"/>
    <w:rsid w:val="2F7A55A5"/>
    <w:rsid w:val="2F810D41"/>
    <w:rsid w:val="2F964F5E"/>
    <w:rsid w:val="2FA03EB6"/>
    <w:rsid w:val="2FA6B2EA"/>
    <w:rsid w:val="2FB06824"/>
    <w:rsid w:val="2FD7135C"/>
    <w:rsid w:val="2FF07267"/>
    <w:rsid w:val="303D662D"/>
    <w:rsid w:val="305C4B4B"/>
    <w:rsid w:val="30725ED9"/>
    <w:rsid w:val="307A1330"/>
    <w:rsid w:val="308E0FA5"/>
    <w:rsid w:val="30B6272D"/>
    <w:rsid w:val="30C51343"/>
    <w:rsid w:val="30C951D1"/>
    <w:rsid w:val="30CC6302"/>
    <w:rsid w:val="30E36D0E"/>
    <w:rsid w:val="30EA054C"/>
    <w:rsid w:val="30ED7C43"/>
    <w:rsid w:val="31077287"/>
    <w:rsid w:val="31370283"/>
    <w:rsid w:val="31380F18"/>
    <w:rsid w:val="317B549F"/>
    <w:rsid w:val="317E55ED"/>
    <w:rsid w:val="318D72F0"/>
    <w:rsid w:val="31967922"/>
    <w:rsid w:val="319C586E"/>
    <w:rsid w:val="31A53B4F"/>
    <w:rsid w:val="31B22DEF"/>
    <w:rsid w:val="31CF56DA"/>
    <w:rsid w:val="31D77157"/>
    <w:rsid w:val="31EB6263"/>
    <w:rsid w:val="31F35108"/>
    <w:rsid w:val="32132CFD"/>
    <w:rsid w:val="32281EE3"/>
    <w:rsid w:val="3229018A"/>
    <w:rsid w:val="32473AFE"/>
    <w:rsid w:val="3253462A"/>
    <w:rsid w:val="32537FFD"/>
    <w:rsid w:val="32611F66"/>
    <w:rsid w:val="32BB5A40"/>
    <w:rsid w:val="32BE1E2F"/>
    <w:rsid w:val="32CD775C"/>
    <w:rsid w:val="32DB6B93"/>
    <w:rsid w:val="32DC4E11"/>
    <w:rsid w:val="32E4437C"/>
    <w:rsid w:val="33145DEE"/>
    <w:rsid w:val="33244D99"/>
    <w:rsid w:val="33350B70"/>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0E1A6F"/>
    <w:rsid w:val="3530301D"/>
    <w:rsid w:val="35337105"/>
    <w:rsid w:val="353C0D8D"/>
    <w:rsid w:val="35445D63"/>
    <w:rsid w:val="35537F74"/>
    <w:rsid w:val="35597970"/>
    <w:rsid w:val="35692E94"/>
    <w:rsid w:val="358E10AC"/>
    <w:rsid w:val="3598068C"/>
    <w:rsid w:val="35C11EB8"/>
    <w:rsid w:val="35C33049"/>
    <w:rsid w:val="35C47D09"/>
    <w:rsid w:val="35CC5E55"/>
    <w:rsid w:val="35EA7654"/>
    <w:rsid w:val="36174C78"/>
    <w:rsid w:val="36277E12"/>
    <w:rsid w:val="36313CBD"/>
    <w:rsid w:val="363C6AD8"/>
    <w:rsid w:val="363F4665"/>
    <w:rsid w:val="364A03CB"/>
    <w:rsid w:val="36637EBD"/>
    <w:rsid w:val="367869AD"/>
    <w:rsid w:val="368B6DA9"/>
    <w:rsid w:val="36C73422"/>
    <w:rsid w:val="36E5716E"/>
    <w:rsid w:val="37154ADC"/>
    <w:rsid w:val="376608D5"/>
    <w:rsid w:val="3781684D"/>
    <w:rsid w:val="378B7D5F"/>
    <w:rsid w:val="379420B2"/>
    <w:rsid w:val="379967FB"/>
    <w:rsid w:val="37A22F20"/>
    <w:rsid w:val="37A91A37"/>
    <w:rsid w:val="37B74D70"/>
    <w:rsid w:val="37B92CEF"/>
    <w:rsid w:val="37BD7920"/>
    <w:rsid w:val="37BF6F12"/>
    <w:rsid w:val="37D67340"/>
    <w:rsid w:val="37EA7BDA"/>
    <w:rsid w:val="37ED1549"/>
    <w:rsid w:val="37FD5995"/>
    <w:rsid w:val="38074965"/>
    <w:rsid w:val="38113817"/>
    <w:rsid w:val="3845086A"/>
    <w:rsid w:val="384A31C5"/>
    <w:rsid w:val="3880204F"/>
    <w:rsid w:val="388A1731"/>
    <w:rsid w:val="389A083E"/>
    <w:rsid w:val="38A74DA6"/>
    <w:rsid w:val="38A8368C"/>
    <w:rsid w:val="38A85222"/>
    <w:rsid w:val="38A854FC"/>
    <w:rsid w:val="38AB33D7"/>
    <w:rsid w:val="38AC3603"/>
    <w:rsid w:val="38BD1258"/>
    <w:rsid w:val="38E24112"/>
    <w:rsid w:val="38E52D5F"/>
    <w:rsid w:val="3905258A"/>
    <w:rsid w:val="392532CB"/>
    <w:rsid w:val="39266EC9"/>
    <w:rsid w:val="39417165"/>
    <w:rsid w:val="394878A5"/>
    <w:rsid w:val="394B14A7"/>
    <w:rsid w:val="394F2D2E"/>
    <w:rsid w:val="395E72BB"/>
    <w:rsid w:val="396F0582"/>
    <w:rsid w:val="3975274D"/>
    <w:rsid w:val="398A5A5C"/>
    <w:rsid w:val="39C45CFA"/>
    <w:rsid w:val="39D14324"/>
    <w:rsid w:val="39F3242E"/>
    <w:rsid w:val="3A060472"/>
    <w:rsid w:val="3A0C4528"/>
    <w:rsid w:val="3A2B774E"/>
    <w:rsid w:val="3A435413"/>
    <w:rsid w:val="3A480EAE"/>
    <w:rsid w:val="3A5D368A"/>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620DB9"/>
    <w:rsid w:val="3B756C86"/>
    <w:rsid w:val="3B7B6F51"/>
    <w:rsid w:val="3B853E61"/>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A931DF"/>
    <w:rsid w:val="3CB91F01"/>
    <w:rsid w:val="3D073554"/>
    <w:rsid w:val="3D6A2DB5"/>
    <w:rsid w:val="3D97787C"/>
    <w:rsid w:val="3DA635A5"/>
    <w:rsid w:val="3DA72658"/>
    <w:rsid w:val="3DC025B0"/>
    <w:rsid w:val="3DCE6168"/>
    <w:rsid w:val="3E0F07F4"/>
    <w:rsid w:val="3E1F7233"/>
    <w:rsid w:val="3E454A8F"/>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49082A"/>
    <w:rsid w:val="405938AD"/>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31DD1"/>
    <w:rsid w:val="4194565B"/>
    <w:rsid w:val="41955F48"/>
    <w:rsid w:val="41A83B60"/>
    <w:rsid w:val="41AD781B"/>
    <w:rsid w:val="41C0241B"/>
    <w:rsid w:val="41C419EA"/>
    <w:rsid w:val="41C45707"/>
    <w:rsid w:val="41CE6434"/>
    <w:rsid w:val="41D07DB8"/>
    <w:rsid w:val="41D76445"/>
    <w:rsid w:val="41EC62E1"/>
    <w:rsid w:val="42212F8E"/>
    <w:rsid w:val="423B4AFE"/>
    <w:rsid w:val="42510D4A"/>
    <w:rsid w:val="42514AB8"/>
    <w:rsid w:val="42735D20"/>
    <w:rsid w:val="428173EA"/>
    <w:rsid w:val="42822DF0"/>
    <w:rsid w:val="4288243A"/>
    <w:rsid w:val="42A06F64"/>
    <w:rsid w:val="42B3679A"/>
    <w:rsid w:val="42C149C8"/>
    <w:rsid w:val="42C6663B"/>
    <w:rsid w:val="42C76BBF"/>
    <w:rsid w:val="42CA34B9"/>
    <w:rsid w:val="42D6329C"/>
    <w:rsid w:val="42EB2047"/>
    <w:rsid w:val="42FF24B2"/>
    <w:rsid w:val="42FF7027"/>
    <w:rsid w:val="43196865"/>
    <w:rsid w:val="431B2832"/>
    <w:rsid w:val="43241A79"/>
    <w:rsid w:val="43284084"/>
    <w:rsid w:val="43463AB7"/>
    <w:rsid w:val="436E4277"/>
    <w:rsid w:val="43A943F7"/>
    <w:rsid w:val="43D718B1"/>
    <w:rsid w:val="43D9067E"/>
    <w:rsid w:val="44007B93"/>
    <w:rsid w:val="4441017D"/>
    <w:rsid w:val="44415AE8"/>
    <w:rsid w:val="44436463"/>
    <w:rsid w:val="44460956"/>
    <w:rsid w:val="444D6C8F"/>
    <w:rsid w:val="44A270C7"/>
    <w:rsid w:val="44C21A98"/>
    <w:rsid w:val="44CD7C24"/>
    <w:rsid w:val="44EE148C"/>
    <w:rsid w:val="45350976"/>
    <w:rsid w:val="454A4904"/>
    <w:rsid w:val="45562683"/>
    <w:rsid w:val="455C5936"/>
    <w:rsid w:val="4571540A"/>
    <w:rsid w:val="45844228"/>
    <w:rsid w:val="458806BF"/>
    <w:rsid w:val="461A0DF1"/>
    <w:rsid w:val="461D1AEB"/>
    <w:rsid w:val="465D5BE5"/>
    <w:rsid w:val="4669263D"/>
    <w:rsid w:val="468043B7"/>
    <w:rsid w:val="46907094"/>
    <w:rsid w:val="46AB5749"/>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952042"/>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BD34BA"/>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044A10"/>
    <w:rsid w:val="4B0B3BEF"/>
    <w:rsid w:val="4B143D78"/>
    <w:rsid w:val="4B266D89"/>
    <w:rsid w:val="4B383656"/>
    <w:rsid w:val="4B396378"/>
    <w:rsid w:val="4B434D9D"/>
    <w:rsid w:val="4B451300"/>
    <w:rsid w:val="4B682903"/>
    <w:rsid w:val="4B781AB0"/>
    <w:rsid w:val="4B954A5D"/>
    <w:rsid w:val="4BC845F8"/>
    <w:rsid w:val="4BDD3213"/>
    <w:rsid w:val="4BDE1FDE"/>
    <w:rsid w:val="4BE7388F"/>
    <w:rsid w:val="4C064776"/>
    <w:rsid w:val="4C070F81"/>
    <w:rsid w:val="4C0C6FAA"/>
    <w:rsid w:val="4C1A19B0"/>
    <w:rsid w:val="4C224040"/>
    <w:rsid w:val="4C2C0C40"/>
    <w:rsid w:val="4C3D0550"/>
    <w:rsid w:val="4C4D1774"/>
    <w:rsid w:val="4C5922E3"/>
    <w:rsid w:val="4C6529FC"/>
    <w:rsid w:val="4C8A7751"/>
    <w:rsid w:val="4C993A84"/>
    <w:rsid w:val="4CB31754"/>
    <w:rsid w:val="4CD24127"/>
    <w:rsid w:val="4D1E3776"/>
    <w:rsid w:val="4D7913B9"/>
    <w:rsid w:val="4D864524"/>
    <w:rsid w:val="4D871BF8"/>
    <w:rsid w:val="4D99326C"/>
    <w:rsid w:val="4DAF38EC"/>
    <w:rsid w:val="4DDD767C"/>
    <w:rsid w:val="4DE417FD"/>
    <w:rsid w:val="4DED14AD"/>
    <w:rsid w:val="4E0852DF"/>
    <w:rsid w:val="4E0A250A"/>
    <w:rsid w:val="4E1130C3"/>
    <w:rsid w:val="4E2D44F0"/>
    <w:rsid w:val="4E630653"/>
    <w:rsid w:val="4E7E01E2"/>
    <w:rsid w:val="4E9C205D"/>
    <w:rsid w:val="4EB90C6B"/>
    <w:rsid w:val="4EF12B0F"/>
    <w:rsid w:val="4EF24E07"/>
    <w:rsid w:val="4EF9349D"/>
    <w:rsid w:val="4F15613B"/>
    <w:rsid w:val="4F1756F1"/>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A0464"/>
    <w:rsid w:val="523F1355"/>
    <w:rsid w:val="524573D7"/>
    <w:rsid w:val="52463847"/>
    <w:rsid w:val="525E1398"/>
    <w:rsid w:val="52801BEC"/>
    <w:rsid w:val="52936801"/>
    <w:rsid w:val="52A564D0"/>
    <w:rsid w:val="52F87654"/>
    <w:rsid w:val="53152702"/>
    <w:rsid w:val="532E33A7"/>
    <w:rsid w:val="533206B0"/>
    <w:rsid w:val="533A46C2"/>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23E4D"/>
    <w:rsid w:val="556456C9"/>
    <w:rsid w:val="556F4A72"/>
    <w:rsid w:val="557A0DC6"/>
    <w:rsid w:val="559765F2"/>
    <w:rsid w:val="55A958F0"/>
    <w:rsid w:val="55AD668B"/>
    <w:rsid w:val="55D03A48"/>
    <w:rsid w:val="55D45383"/>
    <w:rsid w:val="55E85277"/>
    <w:rsid w:val="55EA3479"/>
    <w:rsid w:val="55F92C54"/>
    <w:rsid w:val="55FF2337"/>
    <w:rsid w:val="561B362E"/>
    <w:rsid w:val="56426528"/>
    <w:rsid w:val="564A08C7"/>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6B5AEC"/>
    <w:rsid w:val="577D2FA9"/>
    <w:rsid w:val="577E5B42"/>
    <w:rsid w:val="5789262A"/>
    <w:rsid w:val="579A612F"/>
    <w:rsid w:val="57AB23B6"/>
    <w:rsid w:val="57B46A06"/>
    <w:rsid w:val="57D62E77"/>
    <w:rsid w:val="57D66ACE"/>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B246FF"/>
    <w:rsid w:val="59B37862"/>
    <w:rsid w:val="59CC52AE"/>
    <w:rsid w:val="59CD34D6"/>
    <w:rsid w:val="59E35B77"/>
    <w:rsid w:val="59EC0D23"/>
    <w:rsid w:val="5A0B12D9"/>
    <w:rsid w:val="5A113DE3"/>
    <w:rsid w:val="5A290EBA"/>
    <w:rsid w:val="5A3E2596"/>
    <w:rsid w:val="5A533AA6"/>
    <w:rsid w:val="5A726629"/>
    <w:rsid w:val="5A727722"/>
    <w:rsid w:val="5A854AA3"/>
    <w:rsid w:val="5A890262"/>
    <w:rsid w:val="5A8F23EC"/>
    <w:rsid w:val="5AC16D89"/>
    <w:rsid w:val="5ACE7C9A"/>
    <w:rsid w:val="5ADA3D96"/>
    <w:rsid w:val="5AE9319E"/>
    <w:rsid w:val="5AF60C13"/>
    <w:rsid w:val="5B2167CB"/>
    <w:rsid w:val="5B3F6E07"/>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475428"/>
    <w:rsid w:val="5D6656D9"/>
    <w:rsid w:val="5D86764E"/>
    <w:rsid w:val="5DAC39EB"/>
    <w:rsid w:val="5DB572C5"/>
    <w:rsid w:val="5DCB6271"/>
    <w:rsid w:val="5E06379B"/>
    <w:rsid w:val="5E1542E7"/>
    <w:rsid w:val="5E2433EB"/>
    <w:rsid w:val="5E2E711E"/>
    <w:rsid w:val="5E2F6629"/>
    <w:rsid w:val="5E305AC4"/>
    <w:rsid w:val="5E315223"/>
    <w:rsid w:val="5E354E37"/>
    <w:rsid w:val="5E396FD0"/>
    <w:rsid w:val="5E5A649B"/>
    <w:rsid w:val="5E6C474A"/>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9535D"/>
    <w:rsid w:val="601D5F59"/>
    <w:rsid w:val="6028226A"/>
    <w:rsid w:val="602F6681"/>
    <w:rsid w:val="60406349"/>
    <w:rsid w:val="608B60F8"/>
    <w:rsid w:val="60994CF4"/>
    <w:rsid w:val="60BB6B20"/>
    <w:rsid w:val="60BD3579"/>
    <w:rsid w:val="60D164CF"/>
    <w:rsid w:val="60F17132"/>
    <w:rsid w:val="61177633"/>
    <w:rsid w:val="61796113"/>
    <w:rsid w:val="619A46DA"/>
    <w:rsid w:val="619D21BD"/>
    <w:rsid w:val="61B56FAF"/>
    <w:rsid w:val="61EE1D8C"/>
    <w:rsid w:val="61EE4E3C"/>
    <w:rsid w:val="61F64CB5"/>
    <w:rsid w:val="62010D28"/>
    <w:rsid w:val="62212650"/>
    <w:rsid w:val="626E6907"/>
    <w:rsid w:val="62AA07B3"/>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3F46FA"/>
    <w:rsid w:val="646C40F1"/>
    <w:rsid w:val="64A66DCA"/>
    <w:rsid w:val="64BC4849"/>
    <w:rsid w:val="64DD6FB5"/>
    <w:rsid w:val="64EB1809"/>
    <w:rsid w:val="64FA15AD"/>
    <w:rsid w:val="650C1A6E"/>
    <w:rsid w:val="651801A7"/>
    <w:rsid w:val="653552AA"/>
    <w:rsid w:val="65510BF3"/>
    <w:rsid w:val="655D02D3"/>
    <w:rsid w:val="65627BEE"/>
    <w:rsid w:val="657D67FD"/>
    <w:rsid w:val="65AD5D5E"/>
    <w:rsid w:val="65B77CE7"/>
    <w:rsid w:val="65E16938"/>
    <w:rsid w:val="65FC2BAF"/>
    <w:rsid w:val="66122830"/>
    <w:rsid w:val="66703B34"/>
    <w:rsid w:val="667B3BC2"/>
    <w:rsid w:val="668E5D5D"/>
    <w:rsid w:val="66927063"/>
    <w:rsid w:val="669924E4"/>
    <w:rsid w:val="66BA6EAA"/>
    <w:rsid w:val="66C07EF0"/>
    <w:rsid w:val="66C16953"/>
    <w:rsid w:val="66D8733F"/>
    <w:rsid w:val="66E86522"/>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3E2CA8"/>
    <w:rsid w:val="68A61E00"/>
    <w:rsid w:val="68C23C3C"/>
    <w:rsid w:val="68DF39AC"/>
    <w:rsid w:val="68DF4D2C"/>
    <w:rsid w:val="69205643"/>
    <w:rsid w:val="69287F42"/>
    <w:rsid w:val="69335374"/>
    <w:rsid w:val="695151A5"/>
    <w:rsid w:val="69535E08"/>
    <w:rsid w:val="696B6E7D"/>
    <w:rsid w:val="697E5367"/>
    <w:rsid w:val="69845667"/>
    <w:rsid w:val="699927B1"/>
    <w:rsid w:val="69D03C28"/>
    <w:rsid w:val="69F06D14"/>
    <w:rsid w:val="69F97029"/>
    <w:rsid w:val="6A0871BF"/>
    <w:rsid w:val="6A137757"/>
    <w:rsid w:val="6A1A606C"/>
    <w:rsid w:val="6A257111"/>
    <w:rsid w:val="6A3E504A"/>
    <w:rsid w:val="6A450E04"/>
    <w:rsid w:val="6A6C3D1D"/>
    <w:rsid w:val="6A790A5E"/>
    <w:rsid w:val="6A9D6120"/>
    <w:rsid w:val="6AAF44C2"/>
    <w:rsid w:val="6AC635B8"/>
    <w:rsid w:val="6AE9176C"/>
    <w:rsid w:val="6B1D548D"/>
    <w:rsid w:val="6B224F0A"/>
    <w:rsid w:val="6B360FCF"/>
    <w:rsid w:val="6B3D425E"/>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41070"/>
    <w:rsid w:val="6C9713ED"/>
    <w:rsid w:val="6C9959F5"/>
    <w:rsid w:val="6CCE6662"/>
    <w:rsid w:val="6CDB1E3A"/>
    <w:rsid w:val="6CFB6B24"/>
    <w:rsid w:val="6D110438"/>
    <w:rsid w:val="6D14179D"/>
    <w:rsid w:val="6D3339B7"/>
    <w:rsid w:val="6D441C96"/>
    <w:rsid w:val="6D48591E"/>
    <w:rsid w:val="6D7E52C4"/>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633FCB"/>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6266A"/>
    <w:rsid w:val="71171A70"/>
    <w:rsid w:val="711B737F"/>
    <w:rsid w:val="7137174F"/>
    <w:rsid w:val="713B74B7"/>
    <w:rsid w:val="71514BCF"/>
    <w:rsid w:val="71C2529F"/>
    <w:rsid w:val="71C90C2B"/>
    <w:rsid w:val="71D652C8"/>
    <w:rsid w:val="71E906B8"/>
    <w:rsid w:val="71EF5B63"/>
    <w:rsid w:val="71F253FA"/>
    <w:rsid w:val="71F62D65"/>
    <w:rsid w:val="71F86967"/>
    <w:rsid w:val="720034B2"/>
    <w:rsid w:val="72193C68"/>
    <w:rsid w:val="722357F1"/>
    <w:rsid w:val="72362113"/>
    <w:rsid w:val="724C763F"/>
    <w:rsid w:val="72513250"/>
    <w:rsid w:val="726A08DE"/>
    <w:rsid w:val="72721CF9"/>
    <w:rsid w:val="727F1CE2"/>
    <w:rsid w:val="7284454B"/>
    <w:rsid w:val="72A33D23"/>
    <w:rsid w:val="72A356EE"/>
    <w:rsid w:val="72AB6929"/>
    <w:rsid w:val="72AF4501"/>
    <w:rsid w:val="72C0431D"/>
    <w:rsid w:val="72C4086E"/>
    <w:rsid w:val="72F80654"/>
    <w:rsid w:val="72FC523A"/>
    <w:rsid w:val="7312292F"/>
    <w:rsid w:val="731B338D"/>
    <w:rsid w:val="735219A8"/>
    <w:rsid w:val="737E683C"/>
    <w:rsid w:val="737F30F8"/>
    <w:rsid w:val="739B1EE4"/>
    <w:rsid w:val="739D659A"/>
    <w:rsid w:val="739F35C3"/>
    <w:rsid w:val="73AC5041"/>
    <w:rsid w:val="73D37118"/>
    <w:rsid w:val="73FB201B"/>
    <w:rsid w:val="73FB661B"/>
    <w:rsid w:val="74043864"/>
    <w:rsid w:val="742055DD"/>
    <w:rsid w:val="742E77C6"/>
    <w:rsid w:val="743565CD"/>
    <w:rsid w:val="744A1799"/>
    <w:rsid w:val="7453624E"/>
    <w:rsid w:val="74620CA0"/>
    <w:rsid w:val="746B47F2"/>
    <w:rsid w:val="74997ADC"/>
    <w:rsid w:val="74CC260D"/>
    <w:rsid w:val="74E20E12"/>
    <w:rsid w:val="74E23645"/>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5F3839"/>
    <w:rsid w:val="766A17BE"/>
    <w:rsid w:val="76821440"/>
    <w:rsid w:val="769516F3"/>
    <w:rsid w:val="76A43F77"/>
    <w:rsid w:val="76C13132"/>
    <w:rsid w:val="76F24A2F"/>
    <w:rsid w:val="770C076C"/>
    <w:rsid w:val="77156C7D"/>
    <w:rsid w:val="771B1E20"/>
    <w:rsid w:val="77210FB6"/>
    <w:rsid w:val="77220D3E"/>
    <w:rsid w:val="7726646F"/>
    <w:rsid w:val="772954CD"/>
    <w:rsid w:val="7741030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A370A"/>
    <w:rsid w:val="7A0B5AB9"/>
    <w:rsid w:val="7A432634"/>
    <w:rsid w:val="7A7F202D"/>
    <w:rsid w:val="7A832C16"/>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40C73"/>
    <w:rsid w:val="7BED5CAE"/>
    <w:rsid w:val="7C032675"/>
    <w:rsid w:val="7C045E50"/>
    <w:rsid w:val="7C0D6823"/>
    <w:rsid w:val="7C143589"/>
    <w:rsid w:val="7C1F6621"/>
    <w:rsid w:val="7C4B734F"/>
    <w:rsid w:val="7C570ABF"/>
    <w:rsid w:val="7C586697"/>
    <w:rsid w:val="7CE131C6"/>
    <w:rsid w:val="7CE13876"/>
    <w:rsid w:val="7CFF3600"/>
    <w:rsid w:val="7D173267"/>
    <w:rsid w:val="7D1E0162"/>
    <w:rsid w:val="7D367217"/>
    <w:rsid w:val="7D4B498C"/>
    <w:rsid w:val="7D4D0509"/>
    <w:rsid w:val="7D8D3EF1"/>
    <w:rsid w:val="7DBBD8C7"/>
    <w:rsid w:val="7DBC426D"/>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EF2705A"/>
    <w:rsid w:val="7F015BCE"/>
    <w:rsid w:val="7F3F8BC5"/>
    <w:rsid w:val="7F575AD5"/>
    <w:rsid w:val="7F6213C8"/>
    <w:rsid w:val="7F67302B"/>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2</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2023-06-01T02:01:03Z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