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44</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沙眼衣原体等病原体核酸检测试剂盒</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七</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8990"/>
      <w:bookmarkStart w:id="2" w:name="_Toc127930770"/>
      <w:bookmarkStart w:id="3" w:name="_Toc98580272"/>
      <w:bookmarkStart w:id="4" w:name="_Toc98579589"/>
      <w:bookmarkStart w:id="5" w:name="_Toc98579048"/>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68004446"/>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44</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广东省妇幼保健院沙眼衣原体等病原体核酸检测试剂盒采购项目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沙眼衣原体等病原体核酸检测试剂盒</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125元/人份</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2．收款账户名：广东省妇幼保健院，账号：44001531412053002892，开户银行：建设银行广州番禺南村支行，汇款备注：公司名+项目名称；</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12</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44</w:t>
      </w:r>
      <w:r>
        <w:rPr>
          <w:rFonts w:hint="default" w:ascii="Times New Roman" w:hAnsi="Times New Roman" w:cs="Times New Roman"/>
          <w:b/>
          <w:bCs/>
          <w:sz w:val="24"/>
        </w:rPr>
        <w:t>+</w:t>
      </w:r>
      <w:r>
        <w:rPr>
          <w:rFonts w:hint="eastAsia" w:ascii="Times New Roman" w:hAnsi="Times New Roman" w:cs="Times New Roman"/>
          <w:b/>
          <w:bCs/>
          <w:sz w:val="24"/>
          <w:lang w:val="en-US" w:eastAsia="zh-CN"/>
        </w:rPr>
        <w:t>沙眼衣原体等病原体核酸检测试剂盒</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w:t>
      </w:r>
      <w:r>
        <w:rPr>
          <w:rFonts w:hint="eastAsia" w:ascii="Times New Roman" w:hAnsi="Times New Roman" w:cs="Times New Roman"/>
          <w:sz w:val="24"/>
          <w:lang w:val="en-US" w:eastAsia="zh-CN"/>
        </w:rPr>
        <w:t>提供</w:t>
      </w:r>
      <w:r>
        <w:rPr>
          <w:rFonts w:hint="default" w:ascii="Times New Roman" w:hAnsi="Times New Roman" w:cs="Times New Roman"/>
          <w:sz w:val="24"/>
        </w:rPr>
        <w:t>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）申请开具缴款凭证或按照附件3指引自行开具电子发票；</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7月20日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7月20日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eastAsia" w:ascii="Times New Roman" w:hAnsi="Times New Roman" w:cs="Times New Roman"/>
          <w:sz w:val="24"/>
          <w:lang w:val="en-US" w:eastAsia="zh-CN"/>
        </w:rPr>
        <w:t>至2023年7月20日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w:t>
      </w:r>
      <w:r>
        <w:rPr>
          <w:rFonts w:hint="eastAsia" w:ascii="Times New Roman" w:hAnsi="Times New Roman" w:cs="Times New Roman"/>
          <w:sz w:val="24"/>
          <w:szCs w:val="22"/>
          <w:lang w:val="en-US" w:eastAsia="zh-CN"/>
        </w:rPr>
        <w:t>或</w:t>
      </w:r>
      <w:r>
        <w:rPr>
          <w:rFonts w:hint="default" w:ascii="Times New Roman" w:hAnsi="Times New Roman" w:cs="Times New Roman"/>
          <w:sz w:val="24"/>
          <w:szCs w:val="22"/>
        </w:rPr>
        <w:t>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（gdsfyzbb@126.com）</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eastAsia" w:eastAsia="宋体"/>
          <w:lang w:val="en-US" w:eastAsia="zh-CN"/>
        </w:rPr>
      </w:pPr>
      <w:r>
        <w:rPr>
          <w:rFonts w:hint="eastAsia" w:ascii="Times New Roman" w:hAnsi="Times New Roman" w:cs="Times New Roman"/>
          <w:sz w:val="24"/>
          <w:szCs w:val="22"/>
          <w:lang w:val="en-US" w:eastAsia="zh-CN"/>
        </w:rPr>
        <w:t>邮箱：gdsfyzbb@126.com</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7月3日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autoSpaceDE w:val="0"/>
        <w:autoSpaceDN w:val="0"/>
        <w:adjustRightInd w:val="0"/>
        <w:snapToGrid w:val="0"/>
        <w:spacing w:line="360" w:lineRule="auto"/>
        <w:ind w:firstLine="480" w:firstLineChars="200"/>
        <w:jc w:val="both"/>
        <w:rPr>
          <w:rFonts w:hint="default"/>
          <w:lang w:val="en-US" w:eastAsia="zh-CN"/>
        </w:rPr>
      </w:pPr>
      <w:r>
        <w:rPr>
          <w:rFonts w:hint="eastAsia" w:ascii="Times New Roman" w:hAnsi="Times New Roman" w:cs="Times New Roman"/>
          <w:sz w:val="24"/>
          <w:szCs w:val="22"/>
          <w:u w:val="single"/>
          <w:lang w:val="en-US" w:eastAsia="zh-CN"/>
        </w:rPr>
        <w:t>3、电子发票开</w:t>
      </w:r>
      <w:bookmarkStart w:id="275" w:name="_GoBack"/>
      <w:bookmarkEnd w:id="275"/>
      <w:r>
        <w:rPr>
          <w:rFonts w:hint="eastAsia" w:ascii="Times New Roman" w:hAnsi="Times New Roman" w:cs="Times New Roman"/>
          <w:sz w:val="24"/>
          <w:szCs w:val="22"/>
          <w:u w:val="single"/>
          <w:lang w:val="en-US" w:eastAsia="zh-CN"/>
        </w:rPr>
        <w:t>具指引</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98579049"/>
      <w:bookmarkStart w:id="15" w:name="_Toc272497408"/>
      <w:bookmarkStart w:id="16" w:name="_Toc42313150"/>
      <w:bookmarkStart w:id="17" w:name="_Toc101951241"/>
      <w:bookmarkStart w:id="18" w:name="_Toc98578991"/>
      <w:bookmarkStart w:id="19" w:name="_Toc98580273"/>
      <w:bookmarkStart w:id="20" w:name="_Toc98579590"/>
      <w:bookmarkStart w:id="21" w:name="_Toc41884682"/>
      <w:bookmarkStart w:id="22" w:name="_Toc46308523"/>
      <w:bookmarkStart w:id="23" w:name="_Toc46308679"/>
      <w:bookmarkStart w:id="24" w:name="_Toc273520766"/>
      <w:bookmarkStart w:id="25" w:name="_Toc42394652"/>
      <w:bookmarkStart w:id="26" w:name="_Toc101843108"/>
      <w:bookmarkStart w:id="27" w:name="_Toc98035084"/>
      <w:bookmarkStart w:id="28" w:name="_Toc42394495"/>
      <w:bookmarkStart w:id="29" w:name="_Toc175644385"/>
      <w:bookmarkStart w:id="30" w:name="_Toc101775108"/>
      <w:bookmarkStart w:id="31" w:name="_Toc101771355"/>
      <w:bookmarkStart w:id="32" w:name="_Toc41723912"/>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331039"/>
      <w:bookmarkEnd w:id="35"/>
      <w:bookmarkStart w:id="36" w:name="_Toc37245277"/>
      <w:bookmarkEnd w:id="36"/>
      <w:bookmarkStart w:id="37" w:name="_Toc37569520"/>
      <w:bookmarkEnd w:id="37"/>
      <w:bookmarkStart w:id="38" w:name="_Toc37663392"/>
      <w:bookmarkEnd w:id="38"/>
      <w:bookmarkStart w:id="39" w:name="_Toc46308684"/>
      <w:bookmarkEnd w:id="39"/>
      <w:bookmarkStart w:id="40" w:name="_Toc46308528"/>
      <w:bookmarkEnd w:id="40"/>
      <w:bookmarkStart w:id="41" w:name="_Toc37331081"/>
      <w:bookmarkEnd w:id="41"/>
      <w:bookmarkStart w:id="42" w:name="_Toc37581421"/>
      <w:bookmarkEnd w:id="42"/>
      <w:bookmarkStart w:id="43" w:name="_Toc4076237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沙眼衣原体等病原体核酸检测试剂盒</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2"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4124"/>
        <w:gridCol w:w="2549"/>
        <w:gridCol w:w="3006"/>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213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16"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55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213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沙眼衣原体等病原体核酸检测试剂盒</w:t>
            </w:r>
          </w:p>
        </w:tc>
        <w:tc>
          <w:tcPr>
            <w:tcW w:w="1316"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55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125元/人份</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sz w:val="24"/>
        </w:rPr>
      </w:pPr>
      <w:r>
        <w:rPr>
          <w:rFonts w:hint="eastAsia" w:ascii="Times New Roman" w:hAnsi="Times New Roman" w:cs="Times New Roman"/>
          <w:sz w:val="24"/>
          <w:lang w:val="en-US" w:eastAsia="zh-CN"/>
        </w:rPr>
        <w:t>1、</w:t>
      </w:r>
      <w:r>
        <w:rPr>
          <w:rFonts w:hint="eastAsia" w:ascii="Times New Roman" w:hAnsi="Times New Roman" w:cs="Times New Roman"/>
          <w:sz w:val="24"/>
        </w:rPr>
        <w:t>名称：沙眼衣原体/淋球菌/解脲脲原体等病原体核酸检测试剂盒</w:t>
      </w:r>
    </w:p>
    <w:p>
      <w:pPr>
        <w:widowControl w:val="0"/>
        <w:spacing w:line="360" w:lineRule="auto"/>
        <w:ind w:firstLine="480" w:firstLineChars="200"/>
        <w:jc w:val="both"/>
        <w:rPr>
          <w:rFonts w:ascii="Calibri" w:hAnsi="Calibri" w:eastAsia="宋体" w:cs="Times New Roman"/>
          <w:kern w:val="2"/>
          <w:szCs w:val="22"/>
        </w:rPr>
      </w:pPr>
      <w:r>
        <w:rPr>
          <w:rFonts w:hint="eastAsia" w:ascii="Times New Roman" w:hAnsi="Times New Roman" w:cs="Times New Roman"/>
          <w:sz w:val="24"/>
          <w:lang w:val="en-US" w:eastAsia="zh-CN"/>
        </w:rPr>
        <w:t>2、</w:t>
      </w:r>
      <w:r>
        <w:rPr>
          <w:rFonts w:hint="eastAsia" w:ascii="Times New Roman" w:hAnsi="Times New Roman" w:cs="Times New Roman"/>
          <w:sz w:val="24"/>
        </w:rPr>
        <w:t>用途：用于男性尿道分泌物、女性宫颈细胞样本中淋球菌、沙眼衣原体、解脲脲原体、人型支原体等病原体核酸定性检测</w:t>
      </w:r>
    </w:p>
    <w:p>
      <w:pPr>
        <w:widowControl w:val="0"/>
        <w:tabs>
          <w:tab w:val="left" w:pos="360"/>
        </w:tabs>
        <w:spacing w:line="360" w:lineRule="auto"/>
        <w:outlineLvl w:val="1"/>
        <w:rPr>
          <w:rFonts w:hint="default" w:ascii="Times New Roman" w:hAnsi="Times New Roman" w:cs="Times New Roman"/>
          <w:b/>
          <w:bCs/>
          <w:sz w:val="24"/>
        </w:rPr>
      </w:pPr>
      <w:r>
        <w:rPr>
          <w:rFonts w:hint="eastAsia" w:ascii="Times New Roman" w:hAnsi="Times New Roman" w:cs="Times New Roman"/>
          <w:b/>
          <w:bCs/>
          <w:sz w:val="24"/>
          <w:lang w:val="en-US" w:eastAsia="zh-CN"/>
        </w:rPr>
        <w:t>五、</w:t>
      </w:r>
      <w:r>
        <w:rPr>
          <w:rFonts w:hint="eastAsia" w:ascii="Times New Roman" w:hAnsi="Times New Roman" w:cs="Times New Roman"/>
          <w:b/>
          <w:bCs/>
          <w:sz w:val="24"/>
        </w:rPr>
        <w:t>主要技术要求（达到或优于）</w:t>
      </w:r>
    </w:p>
    <w:p>
      <w:pPr>
        <w:widowControl w:val="0"/>
        <w:spacing w:line="360" w:lineRule="auto"/>
        <w:ind w:firstLine="480" w:firstLineChars="200"/>
        <w:jc w:val="both"/>
        <w:rPr>
          <w:rFonts w:hint="eastAsia" w:ascii="Times New Roman" w:hAnsi="Times New Roman" w:cs="Times New Roman"/>
          <w:sz w:val="24"/>
          <w:lang w:val="zh-TW"/>
        </w:rPr>
      </w:pPr>
      <w:r>
        <w:rPr>
          <w:rFonts w:hint="eastAsia" w:ascii="Times New Roman" w:hAnsi="Times New Roman" w:cs="Times New Roman"/>
          <w:sz w:val="24"/>
        </w:rPr>
        <w:t>▲</w:t>
      </w:r>
      <w:r>
        <w:rPr>
          <w:rFonts w:hint="eastAsia" w:ascii="Times New Roman" w:hAnsi="Times New Roman" w:cs="Times New Roman"/>
          <w:sz w:val="24"/>
          <w:lang w:val="en-US" w:eastAsia="zh-CN"/>
        </w:rPr>
        <w:t>1</w:t>
      </w:r>
      <w:r>
        <w:rPr>
          <w:rFonts w:hint="eastAsia" w:ascii="Times New Roman" w:hAnsi="Times New Roman" w:cs="Times New Roman"/>
          <w:sz w:val="24"/>
        </w:rPr>
        <w:t>、试剂检测项目包括但不限于男性尿道分泌物和女性宫颈细胞样本中淋球菌</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NG</w:t>
      </w:r>
      <w:r>
        <w:rPr>
          <w:rFonts w:hint="eastAsia" w:ascii="Times New Roman" w:hAnsi="Times New Roman" w:cs="Times New Roman"/>
          <w:sz w:val="24"/>
          <w:lang w:eastAsia="zh-CN"/>
        </w:rPr>
        <w:t>）</w:t>
      </w:r>
      <w:r>
        <w:rPr>
          <w:rFonts w:hint="eastAsia" w:ascii="Times New Roman" w:hAnsi="Times New Roman" w:cs="Times New Roman"/>
          <w:sz w:val="24"/>
        </w:rPr>
        <w:t>、沙眼衣原体</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CT</w:t>
      </w:r>
      <w:r>
        <w:rPr>
          <w:rFonts w:hint="eastAsia" w:ascii="Times New Roman" w:hAnsi="Times New Roman" w:cs="Times New Roman"/>
          <w:sz w:val="24"/>
          <w:lang w:eastAsia="zh-CN"/>
        </w:rPr>
        <w:t>）</w:t>
      </w:r>
      <w:r>
        <w:rPr>
          <w:rFonts w:hint="eastAsia" w:ascii="Times New Roman" w:hAnsi="Times New Roman" w:cs="Times New Roman"/>
          <w:sz w:val="24"/>
        </w:rPr>
        <w:t>、解脲脲原体</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Uu）、微小脲原体（Up1）、微小脲原体（Up3）、微小脲原体（Up6）、微小脲原体（Up14）</w:t>
      </w:r>
      <w:r>
        <w:rPr>
          <w:rFonts w:hint="eastAsia" w:ascii="Times New Roman" w:hAnsi="Times New Roman" w:cs="Times New Roman"/>
          <w:sz w:val="24"/>
        </w:rPr>
        <w:t>、人型支原体</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Mh</w:t>
      </w:r>
      <w:r>
        <w:rPr>
          <w:rFonts w:hint="eastAsia" w:ascii="Times New Roman" w:hAnsi="Times New Roman" w:cs="Times New Roman"/>
          <w:sz w:val="24"/>
          <w:lang w:eastAsia="zh-CN"/>
        </w:rPr>
        <w:t>）</w:t>
      </w:r>
      <w:r>
        <w:rPr>
          <w:rFonts w:hint="eastAsia" w:ascii="Times New Roman" w:hAnsi="Times New Roman" w:cs="Times New Roman"/>
          <w:sz w:val="24"/>
        </w:rPr>
        <w:t>、生殖支原体</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MG</w:t>
      </w:r>
      <w:r>
        <w:rPr>
          <w:rFonts w:hint="eastAsia" w:ascii="Times New Roman" w:hAnsi="Times New Roman" w:cs="Times New Roman"/>
          <w:sz w:val="24"/>
          <w:lang w:eastAsia="zh-CN"/>
        </w:rPr>
        <w:t>）</w:t>
      </w:r>
      <w:r>
        <w:rPr>
          <w:rFonts w:hint="eastAsia" w:ascii="Times New Roman" w:hAnsi="Times New Roman" w:cs="Times New Roman"/>
          <w:sz w:val="24"/>
        </w:rPr>
        <w:t>、单纯疱疹病毒</w:t>
      </w:r>
      <w:r>
        <w:rPr>
          <w:rFonts w:hint="eastAsia" w:ascii="Times New Roman" w:hAnsi="Times New Roman" w:cs="Times New Roman"/>
          <w:sz w:val="24"/>
          <w:lang w:val="en-US" w:eastAsia="zh-CN"/>
        </w:rPr>
        <w:t>Ⅱ</w:t>
      </w:r>
      <w:r>
        <w:rPr>
          <w:rFonts w:hint="eastAsia" w:ascii="Times New Roman" w:hAnsi="Times New Roman" w:cs="Times New Roman"/>
          <w:sz w:val="24"/>
        </w:rPr>
        <w:t>型</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HSVⅡ</w:t>
      </w:r>
      <w:r>
        <w:rPr>
          <w:rFonts w:hint="eastAsia" w:ascii="Times New Roman" w:hAnsi="Times New Roman" w:cs="Times New Roman"/>
          <w:sz w:val="24"/>
          <w:lang w:eastAsia="zh-CN"/>
        </w:rPr>
        <w:t>）</w:t>
      </w:r>
      <w:r>
        <w:rPr>
          <w:rFonts w:hint="eastAsia" w:ascii="Times New Roman" w:hAnsi="Times New Roman" w:cs="Times New Roman"/>
          <w:sz w:val="24"/>
        </w:rPr>
        <w:t>等病原体</w:t>
      </w:r>
      <w:r>
        <w:rPr>
          <w:rFonts w:hint="eastAsia" w:ascii="Times New Roman" w:hAnsi="Times New Roman" w:cs="Times New Roman"/>
          <w:sz w:val="24"/>
          <w:lang w:val="zh-TW"/>
        </w:rPr>
        <w:t>；</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w:t>
      </w:r>
      <w:r>
        <w:rPr>
          <w:rFonts w:hint="eastAsia" w:ascii="Times New Roman" w:hAnsi="Times New Roman" w:cs="Times New Roman"/>
          <w:sz w:val="24"/>
        </w:rPr>
        <w:t>、试剂淋球菌最低检出量为1×104CFU/mL，沙眼衣原体最低检出量为1×104IFU/mL；解脲脲原体最低检出量为1×104CCU/mL，人型支原体和生殖支原体最低检出量为1×104CCU/mL，单纯疱疹病毒II型最低检出量为1×104TCID50/mL</w:t>
      </w:r>
      <w:r>
        <w:rPr>
          <w:rFonts w:hint="eastAsia" w:ascii="Times New Roman" w:hAnsi="Times New Roman" w:cs="Times New Roman"/>
          <w:sz w:val="24"/>
          <w:lang w:eastAsia="zh-CN"/>
        </w:rPr>
        <w:t>；</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3、试剂重复性符合率100%</w:t>
      </w:r>
      <w:r>
        <w:rPr>
          <w:rFonts w:hint="eastAsia" w:ascii="Times New Roman" w:hAnsi="Times New Roman" w:cs="Times New Roman"/>
          <w:sz w:val="24"/>
          <w:lang w:val="zh-CN" w:eastAsia="zh-CN"/>
        </w:rPr>
        <w:t>；</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4、试验时间＜4小时；</w:t>
      </w:r>
    </w:p>
    <w:p>
      <w:pPr>
        <w:widowControl w:val="0"/>
        <w:spacing w:line="360" w:lineRule="auto"/>
        <w:ind w:firstLine="480" w:firstLineChars="200"/>
        <w:jc w:val="both"/>
        <w:rPr>
          <w:rFonts w:hint="eastAsia" w:ascii="Times New Roman" w:hAnsi="Times New Roman" w:cs="Times New Roman"/>
          <w:sz w:val="24"/>
        </w:rPr>
      </w:pPr>
      <w:r>
        <w:rPr>
          <w:rFonts w:hint="eastAsia" w:ascii="Times New Roman" w:hAnsi="Times New Roman" w:cs="Times New Roman"/>
          <w:sz w:val="24"/>
          <w:lang w:val="en-US" w:eastAsia="zh-CN"/>
        </w:rPr>
        <w:t>5</w:t>
      </w:r>
      <w:r>
        <w:rPr>
          <w:rFonts w:hint="eastAsia" w:ascii="Times New Roman" w:hAnsi="Times New Roman" w:cs="Times New Roman"/>
          <w:sz w:val="24"/>
        </w:rPr>
        <w:t>、1%血、5%粘液等样本对试剂盒检测无明显影响；</w:t>
      </w:r>
    </w:p>
    <w:p>
      <w:pPr>
        <w:widowControl w:val="0"/>
        <w:spacing w:line="360" w:lineRule="auto"/>
        <w:ind w:firstLine="480" w:firstLineChars="200"/>
        <w:jc w:val="both"/>
        <w:rPr>
          <w:rFonts w:hint="eastAsia" w:ascii="Times New Roman" w:hAnsi="Times New Roman" w:cs="Times New Roman"/>
          <w:sz w:val="24"/>
        </w:rPr>
      </w:pPr>
      <w:r>
        <w:rPr>
          <w:rFonts w:hint="eastAsia" w:ascii="Times New Roman" w:hAnsi="Times New Roman" w:cs="Times New Roman"/>
          <w:sz w:val="24"/>
          <w:lang w:val="en-US" w:eastAsia="zh-CN"/>
        </w:rPr>
        <w:t>6</w:t>
      </w:r>
      <w:r>
        <w:rPr>
          <w:rFonts w:hint="eastAsia" w:ascii="Times New Roman" w:hAnsi="Times New Roman" w:cs="Times New Roman"/>
          <w:sz w:val="24"/>
        </w:rPr>
        <w:t>、产品包装盒整洁，各组分齐全，内容物融化后清澈、无沉淀；</w:t>
      </w:r>
    </w:p>
    <w:p>
      <w:pPr>
        <w:widowControl w:val="0"/>
        <w:spacing w:line="360" w:lineRule="auto"/>
        <w:ind w:firstLine="480" w:firstLineChars="200"/>
        <w:jc w:val="both"/>
        <w:rPr>
          <w:rFonts w:hint="eastAsia" w:ascii="Times New Roman" w:hAnsi="Times New Roman" w:cs="Times New Roman"/>
          <w:sz w:val="24"/>
        </w:rPr>
      </w:pPr>
      <w:r>
        <w:rPr>
          <w:rFonts w:hint="eastAsia" w:ascii="Times New Roman" w:hAnsi="Times New Roman" w:cs="Times New Roman"/>
          <w:sz w:val="24"/>
          <w:lang w:val="en-US" w:eastAsia="zh-CN"/>
        </w:rPr>
        <w:t>7</w:t>
      </w:r>
      <w:r>
        <w:rPr>
          <w:rFonts w:hint="eastAsia" w:ascii="Times New Roman" w:hAnsi="Times New Roman" w:cs="Times New Roman"/>
          <w:sz w:val="24"/>
        </w:rPr>
        <w:t>、有效期应≥6个月。</w:t>
      </w:r>
    </w:p>
    <w:p>
      <w:pPr>
        <w:widowControl w:val="0"/>
        <w:tabs>
          <w:tab w:val="left" w:pos="360"/>
        </w:tabs>
        <w:spacing w:line="360" w:lineRule="auto"/>
        <w:outlineLvl w:val="1"/>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★1、试剂单价中需含检测过程中耗品、核酸提取或纯化试剂、质控品、校准品等成本； </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2、同一品牌产品注册证内所有规格型号价格须一致；</w:t>
      </w:r>
    </w:p>
    <w:p>
      <w:pPr>
        <w:widowControl w:val="0"/>
        <w:spacing w:line="360" w:lineRule="auto"/>
        <w:ind w:firstLine="480" w:firstLineChars="200"/>
        <w:jc w:val="both"/>
        <w:rPr>
          <w:rFonts w:ascii="Calibri" w:hAnsi="Calibri" w:eastAsia="宋体" w:cs="Times New Roman"/>
          <w:b/>
          <w:kern w:val="2"/>
          <w:szCs w:val="21"/>
        </w:rPr>
      </w:pPr>
      <w:r>
        <w:rPr>
          <w:rFonts w:hint="eastAsia" w:ascii="Times New Roman" w:hAnsi="Times New Roman" w:cs="Times New Roman"/>
          <w:sz w:val="24"/>
          <w:lang w:val="en-US" w:eastAsia="zh-CN"/>
        </w:rPr>
        <w:t>3、保证产品全新、未曾使用过、其质量、规格及技术特征符合国家有关法律规定。</w:t>
      </w:r>
    </w:p>
    <w:p>
      <w:pPr>
        <w:widowControl w:val="0"/>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37663391"/>
      <w:bookmarkStart w:id="47" w:name="_Toc101775124"/>
      <w:bookmarkStart w:id="48" w:name="_Toc46308527"/>
      <w:bookmarkStart w:id="49" w:name="_Toc37331080"/>
      <w:bookmarkStart w:id="50" w:name="_Toc37581420"/>
      <w:bookmarkStart w:id="51" w:name="_Toc46308683"/>
      <w:bookmarkStart w:id="52" w:name="_Toc101951257"/>
      <w:bookmarkStart w:id="53" w:name="_Toc50276156"/>
      <w:bookmarkStart w:id="54" w:name="_Toc98580292"/>
      <w:bookmarkStart w:id="55" w:name="_Toc98579068"/>
      <w:bookmarkStart w:id="56" w:name="_Toc175644388"/>
      <w:bookmarkStart w:id="57" w:name="_Toc273520767"/>
      <w:bookmarkStart w:id="58" w:name="_Toc101771371"/>
      <w:bookmarkStart w:id="59" w:name="_Toc50276195"/>
      <w:bookmarkStart w:id="60" w:name="_Toc272497412"/>
      <w:bookmarkStart w:id="61" w:name="_Toc40762370"/>
      <w:bookmarkStart w:id="62" w:name="_Toc98579609"/>
      <w:bookmarkStart w:id="63" w:name="_Toc37245276"/>
      <w:bookmarkStart w:id="64" w:name="_Toc37331038"/>
      <w:bookmarkStart w:id="65" w:name="_Toc101843124"/>
      <w:bookmarkStart w:id="66" w:name="_Toc98035088"/>
      <w:bookmarkStart w:id="67" w:name="_Toc98579010"/>
      <w:bookmarkStart w:id="68" w:name="_Toc37569519"/>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78995"/>
      <w:bookmarkStart w:id="73" w:name="_Toc98580277"/>
      <w:bookmarkStart w:id="74" w:name="_Toc50276141"/>
      <w:bookmarkStart w:id="75" w:name="_Toc42313155"/>
      <w:bookmarkStart w:id="76" w:name="_Toc134956119"/>
      <w:bookmarkStart w:id="77" w:name="_Toc101951245"/>
      <w:bookmarkStart w:id="78" w:name="_Toc101843112"/>
      <w:bookmarkStart w:id="79" w:name="_Toc98579594"/>
      <w:bookmarkStart w:id="80" w:name="_Toc42394657"/>
      <w:bookmarkStart w:id="81" w:name="_Toc101771359"/>
      <w:bookmarkStart w:id="82" w:name="_Toc101775112"/>
      <w:bookmarkStart w:id="83" w:name="_Toc98579053"/>
      <w:bookmarkStart w:id="84" w:name="_Toc41884687"/>
      <w:bookmarkStart w:id="85" w:name="_Toc42394500"/>
      <w:bookmarkStart w:id="86" w:name="_Toc41723917"/>
      <w:bookmarkStart w:id="87" w:name="_Toc98580279"/>
      <w:bookmarkStart w:id="88" w:name="_Toc50276143"/>
      <w:bookmarkStart w:id="89" w:name="_Toc42394659"/>
      <w:bookmarkStart w:id="90" w:name="_Toc101843113"/>
      <w:bookmarkStart w:id="91" w:name="_Toc98579596"/>
      <w:bookmarkStart w:id="92" w:name="_Toc101951246"/>
      <w:bookmarkStart w:id="93" w:name="_Toc98578997"/>
      <w:bookmarkStart w:id="94" w:name="_Toc101771360"/>
      <w:bookmarkStart w:id="95" w:name="_Toc101775113"/>
      <w:bookmarkStart w:id="96" w:name="_Toc134956120"/>
      <w:bookmarkStart w:id="97" w:name="_Toc42394502"/>
      <w:bookmarkStart w:id="98" w:name="_Toc42313157"/>
      <w:bookmarkStart w:id="99" w:name="_Toc98579055"/>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79595"/>
      <w:bookmarkStart w:id="101" w:name="_Toc50276142"/>
      <w:bookmarkStart w:id="102" w:name="_Toc41884688"/>
      <w:bookmarkStart w:id="103" w:name="_Toc42394501"/>
      <w:bookmarkStart w:id="104" w:name="_Toc42313156"/>
      <w:bookmarkStart w:id="105" w:name="_Toc134956122"/>
      <w:bookmarkStart w:id="106" w:name="_Toc98579054"/>
      <w:bookmarkStart w:id="107" w:name="_Toc98580278"/>
      <w:bookmarkStart w:id="108" w:name="_Toc101951247"/>
      <w:bookmarkStart w:id="109" w:name="_Toc101843114"/>
      <w:bookmarkStart w:id="110" w:name="_Toc42394658"/>
      <w:bookmarkStart w:id="111" w:name="_Toc41723918"/>
      <w:bookmarkStart w:id="112" w:name="_Toc98578996"/>
      <w:bookmarkStart w:id="113" w:name="_Toc101771361"/>
      <w:bookmarkStart w:id="114" w:name="_Toc101775114"/>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951248"/>
      <w:bookmarkStart w:id="116" w:name="_Toc272497410"/>
      <w:bookmarkStart w:id="117" w:name="_Toc101771362"/>
      <w:bookmarkStart w:id="118" w:name="_Toc134956124"/>
      <w:bookmarkStart w:id="119" w:name="_Toc101775115"/>
      <w:bookmarkStart w:id="120" w:name="_Toc101843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101843116"/>
      <w:bookmarkStart w:id="123" w:name="_Toc98580281"/>
      <w:bookmarkStart w:id="124" w:name="_Toc50276193"/>
      <w:bookmarkStart w:id="125" w:name="_Toc42313159"/>
      <w:bookmarkStart w:id="126" w:name="_Toc41884693"/>
      <w:bookmarkStart w:id="127" w:name="_Toc175644387"/>
      <w:bookmarkStart w:id="128" w:name="_Toc98035086"/>
      <w:bookmarkStart w:id="129" w:name="_Toc98578999"/>
      <w:bookmarkStart w:id="130" w:name="_Toc46308525"/>
      <w:bookmarkStart w:id="131" w:name="_Toc272497411"/>
      <w:bookmarkStart w:id="132" w:name="_Toc101775116"/>
      <w:bookmarkStart w:id="133" w:name="_Toc98579057"/>
      <w:bookmarkStart w:id="134" w:name="_Toc41723923"/>
      <w:bookmarkStart w:id="135" w:name="_Toc98579598"/>
      <w:bookmarkStart w:id="136" w:name="_Toc42394504"/>
      <w:bookmarkStart w:id="137" w:name="_Toc101771363"/>
      <w:bookmarkStart w:id="138" w:name="_Toc101951249"/>
      <w:bookmarkStart w:id="139" w:name="_Toc50276145"/>
      <w:bookmarkStart w:id="140" w:name="_Toc46308681"/>
      <w:bookmarkStart w:id="141" w:name="_Toc42394661"/>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42394506"/>
      <w:bookmarkStart w:id="143" w:name="_Toc41884695"/>
      <w:bookmarkStart w:id="144" w:name="_Toc101843118"/>
      <w:bookmarkStart w:id="145" w:name="_Toc101771365"/>
      <w:bookmarkStart w:id="146" w:name="_Toc50276147"/>
      <w:bookmarkStart w:id="147" w:name="_Toc41723925"/>
      <w:bookmarkStart w:id="148" w:name="_Toc42313161"/>
      <w:bookmarkStart w:id="149" w:name="_Toc98579059"/>
      <w:bookmarkStart w:id="150" w:name="_Toc101775118"/>
      <w:bookmarkStart w:id="151" w:name="_Toc98579001"/>
      <w:bookmarkStart w:id="152" w:name="_Toc101951251"/>
      <w:bookmarkStart w:id="153" w:name="_Toc98579600"/>
      <w:bookmarkStart w:id="154" w:name="_Toc134956127"/>
      <w:bookmarkStart w:id="155" w:name="_Toc42394663"/>
      <w:bookmarkStart w:id="156" w:name="_Toc98580283"/>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34956128"/>
      <w:bookmarkStart w:id="158" w:name="_Toc101771366"/>
      <w:bookmarkStart w:id="159" w:name="_Toc101951252"/>
      <w:bookmarkStart w:id="160" w:name="_Toc101775119"/>
      <w:bookmarkStart w:id="161" w:name="_Toc101843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5121"/>
      <w:bookmarkStart w:id="165" w:name="_Toc101843121"/>
      <w:bookmarkStart w:id="166" w:name="_Toc101951254"/>
      <w:bookmarkStart w:id="167" w:name="_Toc101771368"/>
      <w:bookmarkStart w:id="168" w:name="_Toc134956130"/>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42394509"/>
      <w:bookmarkStart w:id="171" w:name="_Toc98580286"/>
      <w:bookmarkStart w:id="172" w:name="_Toc98579062"/>
      <w:bookmarkStart w:id="173" w:name="_Toc98579603"/>
      <w:bookmarkStart w:id="174" w:name="_Toc42313164"/>
      <w:bookmarkStart w:id="175" w:name="_Toc134956132"/>
      <w:bookmarkStart w:id="176" w:name="_Toc101775123"/>
      <w:bookmarkStart w:id="177" w:name="_Toc101951256"/>
      <w:bookmarkStart w:id="178" w:name="_Toc50276150"/>
      <w:bookmarkStart w:id="179" w:name="_Toc41884698"/>
      <w:bookmarkStart w:id="180" w:name="_Toc41723928"/>
      <w:bookmarkStart w:id="181" w:name="_Toc98579004"/>
      <w:bookmarkStart w:id="182" w:name="_Toc101771370"/>
      <w:bookmarkStart w:id="183" w:name="_Toc101843123"/>
      <w:bookmarkStart w:id="184" w:name="_Toc42394666"/>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50276204"/>
      <w:bookmarkStart w:id="187" w:name="_Toc98579011"/>
      <w:bookmarkStart w:id="188" w:name="_Toc41884706"/>
      <w:bookmarkStart w:id="189" w:name="_Toc50276165"/>
      <w:bookmarkStart w:id="190" w:name="_Toc175644394"/>
      <w:bookmarkStart w:id="191" w:name="_Toc46308687"/>
      <w:bookmarkStart w:id="192" w:name="_Toc42394517"/>
      <w:bookmarkStart w:id="193" w:name="_Toc101843125"/>
      <w:bookmarkStart w:id="194" w:name="_Toc98579610"/>
      <w:bookmarkStart w:id="195" w:name="_Toc101771372"/>
      <w:bookmarkStart w:id="196" w:name="_Toc98580293"/>
      <w:bookmarkStart w:id="197" w:name="_Toc42394673"/>
      <w:bookmarkStart w:id="198" w:name="_Toc272497418"/>
      <w:bookmarkStart w:id="199" w:name="_Toc41723936"/>
      <w:bookmarkStart w:id="200" w:name="_Toc98579069"/>
      <w:bookmarkStart w:id="201" w:name="_Toc98035089"/>
      <w:bookmarkStart w:id="202" w:name="_Toc101775125"/>
      <w:bookmarkStart w:id="203" w:name="_Toc46308531"/>
      <w:bookmarkStart w:id="204" w:name="_Toc42313172"/>
      <w:bookmarkStart w:id="205" w:name="_Toc101951263"/>
      <w:bookmarkStart w:id="206" w:name="_Toc273520768"/>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579604"/>
      <w:bookmarkStart w:id="210" w:name="_Toc42394511"/>
      <w:bookmarkStart w:id="211" w:name="_Toc98579611"/>
      <w:bookmarkStart w:id="212" w:name="_Toc42313173"/>
      <w:bookmarkStart w:id="213" w:name="_Toc98035087"/>
      <w:bookmarkStart w:id="214" w:name="_Toc42313166"/>
      <w:bookmarkStart w:id="215" w:name="_Toc50276166"/>
      <w:bookmarkStart w:id="216" w:name="_Toc98579005"/>
      <w:bookmarkStart w:id="217" w:name="_Toc42394667"/>
      <w:bookmarkStart w:id="218" w:name="_Toc46308532"/>
      <w:bookmarkStart w:id="219" w:name="_Toc50276194"/>
      <w:bookmarkStart w:id="220" w:name="_Toc98579070"/>
      <w:bookmarkStart w:id="221" w:name="_Toc101843126"/>
      <w:bookmarkStart w:id="222" w:name="_Toc101771373"/>
      <w:bookmarkStart w:id="223" w:name="_Toc98580287"/>
      <w:bookmarkStart w:id="224" w:name="_Toc98035090"/>
      <w:bookmarkStart w:id="225" w:name="_Toc41723930"/>
      <w:bookmarkStart w:id="226" w:name="_Toc98579012"/>
      <w:bookmarkStart w:id="227" w:name="_Toc98580294"/>
      <w:bookmarkStart w:id="228" w:name="_Toc272497419"/>
      <w:bookmarkStart w:id="229" w:name="_Toc46308682"/>
      <w:bookmarkStart w:id="230" w:name="_Toc41723937"/>
      <w:bookmarkStart w:id="231" w:name="_Toc41884707"/>
      <w:bookmarkStart w:id="232" w:name="_Toc101775126"/>
      <w:bookmarkStart w:id="233" w:name="_Toc41884700"/>
      <w:bookmarkStart w:id="234" w:name="_Toc50276151"/>
      <w:bookmarkStart w:id="235" w:name="_Toc46308526"/>
      <w:bookmarkStart w:id="236" w:name="_Toc46308688"/>
      <w:bookmarkStart w:id="237" w:name="_Toc101951264"/>
      <w:bookmarkStart w:id="238" w:name="_Toc98579063"/>
      <w:bookmarkStart w:id="239" w:name="_Toc50276205"/>
      <w:bookmarkStart w:id="240" w:name="_Toc42394518"/>
      <w:bookmarkStart w:id="241" w:name="_Toc273520769"/>
      <w:bookmarkStart w:id="242" w:name="_Toc42394674"/>
      <w:bookmarkStart w:id="243" w:name="_Toc175644395"/>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有依法缴纳税收和社会保障资金的良好记录；（提供2022年度全年或2023年任意一个月的缴纳税收凭证和缴纳社保凭证，如依法免税或依法免缴社保的，应提供相应文件证明其依法免税或免缴社保）；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具有良好的商业信誉和健全的财务会计制度；（提供2022年度全年或2023年任意一个月的财务状况报表复印件或银行出具的资信证明材料复印件）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18</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18</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6</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14</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14</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10</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5</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snapToGrid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投标人</w:t>
            </w:r>
            <w:r>
              <w:rPr>
                <w:rFonts w:hint="default" w:ascii="Times New Roman" w:hAnsi="Times New Roman" w:cs="Times New Roman"/>
                <w:highlight w:val="none"/>
                <w:lang w:val="en-US" w:eastAsia="zh-CN"/>
              </w:rPr>
              <w:t>所投产品为广东省或广州市医用耗材交易平台挂网交易品种（提供产品ID码在广东省或广州市药品交易平台截图）</w:t>
            </w:r>
            <w:r>
              <w:rPr>
                <w:rFonts w:hint="eastAsia" w:ascii="Times New Roman" w:hAnsi="Times New Roman" w:cs="Times New Roman"/>
                <w:highlight w:val="none"/>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snapToGrid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根据各投标人的货物储备情况、提供的配送团队（人员及车辆配置）是否充足，各个阶段人员安排计划及运作流程是否合理可行进行综合评议及打分（提供配送团队、车辆的介绍及清单、运作流程等）：</w:t>
            </w:r>
          </w:p>
          <w:p>
            <w:pPr>
              <w:snapToGrid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货物储备充足，配送团队充足，人员安排合理可行、运作水平流畅效率高，得</w:t>
            </w:r>
            <w:r>
              <w:rPr>
                <w:rFonts w:hint="eastAsia" w:ascii="Times New Roman" w:hAnsi="Times New Roman" w:cs="Times New Roman"/>
                <w:highlight w:val="none"/>
                <w:lang w:val="en-US" w:eastAsia="zh-CN"/>
              </w:rPr>
              <w:t>10</w:t>
            </w:r>
            <w:r>
              <w:rPr>
                <w:rFonts w:hint="default" w:ascii="Times New Roman" w:hAnsi="Times New Roman" w:cs="Times New Roman"/>
                <w:highlight w:val="none"/>
                <w:lang w:val="en-US" w:eastAsia="zh-CN"/>
              </w:rPr>
              <w:t>分；</w:t>
            </w:r>
          </w:p>
          <w:p>
            <w:pPr>
              <w:snapToGrid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货物储备较充足，配送团队较充足，人员安排较合理可行、运作水平流畅效率较高，得</w:t>
            </w: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分；</w:t>
            </w:r>
          </w:p>
          <w:p>
            <w:pPr>
              <w:snapToGrid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货物储备及配送团队不十分充足，人员安排合理性一般、运作水平效率较低，得</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分。</w:t>
            </w:r>
          </w:p>
          <w:p>
            <w:pPr>
              <w:snapToGrid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snapToGrid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质量保证措施包括但不限于以下内容：产品的来源；包装、保存、运输各环节措施；质量保证方案。</w:t>
            </w:r>
          </w:p>
          <w:p>
            <w:pPr>
              <w:snapToGrid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质量保证措施内容详细完整、科学合理，可行性高的，得</w:t>
            </w:r>
            <w:r>
              <w:rPr>
                <w:rFonts w:hint="eastAsia" w:ascii="Times New Roman" w:hAnsi="Times New Roman" w:cs="Times New Roman"/>
                <w:highlight w:val="none"/>
                <w:lang w:val="en-US" w:eastAsia="zh-CN"/>
              </w:rPr>
              <w:t>10</w:t>
            </w:r>
            <w:r>
              <w:rPr>
                <w:rFonts w:hint="default" w:ascii="Times New Roman" w:hAnsi="Times New Roman" w:cs="Times New Roman"/>
                <w:highlight w:val="none"/>
                <w:lang w:val="en-US" w:eastAsia="zh-CN"/>
              </w:rPr>
              <w:t>分；</w:t>
            </w:r>
          </w:p>
          <w:p>
            <w:pPr>
              <w:snapToGrid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质量保证措施内容详细完整、较科学合理，可行性较高的，得</w:t>
            </w: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分；</w:t>
            </w:r>
          </w:p>
          <w:p>
            <w:pPr>
              <w:snapToGrid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质量保证措施内容不够详细完整、不够科学合理，可行性较低的，得1分；</w:t>
            </w:r>
          </w:p>
          <w:p>
            <w:pPr>
              <w:snapToGrid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288816844"/>
      <w:bookmarkStart w:id="251" w:name="_Toc222999730"/>
      <w:bookmarkStart w:id="252" w:name="_Toc170638928"/>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（2）有依法缴纳税收和社会保障资金的良好记录；（提供2022年度全年或2023年任意一个月的缴纳税收凭证和缴纳社保凭证，如依法免税或依法免缴社保的，应提供相应文件证明其依法免税或免缴社保）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（3）具有良好的商业信誉和健全的财务会计制度；（提供2022年度全年或2023年任意一个月的财务状况报表复印件或银行出具的资信证明材料复印件）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184350416"/>
      <w:bookmarkStart w:id="255" w:name="_Toc288816845"/>
      <w:bookmarkStart w:id="256" w:name="_Toc170638932"/>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2022年度全年或2023年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具有良好的商业信誉和健全的财务会计制度；（提供2022年度全年或2023年任意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有依法缴纳税收和社会保障资金的良好记录；（提供2022年度全年或2023年任意一个月的缴纳税收凭证和缴纳社保凭证，如依法免税或依法免缴社保的，应提供相应文件证明其依法免税或免缴社保）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具有良好的商业信誉和健全的财务会计制度；（提供2022年度全年或2023年任意一个月的财务状况报表复印件或银行出具的资信证明材料复印件）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88816850"/>
      <w:bookmarkStart w:id="258" w:name="_Toc170638931"/>
      <w:bookmarkStart w:id="259" w:name="_Toc222999736"/>
      <w:bookmarkStart w:id="260" w:name="_Toc18435042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88816852"/>
      <w:bookmarkStart w:id="262" w:name="_Toc184350424"/>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184350425"/>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9301026"/>
      <w:bookmarkStart w:id="268" w:name="_Toc172615841"/>
      <w:bookmarkStart w:id="269" w:name="_Toc195675482"/>
      <w:bookmarkStart w:id="270" w:name="_Toc198977321"/>
      <w:bookmarkStart w:id="271" w:name="_Toc198976406"/>
      <w:bookmarkStart w:id="272" w:name="_Toc261269415"/>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CD7C3C"/>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B0365A"/>
    <w:rsid w:val="01C9237D"/>
    <w:rsid w:val="01CE2CEB"/>
    <w:rsid w:val="01E67D64"/>
    <w:rsid w:val="01F1152A"/>
    <w:rsid w:val="01F83118"/>
    <w:rsid w:val="02135991"/>
    <w:rsid w:val="021F321E"/>
    <w:rsid w:val="02285B30"/>
    <w:rsid w:val="023348DD"/>
    <w:rsid w:val="02502F0E"/>
    <w:rsid w:val="027E4FC1"/>
    <w:rsid w:val="02851915"/>
    <w:rsid w:val="02967D97"/>
    <w:rsid w:val="02A46B41"/>
    <w:rsid w:val="02B9254E"/>
    <w:rsid w:val="02EC1EBF"/>
    <w:rsid w:val="02F47EB2"/>
    <w:rsid w:val="030E294F"/>
    <w:rsid w:val="031422ED"/>
    <w:rsid w:val="037F710C"/>
    <w:rsid w:val="03815F82"/>
    <w:rsid w:val="03836589"/>
    <w:rsid w:val="039B7A41"/>
    <w:rsid w:val="03A674A6"/>
    <w:rsid w:val="03C426E9"/>
    <w:rsid w:val="03D36D2A"/>
    <w:rsid w:val="03DE61CA"/>
    <w:rsid w:val="03E61D24"/>
    <w:rsid w:val="041A457B"/>
    <w:rsid w:val="043B66F4"/>
    <w:rsid w:val="04433D46"/>
    <w:rsid w:val="04480CC8"/>
    <w:rsid w:val="04494BC1"/>
    <w:rsid w:val="04725C9F"/>
    <w:rsid w:val="047F7F93"/>
    <w:rsid w:val="04912B7A"/>
    <w:rsid w:val="04DD3F64"/>
    <w:rsid w:val="04E624B0"/>
    <w:rsid w:val="04E81847"/>
    <w:rsid w:val="04ED6A6C"/>
    <w:rsid w:val="04FA3AA5"/>
    <w:rsid w:val="04FC261F"/>
    <w:rsid w:val="050D2150"/>
    <w:rsid w:val="052408B7"/>
    <w:rsid w:val="05445D91"/>
    <w:rsid w:val="05776F97"/>
    <w:rsid w:val="057B44A6"/>
    <w:rsid w:val="059F1690"/>
    <w:rsid w:val="05B61CC7"/>
    <w:rsid w:val="05BE7563"/>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25602D"/>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4E7B3D"/>
    <w:rsid w:val="0A830430"/>
    <w:rsid w:val="0A8C5C27"/>
    <w:rsid w:val="0A9615CC"/>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D90A1C"/>
    <w:rsid w:val="0BF01B56"/>
    <w:rsid w:val="0C047361"/>
    <w:rsid w:val="0C0A0C3E"/>
    <w:rsid w:val="0C0C7C5D"/>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CF5E65"/>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A76637"/>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C4D34"/>
    <w:rsid w:val="149F48FC"/>
    <w:rsid w:val="14E93C90"/>
    <w:rsid w:val="14F079CB"/>
    <w:rsid w:val="14F5027A"/>
    <w:rsid w:val="14F521EE"/>
    <w:rsid w:val="14F96328"/>
    <w:rsid w:val="15004FD1"/>
    <w:rsid w:val="150216CA"/>
    <w:rsid w:val="1522323E"/>
    <w:rsid w:val="15272F5B"/>
    <w:rsid w:val="1534668C"/>
    <w:rsid w:val="154E7385"/>
    <w:rsid w:val="155C694F"/>
    <w:rsid w:val="15702CA1"/>
    <w:rsid w:val="157911B7"/>
    <w:rsid w:val="15842156"/>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CF2DFA"/>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00D0"/>
    <w:rsid w:val="195B5AFE"/>
    <w:rsid w:val="196340DB"/>
    <w:rsid w:val="196B1EC8"/>
    <w:rsid w:val="196F4393"/>
    <w:rsid w:val="19744A3F"/>
    <w:rsid w:val="19A71564"/>
    <w:rsid w:val="19D621EC"/>
    <w:rsid w:val="19F77983"/>
    <w:rsid w:val="1A027A32"/>
    <w:rsid w:val="1A294650"/>
    <w:rsid w:val="1A2B1DE9"/>
    <w:rsid w:val="1A2C7293"/>
    <w:rsid w:val="1A343F0B"/>
    <w:rsid w:val="1A34680A"/>
    <w:rsid w:val="1A430526"/>
    <w:rsid w:val="1A4D32E0"/>
    <w:rsid w:val="1A4D73F8"/>
    <w:rsid w:val="1A72670B"/>
    <w:rsid w:val="1A9A5EF1"/>
    <w:rsid w:val="1AA263D3"/>
    <w:rsid w:val="1AA324B9"/>
    <w:rsid w:val="1AA52DFA"/>
    <w:rsid w:val="1ABC066A"/>
    <w:rsid w:val="1ADC0FFD"/>
    <w:rsid w:val="1ADD62B0"/>
    <w:rsid w:val="1AF56873"/>
    <w:rsid w:val="1B325389"/>
    <w:rsid w:val="1B347F74"/>
    <w:rsid w:val="1B400E32"/>
    <w:rsid w:val="1B6C6DAD"/>
    <w:rsid w:val="1B74205B"/>
    <w:rsid w:val="1B944776"/>
    <w:rsid w:val="1BAE1F59"/>
    <w:rsid w:val="1BAE5DEA"/>
    <w:rsid w:val="1BAF5230"/>
    <w:rsid w:val="1BC3054B"/>
    <w:rsid w:val="1BD3616F"/>
    <w:rsid w:val="1BE56DDD"/>
    <w:rsid w:val="1BF62713"/>
    <w:rsid w:val="1BF72577"/>
    <w:rsid w:val="1C316C79"/>
    <w:rsid w:val="1C5446B4"/>
    <w:rsid w:val="1C597CD7"/>
    <w:rsid w:val="1C691E69"/>
    <w:rsid w:val="1C6939E2"/>
    <w:rsid w:val="1C717C9A"/>
    <w:rsid w:val="1C7D30D0"/>
    <w:rsid w:val="1CA44AFD"/>
    <w:rsid w:val="1CAB565F"/>
    <w:rsid w:val="1CC84DC1"/>
    <w:rsid w:val="1D0230E6"/>
    <w:rsid w:val="1D1C585C"/>
    <w:rsid w:val="1D2456EF"/>
    <w:rsid w:val="1D2F058A"/>
    <w:rsid w:val="1D345B5B"/>
    <w:rsid w:val="1D553CA9"/>
    <w:rsid w:val="1D58026D"/>
    <w:rsid w:val="1D621F91"/>
    <w:rsid w:val="1D6A426C"/>
    <w:rsid w:val="1D6C20B3"/>
    <w:rsid w:val="1D715F99"/>
    <w:rsid w:val="1D7422F7"/>
    <w:rsid w:val="1DAA4F3E"/>
    <w:rsid w:val="1DB35C44"/>
    <w:rsid w:val="1DB76CCD"/>
    <w:rsid w:val="1DBB07FC"/>
    <w:rsid w:val="1DBD05A4"/>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7A24F1"/>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A357E6"/>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6E7C50"/>
    <w:rsid w:val="22885B46"/>
    <w:rsid w:val="22E3622B"/>
    <w:rsid w:val="22ED6014"/>
    <w:rsid w:val="23077531"/>
    <w:rsid w:val="231058BB"/>
    <w:rsid w:val="231934F3"/>
    <w:rsid w:val="23417BBB"/>
    <w:rsid w:val="23504B8C"/>
    <w:rsid w:val="236D1BFA"/>
    <w:rsid w:val="237B74B4"/>
    <w:rsid w:val="23806EB9"/>
    <w:rsid w:val="23926D18"/>
    <w:rsid w:val="23980AFE"/>
    <w:rsid w:val="23B5706F"/>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AF7E76"/>
    <w:rsid w:val="27B32C35"/>
    <w:rsid w:val="27BF7CB9"/>
    <w:rsid w:val="27CC0765"/>
    <w:rsid w:val="27E252D8"/>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96386"/>
    <w:rsid w:val="29DD6A42"/>
    <w:rsid w:val="29E34A36"/>
    <w:rsid w:val="29FA2F97"/>
    <w:rsid w:val="2A290F86"/>
    <w:rsid w:val="2A3B77AC"/>
    <w:rsid w:val="2A407B28"/>
    <w:rsid w:val="2A642238"/>
    <w:rsid w:val="2A6709B9"/>
    <w:rsid w:val="2A8710A0"/>
    <w:rsid w:val="2A9D784C"/>
    <w:rsid w:val="2AA244FE"/>
    <w:rsid w:val="2AE66E2A"/>
    <w:rsid w:val="2AE67BD1"/>
    <w:rsid w:val="2B0A5529"/>
    <w:rsid w:val="2B1C7AFB"/>
    <w:rsid w:val="2B4D1F64"/>
    <w:rsid w:val="2B5273A2"/>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770A86"/>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295824"/>
    <w:rsid w:val="2E45088B"/>
    <w:rsid w:val="2E4B2460"/>
    <w:rsid w:val="2E593E93"/>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684AB1"/>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266F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A03CB"/>
    <w:rsid w:val="365D284A"/>
    <w:rsid w:val="36637EBD"/>
    <w:rsid w:val="367869AD"/>
    <w:rsid w:val="368B6DA9"/>
    <w:rsid w:val="36C73422"/>
    <w:rsid w:val="36E5716E"/>
    <w:rsid w:val="3730031B"/>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70305"/>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117841"/>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62F61"/>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72181B"/>
    <w:rsid w:val="3C870D84"/>
    <w:rsid w:val="3C9E2884"/>
    <w:rsid w:val="3C9F73F8"/>
    <w:rsid w:val="3CA931DF"/>
    <w:rsid w:val="3CB91F01"/>
    <w:rsid w:val="3D073554"/>
    <w:rsid w:val="3D1219B4"/>
    <w:rsid w:val="3D6A2DB5"/>
    <w:rsid w:val="3D97787C"/>
    <w:rsid w:val="3DA635A5"/>
    <w:rsid w:val="3DA72658"/>
    <w:rsid w:val="3DC025B0"/>
    <w:rsid w:val="3DCE6168"/>
    <w:rsid w:val="3DE5777B"/>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EB1236"/>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D718B1"/>
    <w:rsid w:val="43D9067E"/>
    <w:rsid w:val="43F1418F"/>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AD2E74"/>
    <w:rsid w:val="45D31A04"/>
    <w:rsid w:val="461A0DF1"/>
    <w:rsid w:val="461D1AEB"/>
    <w:rsid w:val="465D5BE5"/>
    <w:rsid w:val="4669263D"/>
    <w:rsid w:val="466C4816"/>
    <w:rsid w:val="46907094"/>
    <w:rsid w:val="46BE6754"/>
    <w:rsid w:val="46C17A4D"/>
    <w:rsid w:val="46C737C5"/>
    <w:rsid w:val="46DD70D9"/>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1E584C"/>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1C3346"/>
    <w:rsid w:val="4C2C0C40"/>
    <w:rsid w:val="4C3D0550"/>
    <w:rsid w:val="4C4D1774"/>
    <w:rsid w:val="4C5922E3"/>
    <w:rsid w:val="4C6529FC"/>
    <w:rsid w:val="4C8A7751"/>
    <w:rsid w:val="4C993A84"/>
    <w:rsid w:val="4CB07397"/>
    <w:rsid w:val="4CB31754"/>
    <w:rsid w:val="4CC53C01"/>
    <w:rsid w:val="4CD24127"/>
    <w:rsid w:val="4D1E3776"/>
    <w:rsid w:val="4D2B4504"/>
    <w:rsid w:val="4D864524"/>
    <w:rsid w:val="4D871BF8"/>
    <w:rsid w:val="4D99326C"/>
    <w:rsid w:val="4DAF38EC"/>
    <w:rsid w:val="4DDD767C"/>
    <w:rsid w:val="4DED14AD"/>
    <w:rsid w:val="4E0852DF"/>
    <w:rsid w:val="4E0A250A"/>
    <w:rsid w:val="4E1130C3"/>
    <w:rsid w:val="4E2D44F0"/>
    <w:rsid w:val="4E630653"/>
    <w:rsid w:val="4E7E01E2"/>
    <w:rsid w:val="4E9C205D"/>
    <w:rsid w:val="4EA47EA3"/>
    <w:rsid w:val="4EB90C6B"/>
    <w:rsid w:val="4EF12B0F"/>
    <w:rsid w:val="4EF9349D"/>
    <w:rsid w:val="4F1756F1"/>
    <w:rsid w:val="4F3D51F8"/>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4979AE"/>
    <w:rsid w:val="5159294E"/>
    <w:rsid w:val="51702733"/>
    <w:rsid w:val="517F2B92"/>
    <w:rsid w:val="519A43F5"/>
    <w:rsid w:val="51A449E4"/>
    <w:rsid w:val="51A926C6"/>
    <w:rsid w:val="51BD1207"/>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3E7478D"/>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51251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0E3B1C"/>
    <w:rsid w:val="581F0BD3"/>
    <w:rsid w:val="58281893"/>
    <w:rsid w:val="584675E3"/>
    <w:rsid w:val="584E448B"/>
    <w:rsid w:val="58510583"/>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A10DFD"/>
    <w:rsid w:val="5BA3448D"/>
    <w:rsid w:val="5BC04E2E"/>
    <w:rsid w:val="5BD41E0C"/>
    <w:rsid w:val="5BDA7DAD"/>
    <w:rsid w:val="5BE07478"/>
    <w:rsid w:val="5C08362E"/>
    <w:rsid w:val="5C0E4E95"/>
    <w:rsid w:val="5C1363CD"/>
    <w:rsid w:val="5C330ADE"/>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8E5155"/>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1E28DC"/>
    <w:rsid w:val="61796113"/>
    <w:rsid w:val="617E789A"/>
    <w:rsid w:val="619A46DA"/>
    <w:rsid w:val="619D21BD"/>
    <w:rsid w:val="61B56FAF"/>
    <w:rsid w:val="61EE4E3C"/>
    <w:rsid w:val="61F64CB5"/>
    <w:rsid w:val="62010D28"/>
    <w:rsid w:val="62212650"/>
    <w:rsid w:val="62594156"/>
    <w:rsid w:val="626E6907"/>
    <w:rsid w:val="62AA07B3"/>
    <w:rsid w:val="62C64D91"/>
    <w:rsid w:val="62CE52E5"/>
    <w:rsid w:val="62D02044"/>
    <w:rsid w:val="62E61243"/>
    <w:rsid w:val="63171B6D"/>
    <w:rsid w:val="631733D2"/>
    <w:rsid w:val="63174DCF"/>
    <w:rsid w:val="63325A3D"/>
    <w:rsid w:val="63331669"/>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32285"/>
    <w:rsid w:val="683D3138"/>
    <w:rsid w:val="68901D8E"/>
    <w:rsid w:val="68A61E00"/>
    <w:rsid w:val="68B45FAC"/>
    <w:rsid w:val="68C23C3C"/>
    <w:rsid w:val="68DF39AC"/>
    <w:rsid w:val="68F93672"/>
    <w:rsid w:val="69205643"/>
    <w:rsid w:val="69283DC9"/>
    <w:rsid w:val="69335374"/>
    <w:rsid w:val="694246DD"/>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AB58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A93100"/>
    <w:rsid w:val="70B64437"/>
    <w:rsid w:val="70C104AB"/>
    <w:rsid w:val="70CC0DFA"/>
    <w:rsid w:val="70FE1EE8"/>
    <w:rsid w:val="710023E1"/>
    <w:rsid w:val="71161F5E"/>
    <w:rsid w:val="71171A70"/>
    <w:rsid w:val="711B737F"/>
    <w:rsid w:val="7137174F"/>
    <w:rsid w:val="71514BCF"/>
    <w:rsid w:val="71C90C2B"/>
    <w:rsid w:val="71D652C8"/>
    <w:rsid w:val="71DB5710"/>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273CF7"/>
    <w:rsid w:val="73435796"/>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9C680A"/>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AD048A"/>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760C1"/>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0D270B"/>
    <w:rsid w:val="7C1F6621"/>
    <w:rsid w:val="7C4B734F"/>
    <w:rsid w:val="7C570ABF"/>
    <w:rsid w:val="7C586697"/>
    <w:rsid w:val="7C6246BC"/>
    <w:rsid w:val="7C7C2704"/>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CD3CB3"/>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7FF73925"/>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6</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2023-07-03T01:04:41Z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