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360" w:lineRule="auto"/>
        <w:jc w:val="center"/>
        <w:outlineLvl w:val="0"/>
        <w:rPr>
          <w:rFonts w:hAnsi="宋体" w:cs="宋体"/>
          <w:b/>
          <w:color w:val="000000"/>
          <w:sz w:val="36"/>
          <w:szCs w:val="36"/>
        </w:rPr>
      </w:pPr>
      <w:bookmarkStart w:id="0" w:name="_Toc334004009"/>
      <w:bookmarkStart w:id="1" w:name="_Toc334018655"/>
      <w:bookmarkStart w:id="2" w:name="_Toc475525001"/>
      <w:bookmarkStart w:id="3" w:name="_Toc406757113"/>
      <w:bookmarkStart w:id="4" w:name="_Toc406757371"/>
      <w:r>
        <w:rPr>
          <w:rFonts w:hint="eastAsia" w:hAnsi="宋体" w:cs="宋体"/>
          <w:b/>
          <w:color w:val="000000"/>
          <w:sz w:val="36"/>
          <w:szCs w:val="36"/>
          <w:lang w:val="zh-CN"/>
        </w:rPr>
        <w:t>广东省妇幼保健院</w:t>
      </w:r>
      <w:r>
        <w:rPr>
          <w:rFonts w:hint="eastAsia" w:hAnsi="宋体" w:cs="宋体"/>
          <w:b/>
          <w:color w:val="000000"/>
          <w:sz w:val="36"/>
          <w:szCs w:val="36"/>
          <w:lang w:val="en-US" w:eastAsia="zh-CN"/>
        </w:rPr>
        <w:t>2024年</w:t>
      </w:r>
      <w:r>
        <w:rPr>
          <w:rFonts w:hint="eastAsia" w:hAnsi="宋体" w:cs="宋体"/>
          <w:b/>
          <w:color w:val="000000"/>
          <w:sz w:val="36"/>
          <w:szCs w:val="36"/>
          <w:lang w:val="zh-CN"/>
        </w:rPr>
        <w:t>工会会员生日蛋糕券</w:t>
      </w:r>
      <w:bookmarkEnd w:id="0"/>
      <w:bookmarkEnd w:id="1"/>
      <w:r>
        <w:rPr>
          <w:rFonts w:hint="eastAsia" w:hAnsi="宋体" w:cs="宋体"/>
          <w:b/>
          <w:color w:val="000000"/>
          <w:sz w:val="36"/>
          <w:szCs w:val="36"/>
        </w:rPr>
        <w:t>用户需求书</w:t>
      </w:r>
      <w:bookmarkEnd w:id="2"/>
      <w:bookmarkEnd w:id="3"/>
      <w:bookmarkEnd w:id="4"/>
    </w:p>
    <w:p>
      <w:pPr>
        <w:pStyle w:val="2"/>
        <w:adjustRightInd w:val="0"/>
        <w:snapToGrid w:val="0"/>
        <w:spacing w:line="360" w:lineRule="auto"/>
        <w:outlineLvl w:val="0"/>
        <w:rPr>
          <w:rFonts w:hAnsi="宋体" w:cs="宋体"/>
          <w:b/>
          <w:color w:val="000000"/>
          <w:szCs w:val="21"/>
        </w:rPr>
      </w:pPr>
    </w:p>
    <w:p>
      <w:pPr>
        <w:spacing w:line="360" w:lineRule="auto"/>
        <w:jc w:val="left"/>
      </w:pPr>
      <w:bookmarkStart w:id="5" w:name="_Toc263163431"/>
      <w:bookmarkStart w:id="6" w:name="_Toc106180943"/>
      <w:bookmarkStart w:id="7" w:name="_Toc151865067"/>
      <w:bookmarkStart w:id="8" w:name="_Toc203293640"/>
      <w:bookmarkStart w:id="9" w:name="_Toc254507081"/>
      <w:r>
        <w:rPr>
          <w:rFonts w:hint="eastAsia" w:ascii="宋体" w:hAnsi="宋体" w:cs="宋体"/>
          <w:b/>
          <w:bCs/>
          <w:color w:val="000000"/>
          <w:lang w:val="en-US" w:eastAsia="zh-CN"/>
        </w:rPr>
        <w:t>一</w:t>
      </w:r>
      <w:r>
        <w:rPr>
          <w:rFonts w:hint="eastAsia" w:ascii="宋体" w:hAnsi="宋体" w:cs="宋体"/>
          <w:b/>
          <w:bCs/>
          <w:color w:val="000000"/>
        </w:rPr>
        <w:t>、项目具体内容及</w:t>
      </w:r>
      <w:r>
        <w:rPr>
          <w:rFonts w:hint="eastAsia" w:ascii="宋体" w:hAnsi="宋体" w:cs="宋体"/>
          <w:b/>
          <w:bCs/>
          <w:color w:val="000000"/>
          <w:lang w:val="en-US" w:eastAsia="zh-CN"/>
        </w:rPr>
        <w:t>整体</w:t>
      </w:r>
      <w:r>
        <w:rPr>
          <w:rFonts w:hint="eastAsia" w:ascii="宋体" w:hAnsi="宋体" w:cs="宋体"/>
          <w:b/>
          <w:bCs/>
          <w:color w:val="000000"/>
        </w:rPr>
        <w:t>要求</w:t>
      </w:r>
    </w:p>
    <w:p>
      <w:pPr>
        <w:spacing w:line="360" w:lineRule="auto"/>
        <w:jc w:val="left"/>
        <w:rPr>
          <w:rFonts w:ascii="宋体" w:hAnsi="宋体" w:cs="宋体"/>
          <w:color w:val="000000"/>
        </w:rPr>
      </w:pPr>
      <w:r>
        <w:rPr>
          <w:rFonts w:hint="eastAsia" w:ascii="宋体" w:hAnsi="宋体" w:cs="宋体"/>
          <w:color w:val="000000"/>
          <w:lang w:val="en-US" w:eastAsia="zh-CN"/>
        </w:rPr>
        <w:t>1.</w:t>
      </w:r>
      <w:r>
        <w:rPr>
          <w:rFonts w:hint="eastAsia" w:ascii="宋体" w:hAnsi="宋体" w:cs="宋体"/>
          <w:color w:val="000000"/>
        </w:rPr>
        <w:t>成交供应商所提供的产品必须符合国家有关规范和采购人的各项要求。</w:t>
      </w:r>
    </w:p>
    <w:p>
      <w:pPr>
        <w:spacing w:line="360" w:lineRule="auto"/>
        <w:jc w:val="left"/>
        <w:rPr>
          <w:rFonts w:ascii="宋体" w:hAnsi="宋体" w:cs="宋体"/>
          <w:color w:val="000000"/>
        </w:rPr>
      </w:pPr>
      <w:r>
        <w:rPr>
          <w:rFonts w:hint="eastAsia" w:ascii="宋体" w:hAnsi="宋体" w:cs="宋体"/>
          <w:color w:val="000000"/>
          <w:lang w:val="en-US" w:eastAsia="zh-CN"/>
        </w:rPr>
        <w:t>2</w:t>
      </w:r>
      <w:r>
        <w:rPr>
          <w:rFonts w:hint="eastAsia" w:ascii="宋体" w:hAnsi="宋体" w:cs="宋体"/>
          <w:color w:val="000000"/>
        </w:rPr>
        <w:t>.成交供应商不得以任何方式转包或分包本项目。</w:t>
      </w:r>
    </w:p>
    <w:p>
      <w:pPr>
        <w:spacing w:line="360" w:lineRule="auto"/>
        <w:jc w:val="left"/>
        <w:rPr>
          <w:rFonts w:ascii="宋体" w:hAnsi="宋体" w:cs="宋体"/>
          <w:color w:val="000000"/>
        </w:rPr>
      </w:pPr>
      <w:r>
        <w:rPr>
          <w:rFonts w:hint="eastAsia" w:ascii="宋体" w:hAnsi="宋体" w:cs="宋体"/>
          <w:color w:val="000000"/>
          <w:lang w:val="en-US" w:eastAsia="zh-CN"/>
        </w:rPr>
        <w:t>3</w:t>
      </w:r>
      <w:r>
        <w:rPr>
          <w:rFonts w:hint="eastAsia" w:ascii="宋体" w:hAnsi="宋体" w:cs="宋体"/>
          <w:color w:val="000000"/>
        </w:rPr>
        <w:t>.凡涉嫌技术、外观专利等产权侵权纠纷的产品不予以采购。</w:t>
      </w:r>
    </w:p>
    <w:p>
      <w:pPr>
        <w:spacing w:line="360" w:lineRule="auto"/>
        <w:jc w:val="left"/>
        <w:rPr>
          <w:rFonts w:ascii="宋体" w:hAnsi="宋体" w:cs="宋体"/>
          <w:color w:val="000000"/>
        </w:rPr>
      </w:pPr>
      <w:r>
        <w:rPr>
          <w:rFonts w:hint="eastAsia" w:ascii="宋体" w:hAnsi="宋体" w:cs="宋体"/>
          <w:color w:val="000000"/>
          <w:lang w:val="en-US" w:eastAsia="zh-CN"/>
        </w:rPr>
        <w:t>4</w:t>
      </w:r>
      <w:r>
        <w:rPr>
          <w:rFonts w:hint="eastAsia" w:ascii="宋体" w:hAnsi="宋体" w:cs="宋体"/>
          <w:color w:val="000000"/>
        </w:rPr>
        <w:t>.采购内容：</w:t>
      </w:r>
      <w:bookmarkStart w:id="10" w:name="_Toc272497414"/>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920"/>
        <w:gridCol w:w="1650"/>
        <w:gridCol w:w="1500"/>
        <w:gridCol w:w="1347"/>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30" w:type="dxa"/>
            <w:vAlign w:val="center"/>
          </w:tcPr>
          <w:p>
            <w:pPr>
              <w:widowControl/>
              <w:jc w:val="center"/>
              <w:rPr>
                <w:rFonts w:hint="eastAsia" w:cs="宋体"/>
                <w:color w:val="000000"/>
              </w:rPr>
            </w:pPr>
            <w:r>
              <w:rPr>
                <w:rFonts w:hint="eastAsia" w:cs="宋体"/>
                <w:color w:val="000000"/>
              </w:rPr>
              <w:t>序号</w:t>
            </w:r>
          </w:p>
        </w:tc>
        <w:tc>
          <w:tcPr>
            <w:tcW w:w="1920" w:type="dxa"/>
            <w:vAlign w:val="center"/>
          </w:tcPr>
          <w:p>
            <w:pPr>
              <w:widowControl/>
              <w:jc w:val="center"/>
              <w:rPr>
                <w:rFonts w:hint="eastAsia" w:cs="宋体"/>
                <w:color w:val="000000"/>
                <w:lang w:val="zh-CN"/>
              </w:rPr>
            </w:pPr>
            <w:r>
              <w:rPr>
                <w:rFonts w:hint="eastAsia" w:cs="宋体"/>
                <w:color w:val="000000"/>
                <w:lang w:val="zh-CN"/>
              </w:rPr>
              <w:t>采购内容</w:t>
            </w:r>
          </w:p>
        </w:tc>
        <w:tc>
          <w:tcPr>
            <w:tcW w:w="1650" w:type="dxa"/>
            <w:vAlign w:val="center"/>
          </w:tcPr>
          <w:p>
            <w:pPr>
              <w:widowControl/>
              <w:jc w:val="center"/>
              <w:rPr>
                <w:rFonts w:hint="eastAsia" w:cs="宋体"/>
                <w:color w:val="000000"/>
              </w:rPr>
            </w:pPr>
            <w:r>
              <w:rPr>
                <w:rFonts w:hint="eastAsia" w:cs="宋体"/>
                <w:color w:val="000000"/>
                <w:lang w:val="zh-CN"/>
              </w:rPr>
              <w:t>数量预计</w:t>
            </w:r>
          </w:p>
        </w:tc>
        <w:tc>
          <w:tcPr>
            <w:tcW w:w="1500" w:type="dxa"/>
            <w:vAlign w:val="center"/>
          </w:tcPr>
          <w:p>
            <w:pPr>
              <w:widowControl/>
              <w:jc w:val="center"/>
              <w:rPr>
                <w:rFonts w:hint="eastAsia" w:cs="宋体"/>
                <w:color w:val="000000"/>
                <w:lang w:val="zh-CN" w:eastAsia="zh-CN"/>
              </w:rPr>
            </w:pPr>
            <w:r>
              <w:rPr>
                <w:rFonts w:hint="eastAsia" w:cs="宋体"/>
                <w:color w:val="000000"/>
                <w:lang w:val="zh-CN"/>
              </w:rPr>
              <w:t>票面</w:t>
            </w:r>
            <w:r>
              <w:rPr>
                <w:rFonts w:hint="eastAsia" w:cs="宋体"/>
                <w:color w:val="000000"/>
                <w:lang w:val="en-US" w:eastAsia="zh-CN"/>
              </w:rPr>
              <w:t>金额</w:t>
            </w:r>
          </w:p>
        </w:tc>
        <w:tc>
          <w:tcPr>
            <w:tcW w:w="1347" w:type="dxa"/>
            <w:vAlign w:val="center"/>
          </w:tcPr>
          <w:p>
            <w:pPr>
              <w:widowControl/>
              <w:jc w:val="center"/>
              <w:rPr>
                <w:rFonts w:hint="eastAsia" w:cs="宋体"/>
                <w:color w:val="000000"/>
                <w:lang w:val="zh-CN"/>
              </w:rPr>
            </w:pPr>
            <w:r>
              <w:rPr>
                <w:rFonts w:hint="eastAsia" w:cs="宋体"/>
                <w:color w:val="000000"/>
                <w:lang w:val="zh-CN"/>
              </w:rPr>
              <w:t>采购预算</w:t>
            </w:r>
          </w:p>
        </w:tc>
        <w:tc>
          <w:tcPr>
            <w:tcW w:w="1827" w:type="dxa"/>
            <w:vAlign w:val="center"/>
          </w:tcPr>
          <w:p>
            <w:pPr>
              <w:widowControl/>
              <w:jc w:val="center"/>
              <w:rPr>
                <w:rFonts w:hint="eastAsia" w:cs="宋体"/>
                <w:color w:val="000000"/>
                <w:lang w:val="zh-CN"/>
              </w:rPr>
            </w:pPr>
            <w:r>
              <w:rPr>
                <w:rFonts w:hint="eastAsia" w:cs="宋体"/>
                <w:color w:val="000000"/>
                <w:lang w:val="en-US" w:eastAsia="zh-CN"/>
              </w:rPr>
              <w:t>券有效期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730" w:type="dxa"/>
            <w:vAlign w:val="center"/>
          </w:tcPr>
          <w:p>
            <w:pPr>
              <w:widowControl/>
              <w:jc w:val="center"/>
              <w:rPr>
                <w:rFonts w:hint="eastAsia" w:cs="宋体"/>
                <w:color w:val="000000"/>
              </w:rPr>
            </w:pPr>
            <w:r>
              <w:rPr>
                <w:rFonts w:hint="eastAsia" w:cs="宋体"/>
                <w:color w:val="000000"/>
              </w:rPr>
              <w:t>1</w:t>
            </w:r>
          </w:p>
        </w:tc>
        <w:tc>
          <w:tcPr>
            <w:tcW w:w="1920" w:type="dxa"/>
            <w:vAlign w:val="center"/>
          </w:tcPr>
          <w:p>
            <w:pPr>
              <w:widowControl/>
              <w:jc w:val="center"/>
              <w:rPr>
                <w:rFonts w:hint="eastAsia" w:cs="宋体"/>
                <w:color w:val="000000"/>
                <w:lang w:val="zh-CN"/>
              </w:rPr>
            </w:pPr>
            <w:r>
              <w:rPr>
                <w:rFonts w:hint="eastAsia" w:cs="宋体"/>
                <w:color w:val="000000"/>
                <w:lang w:val="zh-CN"/>
              </w:rPr>
              <w:t>202</w:t>
            </w:r>
            <w:r>
              <w:rPr>
                <w:rFonts w:hint="eastAsia" w:cs="宋体"/>
                <w:color w:val="000000"/>
                <w:lang w:val="en-US" w:eastAsia="zh-CN"/>
              </w:rPr>
              <w:t>4</w:t>
            </w:r>
            <w:r>
              <w:rPr>
                <w:rFonts w:hint="eastAsia" w:cs="宋体"/>
                <w:color w:val="000000"/>
                <w:lang w:val="zh-CN"/>
              </w:rPr>
              <w:t>年工会会员生日蛋糕券</w:t>
            </w:r>
          </w:p>
        </w:tc>
        <w:tc>
          <w:tcPr>
            <w:tcW w:w="1650" w:type="dxa"/>
            <w:vAlign w:val="center"/>
          </w:tcPr>
          <w:p>
            <w:pPr>
              <w:widowControl/>
              <w:jc w:val="center"/>
              <w:rPr>
                <w:rFonts w:hint="eastAsia" w:cs="宋体"/>
                <w:color w:val="000000"/>
                <w:lang w:val="zh-CN"/>
              </w:rPr>
            </w:pPr>
            <w:r>
              <w:rPr>
                <w:rFonts w:hint="eastAsia" w:cs="宋体"/>
                <w:color w:val="000000"/>
              </w:rPr>
              <w:t>约25</w:t>
            </w:r>
            <w:r>
              <w:rPr>
                <w:rFonts w:hint="eastAsia" w:cs="宋体"/>
                <w:color w:val="000000"/>
                <w:lang w:val="en-US" w:eastAsia="zh-CN"/>
              </w:rPr>
              <w:t>86</w:t>
            </w:r>
            <w:r>
              <w:rPr>
                <w:rFonts w:hint="eastAsia" w:cs="宋体"/>
                <w:color w:val="000000"/>
                <w:lang w:val="zh-CN"/>
              </w:rPr>
              <w:t>张，按实际人数结算</w:t>
            </w:r>
          </w:p>
        </w:tc>
        <w:tc>
          <w:tcPr>
            <w:tcW w:w="1500" w:type="dxa"/>
            <w:vAlign w:val="center"/>
          </w:tcPr>
          <w:p>
            <w:pPr>
              <w:widowControl/>
              <w:jc w:val="center"/>
              <w:rPr>
                <w:rFonts w:hint="eastAsia" w:cs="宋体"/>
                <w:color w:val="000000"/>
                <w:lang w:val="zh-CN"/>
              </w:rPr>
            </w:pPr>
            <w:r>
              <w:rPr>
                <w:rFonts w:hint="eastAsia" w:cs="宋体"/>
                <w:color w:val="000000"/>
                <w:lang w:val="en-US" w:eastAsia="zh-CN"/>
              </w:rPr>
              <w:t>不低于</w:t>
            </w:r>
            <w:r>
              <w:rPr>
                <w:rFonts w:hint="eastAsia" w:cs="宋体"/>
                <w:color w:val="000000"/>
              </w:rPr>
              <w:t>4</w:t>
            </w:r>
            <w:r>
              <w:rPr>
                <w:rFonts w:hint="eastAsia" w:cs="宋体"/>
                <w:color w:val="000000"/>
                <w:lang w:val="zh-CN"/>
              </w:rPr>
              <w:t>00元/张</w:t>
            </w:r>
          </w:p>
        </w:tc>
        <w:tc>
          <w:tcPr>
            <w:tcW w:w="1347" w:type="dxa"/>
            <w:vAlign w:val="center"/>
          </w:tcPr>
          <w:p>
            <w:pPr>
              <w:widowControl/>
              <w:jc w:val="center"/>
              <w:rPr>
                <w:rFonts w:hint="eastAsia" w:cs="宋体"/>
                <w:color w:val="000000"/>
                <w:lang w:val="zh-CN"/>
              </w:rPr>
            </w:pPr>
            <w:r>
              <w:rPr>
                <w:rFonts w:hint="eastAsia" w:cs="宋体"/>
                <w:color w:val="000000"/>
              </w:rPr>
              <w:t>103</w:t>
            </w:r>
            <w:r>
              <w:rPr>
                <w:rFonts w:hint="eastAsia" w:cs="宋体"/>
                <w:color w:val="000000"/>
                <w:lang w:val="en-US" w:eastAsia="zh-CN"/>
              </w:rPr>
              <w:t>44</w:t>
            </w:r>
            <w:r>
              <w:rPr>
                <w:rFonts w:hint="eastAsia" w:cs="宋体"/>
                <w:color w:val="000000"/>
              </w:rPr>
              <w:t>00元</w:t>
            </w:r>
          </w:p>
        </w:tc>
        <w:tc>
          <w:tcPr>
            <w:tcW w:w="1827" w:type="dxa"/>
            <w:vAlign w:val="center"/>
          </w:tcPr>
          <w:p>
            <w:pPr>
              <w:widowControl/>
              <w:jc w:val="center"/>
              <w:rPr>
                <w:rFonts w:hint="eastAsia" w:cs="宋体"/>
                <w:color w:val="000000"/>
              </w:rPr>
            </w:pPr>
            <w:r>
              <w:rPr>
                <w:rFonts w:hint="eastAsia" w:cs="宋体"/>
                <w:color w:val="000000"/>
              </w:rPr>
              <w:t>至202</w:t>
            </w:r>
            <w:r>
              <w:rPr>
                <w:rFonts w:hint="eastAsia" w:cs="宋体"/>
                <w:color w:val="000000"/>
                <w:lang w:val="en-US" w:eastAsia="zh-CN"/>
              </w:rPr>
              <w:t>6</w:t>
            </w:r>
            <w:r>
              <w:rPr>
                <w:rFonts w:hint="eastAsia" w:cs="宋体"/>
                <w:color w:val="000000"/>
              </w:rPr>
              <w:t>年12月31日</w:t>
            </w:r>
          </w:p>
        </w:tc>
      </w:tr>
      <w:bookmarkEnd w:id="10"/>
    </w:tbl>
    <w:p>
      <w:pPr>
        <w:spacing w:line="360" w:lineRule="auto"/>
        <w:jc w:val="left"/>
        <w:rPr>
          <w:rFonts w:ascii="宋体" w:hAnsi="宋体" w:cs="宋体"/>
          <w:color w:val="000000"/>
        </w:rPr>
      </w:pPr>
    </w:p>
    <w:p>
      <w:pPr>
        <w:spacing w:line="360" w:lineRule="auto"/>
        <w:jc w:val="left"/>
        <w:rPr>
          <w:rFonts w:ascii="宋体" w:hAnsi="宋体" w:cs="宋体"/>
          <w:b/>
          <w:bCs/>
          <w:color w:val="000000"/>
        </w:rPr>
      </w:pPr>
      <w:r>
        <w:rPr>
          <w:rFonts w:hint="eastAsia" w:ascii="宋体" w:hAnsi="宋体" w:cs="宋体"/>
          <w:b/>
          <w:bCs/>
          <w:color w:val="000000"/>
        </w:rPr>
        <w:t>二、项目具体内容及要求</w:t>
      </w:r>
    </w:p>
    <w:p>
      <w:pPr>
        <w:spacing w:line="360" w:lineRule="auto"/>
        <w:jc w:val="left"/>
        <w:rPr>
          <w:rFonts w:ascii="宋体" w:hAnsi="宋体" w:cs="宋体"/>
          <w:color w:val="000000"/>
        </w:rPr>
      </w:pPr>
      <w:r>
        <w:rPr>
          <w:rFonts w:hint="eastAsia" w:ascii="宋体" w:hAnsi="宋体" w:cs="宋体"/>
          <w:color w:val="000000"/>
        </w:rPr>
        <w:t>1.</w:t>
      </w:r>
      <w:r>
        <w:rPr>
          <w:rFonts w:hint="eastAsia" w:ascii="宋体" w:hAnsi="宋体" w:cs="宋体"/>
          <w:color w:val="000000"/>
          <w:lang w:val="en-US" w:eastAsia="zh-CN"/>
        </w:rPr>
        <w:t>采购人以400元的固定单价采购蛋糕券，蛋糕券的票面金额不低于</w:t>
      </w:r>
      <w:r>
        <w:rPr>
          <w:rFonts w:hint="eastAsia" w:ascii="宋体" w:hAnsi="宋体" w:cs="宋体"/>
          <w:color w:val="000000"/>
        </w:rPr>
        <w:t>400元</w:t>
      </w:r>
      <w:r>
        <w:rPr>
          <w:rFonts w:hint="eastAsia" w:ascii="宋体" w:hAnsi="宋体" w:cs="宋体"/>
          <w:color w:val="000000"/>
          <w:lang w:eastAsia="zh-CN"/>
        </w:rPr>
        <w:t>，</w:t>
      </w:r>
      <w:r>
        <w:rPr>
          <w:rFonts w:hint="eastAsia" w:ascii="宋体" w:hAnsi="宋体" w:cs="宋体"/>
          <w:color w:val="000000"/>
          <w:lang w:val="en-US" w:eastAsia="zh-CN"/>
        </w:rPr>
        <w:t>票面金额在报价时注明</w:t>
      </w:r>
      <w:r>
        <w:rPr>
          <w:rFonts w:hint="eastAsia" w:ascii="宋体" w:hAnsi="宋体" w:cs="宋体"/>
          <w:color w:val="000000"/>
        </w:rPr>
        <w:t>。</w:t>
      </w:r>
    </w:p>
    <w:p>
      <w:pPr>
        <w:spacing w:line="360" w:lineRule="auto"/>
        <w:jc w:val="left"/>
        <w:rPr>
          <w:rFonts w:ascii="宋体" w:hAnsi="宋体" w:cs="宋体"/>
          <w:color w:val="000000"/>
        </w:rPr>
      </w:pPr>
      <w:r>
        <w:rPr>
          <w:rFonts w:hint="eastAsia" w:ascii="宋体" w:hAnsi="宋体" w:cs="宋体"/>
          <w:color w:val="000000"/>
        </w:rPr>
        <w:t>2.卡有效期至202</w:t>
      </w:r>
      <w:r>
        <w:rPr>
          <w:rFonts w:hint="eastAsia" w:ascii="宋体" w:hAnsi="宋体" w:cs="宋体"/>
          <w:color w:val="000000"/>
          <w:lang w:val="en-US" w:eastAsia="zh-CN"/>
        </w:rPr>
        <w:t>6</w:t>
      </w:r>
      <w:r>
        <w:rPr>
          <w:rFonts w:hint="eastAsia" w:ascii="宋体" w:hAnsi="宋体" w:cs="宋体"/>
          <w:color w:val="000000"/>
        </w:rPr>
        <w:t>年12月31日，卡片过期前三个月需有电话及短信提醒，如有效期过后仍未使用的卡片，商家须兑换等额面值性质相同的卡给到</w:t>
      </w:r>
      <w:r>
        <w:rPr>
          <w:rFonts w:hint="eastAsia" w:ascii="宋体" w:hAnsi="宋体" w:cs="宋体"/>
          <w:color w:val="000000"/>
          <w:lang w:val="en-US" w:eastAsia="zh-CN"/>
        </w:rPr>
        <w:t>医院</w:t>
      </w:r>
      <w:r>
        <w:rPr>
          <w:rFonts w:hint="eastAsia" w:ascii="宋体" w:hAnsi="宋体" w:cs="宋体"/>
          <w:color w:val="000000"/>
        </w:rPr>
        <w:t>工会；</w:t>
      </w:r>
    </w:p>
    <w:p>
      <w:pPr>
        <w:spacing w:line="360" w:lineRule="auto"/>
        <w:jc w:val="left"/>
        <w:rPr>
          <w:rFonts w:ascii="宋体" w:hAnsi="宋体" w:cs="宋体"/>
          <w:color w:val="000000"/>
        </w:rPr>
      </w:pPr>
      <w:r>
        <w:rPr>
          <w:rFonts w:hint="eastAsia" w:ascii="宋体" w:hAnsi="宋体" w:cs="宋体"/>
          <w:color w:val="000000"/>
        </w:rPr>
        <w:t>3.</w:t>
      </w:r>
      <w:r>
        <w:rPr>
          <w:rFonts w:hint="eastAsia"/>
          <w:lang w:val="en-US" w:eastAsia="zh-CN"/>
        </w:rPr>
        <w:t>供应商需列出蛋糕券的所有可使用范围（APP、门店等）及地址、联系方式等</w:t>
      </w:r>
      <w:r>
        <w:rPr>
          <w:rFonts w:hint="eastAsia" w:ascii="宋体" w:hAnsi="宋体" w:cs="宋体"/>
          <w:color w:val="000000"/>
        </w:rPr>
        <w:t>，</w:t>
      </w:r>
      <w:r>
        <w:rPr>
          <w:rFonts w:hint="eastAsia" w:ascii="宋体" w:hAnsi="宋体" w:cs="宋体"/>
          <w:color w:val="000000"/>
          <w:lang w:val="en-US" w:eastAsia="zh-CN"/>
        </w:rPr>
        <w:t>使用区域需包含广州，</w:t>
      </w:r>
      <w:r>
        <w:rPr>
          <w:rFonts w:hint="eastAsia" w:ascii="宋体" w:hAnsi="宋体" w:cs="宋体"/>
          <w:color w:val="000000"/>
        </w:rPr>
        <w:t>消费面广，符合主流，可允许分次使用，兑换任意金额，直到金额消费完为止。</w:t>
      </w:r>
    </w:p>
    <w:p>
      <w:pPr>
        <w:spacing w:line="360" w:lineRule="auto"/>
        <w:jc w:val="left"/>
        <w:rPr>
          <w:rFonts w:ascii="宋体" w:hAnsi="宋体" w:cs="宋体"/>
          <w:color w:val="000000"/>
        </w:rPr>
      </w:pPr>
      <w:r>
        <w:rPr>
          <w:rFonts w:hint="eastAsia" w:ascii="宋体" w:hAnsi="宋体" w:cs="宋体"/>
          <w:color w:val="000000"/>
        </w:rPr>
        <w:t>4.提供专属生日贺卡一张，蛋糕提货卡及生日贺卡需经我院确认。</w:t>
      </w:r>
    </w:p>
    <w:p>
      <w:pPr>
        <w:spacing w:line="360" w:lineRule="auto"/>
        <w:jc w:val="left"/>
        <w:rPr>
          <w:rFonts w:ascii="宋体" w:hAnsi="宋体" w:cs="宋体"/>
          <w:b/>
          <w:bCs/>
          <w:color w:val="000000"/>
        </w:rPr>
      </w:pPr>
      <w:r>
        <w:rPr>
          <w:rFonts w:hint="eastAsia" w:ascii="宋体" w:hAnsi="宋体" w:cs="宋体"/>
          <w:b/>
          <w:bCs/>
          <w:color w:val="000000"/>
        </w:rPr>
        <w:t>三、其他要求：</w:t>
      </w:r>
    </w:p>
    <w:p>
      <w:pPr>
        <w:spacing w:line="360" w:lineRule="auto"/>
        <w:jc w:val="left"/>
        <w:rPr>
          <w:rFonts w:ascii="宋体" w:hAnsi="宋体" w:cs="宋体"/>
          <w:color w:val="000000"/>
        </w:rPr>
      </w:pPr>
      <w:r>
        <w:rPr>
          <w:rFonts w:hint="eastAsia" w:ascii="宋体" w:hAnsi="宋体" w:cs="宋体"/>
          <w:color w:val="000000"/>
        </w:rPr>
        <w:t>1. 供应商必须确保所供</w:t>
      </w:r>
      <w:r>
        <w:rPr>
          <w:rFonts w:hint="eastAsia" w:ascii="宋体" w:hAnsi="宋体" w:cs="宋体"/>
          <w:color w:val="000000"/>
          <w:lang w:val="en-US" w:eastAsia="zh-CN"/>
        </w:rPr>
        <w:t>的</w:t>
      </w:r>
      <w:r>
        <w:rPr>
          <w:rFonts w:hint="eastAsia" w:ascii="宋体" w:hAnsi="宋体" w:cs="宋体"/>
          <w:color w:val="000000"/>
        </w:rPr>
        <w:t>为质保期内的新鲜食品；</w:t>
      </w:r>
    </w:p>
    <w:p>
      <w:pPr>
        <w:spacing w:line="360" w:lineRule="auto"/>
        <w:jc w:val="left"/>
        <w:rPr>
          <w:rFonts w:ascii="宋体" w:hAnsi="宋体" w:cs="宋体"/>
          <w:color w:val="000000"/>
        </w:rPr>
      </w:pPr>
      <w:r>
        <w:rPr>
          <w:rFonts w:hint="eastAsia" w:ascii="宋体" w:hAnsi="宋体" w:cs="宋体"/>
          <w:color w:val="000000"/>
        </w:rPr>
        <w:t>2.食品制作原料必须严格按食品卫生安全要求，做到优质、精良、无有害添加剂。</w:t>
      </w:r>
    </w:p>
    <w:p>
      <w:pPr>
        <w:spacing w:line="360" w:lineRule="auto"/>
        <w:jc w:val="left"/>
        <w:rPr>
          <w:rFonts w:ascii="宋体" w:hAnsi="宋体" w:cs="宋体"/>
          <w:color w:val="000000"/>
        </w:rPr>
      </w:pPr>
      <w:r>
        <w:rPr>
          <w:rFonts w:hint="eastAsia" w:ascii="宋体" w:hAnsi="宋体" w:cs="宋体"/>
          <w:color w:val="000000"/>
          <w:lang w:val="en-US" w:eastAsia="zh-CN"/>
        </w:rPr>
        <w:t>3</w:t>
      </w:r>
      <w:r>
        <w:rPr>
          <w:rFonts w:hint="eastAsia" w:ascii="宋体" w:hAnsi="宋体" w:cs="宋体"/>
          <w:color w:val="000000"/>
        </w:rPr>
        <w:t>.在供货消费期间如发现食品质量安全等问题，经采购人提出改善意见不予以改善的将直接扣除全部的履约保证金，成交供应商必须承担所有食品安全所导致的责任，如成交供应商提供的质量或服务等问题，经采购人提出 3次或以上的书面建议不加以改善的，将视员工生日蛋糕卡采购项目为放弃成交供应商资格，须承担违约责任，履约保证金将全部扣除。</w:t>
      </w:r>
    </w:p>
    <w:p>
      <w:pPr>
        <w:spacing w:line="360" w:lineRule="auto"/>
        <w:jc w:val="left"/>
        <w:rPr>
          <w:rFonts w:ascii="宋体" w:hAnsi="宋体" w:cs="宋体"/>
          <w:color w:val="000000"/>
        </w:rPr>
      </w:pPr>
      <w:r>
        <w:rPr>
          <w:rFonts w:hint="eastAsia" w:ascii="宋体" w:hAnsi="宋体" w:cs="宋体"/>
          <w:color w:val="000000"/>
          <w:lang w:val="en-US" w:eastAsia="zh-CN"/>
        </w:rPr>
        <w:t>4</w:t>
      </w:r>
      <w:r>
        <w:rPr>
          <w:rFonts w:hint="eastAsia" w:ascii="宋体" w:hAnsi="宋体" w:cs="宋体"/>
          <w:color w:val="000000"/>
        </w:rPr>
        <w:t>.因成交供应商提供的食品安全质量问题造成采购人的损失将全部由成交供应商承担。</w:t>
      </w:r>
    </w:p>
    <w:p>
      <w:pPr>
        <w:spacing w:line="360" w:lineRule="auto"/>
        <w:jc w:val="left"/>
        <w:rPr>
          <w:rFonts w:ascii="宋体" w:hAnsi="宋体" w:cs="宋体"/>
          <w:color w:val="000000"/>
        </w:rPr>
      </w:pPr>
      <w:r>
        <w:rPr>
          <w:rFonts w:hint="eastAsia" w:ascii="宋体" w:hAnsi="宋体" w:cs="宋体"/>
          <w:color w:val="000000"/>
          <w:lang w:val="en-US" w:eastAsia="zh-CN"/>
        </w:rPr>
        <w:t>5</w:t>
      </w:r>
      <w:r>
        <w:rPr>
          <w:rFonts w:hint="eastAsia" w:ascii="宋体" w:hAnsi="宋体" w:cs="宋体"/>
          <w:color w:val="000000"/>
        </w:rPr>
        <w:t>.</w:t>
      </w:r>
      <w:r>
        <w:rPr>
          <w:rFonts w:hint="eastAsia" w:ascii="宋体" w:hAnsi="宋体" w:cs="宋体"/>
          <w:color w:val="000000"/>
          <w:lang w:val="en-US" w:eastAsia="zh-CN"/>
        </w:rPr>
        <w:t>采购人</w:t>
      </w:r>
      <w:r>
        <w:rPr>
          <w:rFonts w:hint="eastAsia" w:ascii="宋体" w:hAnsi="宋体" w:cs="宋体"/>
          <w:color w:val="000000"/>
        </w:rPr>
        <w:t>将在每供货年度期满后在职工中进行满意度调查（满意率=满意问卷数量/所有收回的调查问卷数量），若满意度低于80%，或一年中接到职工投诉关于产品质量或服务问题超过10次，采购人有权取消供应商下次同类项目招标资格。</w:t>
      </w:r>
    </w:p>
    <w:p>
      <w:pPr>
        <w:spacing w:line="360" w:lineRule="auto"/>
        <w:jc w:val="left"/>
        <w:rPr>
          <w:rFonts w:ascii="宋体" w:hAnsi="宋体" w:cs="宋体"/>
          <w:b/>
          <w:bCs/>
          <w:color w:val="000000"/>
        </w:rPr>
      </w:pPr>
      <w:r>
        <w:rPr>
          <w:rFonts w:hint="eastAsia" w:ascii="宋体" w:hAnsi="宋体" w:cs="宋体"/>
          <w:b/>
          <w:bCs/>
          <w:color w:val="000000"/>
        </w:rPr>
        <w:t>四、送货及结算要求</w:t>
      </w:r>
    </w:p>
    <w:p>
      <w:pPr>
        <w:spacing w:line="360" w:lineRule="auto"/>
        <w:jc w:val="left"/>
        <w:rPr>
          <w:rFonts w:ascii="宋体" w:hAnsi="宋体" w:cs="宋体"/>
          <w:color w:val="000000"/>
        </w:rPr>
      </w:pPr>
      <w:r>
        <w:rPr>
          <w:rFonts w:hint="eastAsia" w:ascii="宋体" w:hAnsi="宋体" w:cs="宋体"/>
          <w:color w:val="000000"/>
        </w:rPr>
        <w:t xml:space="preserve">    采购人</w:t>
      </w:r>
      <w:r>
        <w:rPr>
          <w:rFonts w:hint="eastAsia" w:ascii="宋体" w:hAnsi="宋体" w:cs="宋体"/>
          <w:color w:val="000000"/>
          <w:lang w:val="en-US" w:eastAsia="zh-CN"/>
        </w:rPr>
        <w:t>每月</w:t>
      </w:r>
      <w:r>
        <w:rPr>
          <w:rFonts w:hint="eastAsia" w:ascii="宋体" w:hAnsi="宋体" w:cs="宋体"/>
          <w:color w:val="000000"/>
        </w:rPr>
        <w:t>下达</w:t>
      </w:r>
      <w:r>
        <w:rPr>
          <w:rFonts w:hint="eastAsia" w:ascii="宋体" w:hAnsi="宋体" w:cs="宋体"/>
          <w:color w:val="000000"/>
          <w:lang w:val="en-US" w:eastAsia="zh-CN"/>
        </w:rPr>
        <w:t>次</w:t>
      </w:r>
      <w:r>
        <w:rPr>
          <w:rFonts w:hint="eastAsia" w:ascii="宋体" w:hAnsi="宋体" w:cs="宋体"/>
          <w:color w:val="000000"/>
        </w:rPr>
        <w:t>月的生日蛋糕卡订单，成交供应商须在订单下达后3个工作日送到采购人指定送货地点。款项每个月结算，每月采购人收到生日蛋糕卡，确认发票审核后15个工作日内向成交供应商付款。执行国库集中支付的，采购方仅负责在上述约定时间内完成申报手续，实际付款到账时间及金额以支付单位支付时间及金额为准。采购方不承担逾期付款的违约责任，并且此情况不能成为中标方逾期履行合同的理由。</w:t>
      </w:r>
    </w:p>
    <w:p>
      <w:pPr>
        <w:spacing w:line="360" w:lineRule="auto"/>
        <w:jc w:val="left"/>
        <w:rPr>
          <w:rFonts w:ascii="宋体" w:hAnsi="宋体" w:cs="宋体"/>
          <w:color w:val="000000"/>
        </w:rPr>
      </w:pPr>
      <w:r>
        <w:rPr>
          <w:rFonts w:hint="eastAsia" w:ascii="宋体" w:hAnsi="宋体" w:cs="宋体"/>
          <w:color w:val="000000"/>
        </w:rPr>
        <w:t>五、履约保证金</w:t>
      </w:r>
    </w:p>
    <w:p>
      <w:pPr>
        <w:spacing w:line="360" w:lineRule="auto"/>
        <w:jc w:val="left"/>
        <w:rPr>
          <w:rFonts w:ascii="宋体" w:hAnsi="宋体" w:cs="宋体"/>
          <w:color w:val="000000"/>
        </w:rPr>
      </w:pPr>
      <w:r>
        <w:rPr>
          <w:rFonts w:hint="eastAsia" w:ascii="宋体" w:hAnsi="宋体" w:cs="宋体"/>
          <w:color w:val="000000"/>
        </w:rPr>
        <w:t>成交供应商在签订合同之前，一次性以现金方式缴纳履约保证金人民币10000.00 元到医院财务科。一年供货期内如没发生食品安全问题，</w:t>
      </w:r>
      <w:r>
        <w:rPr>
          <w:rFonts w:hint="eastAsia" w:ascii="宋体" w:hAnsi="宋体" w:cs="宋体"/>
          <w:color w:val="000000"/>
          <w:lang w:val="en-US" w:eastAsia="zh-CN"/>
        </w:rPr>
        <w:t>合同</w:t>
      </w:r>
      <w:r>
        <w:rPr>
          <w:rFonts w:hint="eastAsia" w:ascii="宋体" w:hAnsi="宋体" w:cs="宋体"/>
          <w:color w:val="000000"/>
        </w:rPr>
        <w:t>期满后20个工作日内一次性无息退还。如在供货期的履约保证金有扣除的，需在扣除之日起 20个工作日内将扣除部分的履约保证金补齐。如成交供应商拒绝提交履约保证金或拒绝签订合同，视为放弃成交供应商资格，须承担违约责任，并且采购人可以按照候选人顺序选择下一名候选人。（投标时，提供缴交履约保证金承诺函。）</w:t>
      </w:r>
    </w:p>
    <w:p>
      <w:pPr>
        <w:spacing w:line="360" w:lineRule="auto"/>
        <w:jc w:val="left"/>
        <w:rPr>
          <w:rFonts w:ascii="宋体" w:hAnsi="宋体" w:cs="宋体"/>
          <w:b/>
          <w:bCs/>
          <w:color w:val="000000"/>
        </w:rPr>
      </w:pPr>
      <w:r>
        <w:rPr>
          <w:rFonts w:hint="eastAsia" w:ascii="宋体" w:hAnsi="宋体" w:cs="宋体"/>
          <w:b/>
          <w:bCs/>
          <w:color w:val="000000"/>
        </w:rPr>
        <w:t>六、报价要求：</w:t>
      </w:r>
    </w:p>
    <w:p>
      <w:pPr>
        <w:spacing w:line="360" w:lineRule="auto"/>
        <w:jc w:val="left"/>
        <w:rPr>
          <w:rFonts w:ascii="宋体" w:hAnsi="宋体" w:cs="宋体"/>
          <w:color w:val="000000"/>
        </w:rPr>
      </w:pPr>
      <w:bookmarkStart w:id="11" w:name="_GoBack"/>
      <w:bookmarkEnd w:id="11"/>
      <w:r>
        <w:rPr>
          <w:rFonts w:hint="eastAsia" w:ascii="宋体" w:hAnsi="宋体" w:cs="宋体"/>
          <w:color w:val="000000"/>
        </w:rPr>
        <w:t>供应商所提供的生日蛋糕卡包含：</w:t>
      </w:r>
      <w:r>
        <w:rPr>
          <w:rFonts w:hint="eastAsia" w:ascii="宋体" w:hAnsi="宋体" w:cs="宋体"/>
          <w:color w:val="000000"/>
          <w:lang w:val="en-US" w:eastAsia="zh-CN"/>
        </w:rPr>
        <w:t>实体卡</w:t>
      </w:r>
      <w:r>
        <w:rPr>
          <w:rFonts w:hint="eastAsia" w:ascii="宋体" w:hAnsi="宋体" w:cs="宋体"/>
          <w:color w:val="000000"/>
        </w:rPr>
        <w:t>、物料购置、设计、制作、配送、材料及不可预见的一切费用。如供应商在中标或履行合同过程中出现任何遗漏性内容需产生额外费用，均由供应商自行承担，采购人不再支付任何其他费用。</w:t>
      </w:r>
    </w:p>
    <w:p>
      <w:pPr>
        <w:spacing w:line="360" w:lineRule="auto"/>
        <w:jc w:val="left"/>
        <w:rPr>
          <w:rFonts w:ascii="宋体" w:hAnsi="宋体" w:cs="宋体"/>
          <w:b/>
          <w:bCs/>
          <w:color w:val="000000"/>
        </w:rPr>
      </w:pPr>
      <w:r>
        <w:rPr>
          <w:rFonts w:hint="eastAsia" w:ascii="宋体" w:hAnsi="宋体" w:cs="宋体"/>
          <w:b/>
          <w:bCs/>
          <w:color w:val="000000"/>
        </w:rPr>
        <w:t>七、售后服务要求：</w:t>
      </w:r>
    </w:p>
    <w:p>
      <w:pPr>
        <w:spacing w:line="360" w:lineRule="auto"/>
        <w:jc w:val="left"/>
        <w:rPr>
          <w:rFonts w:ascii="宋体" w:hAnsi="宋体" w:cs="宋体"/>
          <w:color w:val="000000"/>
        </w:rPr>
      </w:pPr>
      <w:r>
        <w:rPr>
          <w:rFonts w:hint="eastAsia" w:ascii="宋体" w:hAnsi="宋体" w:cs="宋体"/>
          <w:color w:val="000000"/>
        </w:rPr>
        <w:t>1、到货期：按用户需求书要求。</w:t>
      </w:r>
    </w:p>
    <w:p>
      <w:pPr>
        <w:spacing w:line="360" w:lineRule="auto"/>
        <w:jc w:val="left"/>
      </w:pPr>
      <w:r>
        <w:rPr>
          <w:rFonts w:hint="eastAsia" w:ascii="宋体" w:hAnsi="宋体" w:cs="宋体"/>
          <w:color w:val="000000"/>
        </w:rPr>
        <w:t>2、验收标准：应与投标时产品原始样本技术资料/标书技术文件一致，并应符合国家有关规范和采购人的各项要求。</w:t>
      </w:r>
      <w:bookmarkEnd w:id="5"/>
      <w:bookmarkEnd w:id="6"/>
      <w:bookmarkEnd w:id="7"/>
      <w:bookmarkEnd w:id="8"/>
      <w:bookmarkEnd w:id="9"/>
    </w:p>
    <w:sectPr>
      <w:pgSz w:w="11906" w:h="16838"/>
      <w:pgMar w:top="1418" w:right="1418" w:bottom="1418" w:left="1418" w:header="709" w:footer="69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MjExMTU2MjcyNTYxYmUwOTUzMmZiY2ZkNmUzOTMifQ=="/>
  </w:docVars>
  <w:rsids>
    <w:rsidRoot w:val="004F343C"/>
    <w:rsid w:val="0001318E"/>
    <w:rsid w:val="002361FF"/>
    <w:rsid w:val="0024080F"/>
    <w:rsid w:val="002F44D7"/>
    <w:rsid w:val="00336241"/>
    <w:rsid w:val="00400838"/>
    <w:rsid w:val="0048735D"/>
    <w:rsid w:val="004C65F6"/>
    <w:rsid w:val="004F343C"/>
    <w:rsid w:val="0053135A"/>
    <w:rsid w:val="006106B4"/>
    <w:rsid w:val="00745237"/>
    <w:rsid w:val="00825322"/>
    <w:rsid w:val="0082717D"/>
    <w:rsid w:val="00836DD0"/>
    <w:rsid w:val="0094240F"/>
    <w:rsid w:val="00973A37"/>
    <w:rsid w:val="009C2BF1"/>
    <w:rsid w:val="00A6081B"/>
    <w:rsid w:val="00BA47C0"/>
    <w:rsid w:val="00BC6A27"/>
    <w:rsid w:val="00BE4A8E"/>
    <w:rsid w:val="00C84C58"/>
    <w:rsid w:val="00E131F6"/>
    <w:rsid w:val="00E81CC6"/>
    <w:rsid w:val="00FD4169"/>
    <w:rsid w:val="0C201336"/>
    <w:rsid w:val="1A9F789A"/>
    <w:rsid w:val="30C4142D"/>
    <w:rsid w:val="33C7189D"/>
    <w:rsid w:val="366B4361"/>
    <w:rsid w:val="3CBA1488"/>
    <w:rsid w:val="3D76570C"/>
    <w:rsid w:val="457F1114"/>
    <w:rsid w:val="55E75E03"/>
    <w:rsid w:val="5F643758"/>
    <w:rsid w:val="6197590A"/>
    <w:rsid w:val="61E81FF1"/>
    <w:rsid w:val="64A32AB8"/>
    <w:rsid w:val="69A65BAE"/>
    <w:rsid w:val="70963021"/>
    <w:rsid w:val="7B3900EB"/>
    <w:rsid w:val="7B5678CA"/>
    <w:rsid w:val="7D456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uiPriority w:val="0"/>
    <w:rPr>
      <w:rFonts w:ascii="宋体" w:hAnsi="Courier New" w:cstheme="minorBidi"/>
    </w:rPr>
  </w:style>
  <w:style w:type="paragraph" w:styleId="3">
    <w:name w:val="Normal Indent"/>
    <w:basedOn w:val="1"/>
    <w:link w:val="13"/>
    <w:qFormat/>
    <w:uiPriority w:val="0"/>
    <w:pPr>
      <w:ind w:firstLine="420" w:firstLineChars="200"/>
    </w:pPr>
    <w:rPr>
      <w:rFonts w:asciiTheme="minorHAnsi" w:hAnsiTheme="minorHAnsi" w:cstheme="minorBidi"/>
    </w:rPr>
  </w:style>
  <w:style w:type="paragraph" w:styleId="4">
    <w:name w:val="annotation text"/>
    <w:basedOn w:val="1"/>
    <w:link w:val="14"/>
    <w:qFormat/>
    <w:uiPriority w:val="0"/>
    <w:pPr>
      <w:jc w:val="left"/>
    </w:pPr>
  </w:style>
  <w:style w:type="paragraph" w:styleId="5">
    <w:name w:val="Balloon Text"/>
    <w:basedOn w:val="1"/>
    <w:link w:val="18"/>
    <w:semiHidden/>
    <w:unhideWhenUsed/>
    <w:qFormat/>
    <w:uiPriority w:val="99"/>
    <w:rPr>
      <w:sz w:val="18"/>
      <w:szCs w:val="18"/>
    </w:rPr>
  </w:style>
  <w:style w:type="paragraph" w:styleId="6">
    <w:name w:val="footer"/>
    <w:basedOn w:val="1"/>
    <w:link w:val="11"/>
    <w:semiHidden/>
    <w:unhideWhenUsed/>
    <w:qFormat/>
    <w:uiPriority w:val="99"/>
    <w:pPr>
      <w:tabs>
        <w:tab w:val="center" w:pos="4153"/>
        <w:tab w:val="right" w:pos="8306"/>
      </w:tabs>
      <w:snapToGrid w:val="0"/>
      <w:jc w:val="left"/>
    </w:pPr>
    <w:rPr>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semiHidden/>
    <w:qFormat/>
    <w:uiPriority w:val="99"/>
    <w:rPr>
      <w:sz w:val="18"/>
      <w:szCs w:val="18"/>
    </w:rPr>
  </w:style>
  <w:style w:type="character" w:customStyle="1" w:styleId="12">
    <w:name w:val="纯文本 Char"/>
    <w:link w:val="2"/>
    <w:uiPriority w:val="0"/>
    <w:rPr>
      <w:rFonts w:ascii="宋体" w:hAnsi="Courier New" w:eastAsia="宋体"/>
      <w:szCs w:val="24"/>
    </w:rPr>
  </w:style>
  <w:style w:type="character" w:customStyle="1" w:styleId="13">
    <w:name w:val="正文缩进 Char"/>
    <w:link w:val="3"/>
    <w:qFormat/>
    <w:uiPriority w:val="0"/>
    <w:rPr>
      <w:rFonts w:eastAsia="宋体"/>
      <w:szCs w:val="24"/>
    </w:rPr>
  </w:style>
  <w:style w:type="character" w:customStyle="1" w:styleId="14">
    <w:name w:val="批注文字 Char"/>
    <w:basedOn w:val="9"/>
    <w:link w:val="4"/>
    <w:qFormat/>
    <w:uiPriority w:val="0"/>
    <w:rPr>
      <w:rFonts w:ascii="Times New Roman" w:hAnsi="Times New Roman" w:eastAsia="宋体" w:cs="Times New Roman"/>
      <w:szCs w:val="24"/>
    </w:rPr>
  </w:style>
  <w:style w:type="character" w:customStyle="1" w:styleId="15">
    <w:name w:val="纯文本 Char1"/>
    <w:basedOn w:val="9"/>
    <w:link w:val="2"/>
    <w:semiHidden/>
    <w:qFormat/>
    <w:uiPriority w:val="99"/>
    <w:rPr>
      <w:rFonts w:ascii="宋体" w:hAnsi="Courier New" w:eastAsia="宋体" w:cs="Courier New"/>
      <w:szCs w:val="21"/>
    </w:rPr>
  </w:style>
  <w:style w:type="paragraph" w:customStyle="1" w:styleId="1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7">
    <w:name w:val="_Style 3"/>
    <w:basedOn w:val="1"/>
    <w:qFormat/>
    <w:uiPriority w:val="0"/>
    <w:pPr>
      <w:ind w:firstLine="420" w:firstLineChars="200"/>
    </w:pPr>
    <w:rPr>
      <w:rFonts w:ascii="Calibri" w:hAnsi="Calibri"/>
      <w:szCs w:val="22"/>
    </w:rPr>
  </w:style>
  <w:style w:type="character" w:customStyle="1" w:styleId="18">
    <w:name w:val="批注框文本 Char"/>
    <w:basedOn w:val="9"/>
    <w:link w:val="5"/>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1390</Words>
  <Characters>1449</Characters>
  <Lines>26</Lines>
  <Paragraphs>7</Paragraphs>
  <TotalTime>1</TotalTime>
  <ScaleCrop>false</ScaleCrop>
  <LinksUpToDate>false</LinksUpToDate>
  <CharactersWithSpaces>1457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2022-11-28T00:37:00Z</dcterms:created>
  <dc:creator>sfy</dc:creator>
  <cp:lastModifiedBy>黄秉勋</cp:lastModifiedBy>
  <cp:lastPrinted>2022-09-30T00:58:00Z</cp:lastPrinted>
  <dcterms:modified xsi:type="dcterms:W3CDTF">2023-10-26T07:45:48Z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38D8F1327DED414A9D86E8FCCC372A8E</vt:lpwstr>
  </property>
</Properties>
</file>