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采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购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需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求</w:t>
      </w:r>
    </w:p>
    <w:p>
      <w:pPr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p>
      <w:pPr>
        <w:numPr>
          <w:ilvl w:val="0"/>
          <w:numId w:val="1"/>
        </w:numP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所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承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租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的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公寓在医院方圆2公里以内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按照公寓基本配置，提供单人间或标准间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配置床（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规格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1.5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*2米或1.5*1.9米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衣柜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书桌，洗衣机，沙发，茶几，独立空调，卫浴，热水器，宽带网络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每间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面积不小于15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㎡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供应商需考虑市</w:t>
      </w:r>
      <w:bookmarkStart w:id="0" w:name="_GoBack"/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场价格波动的风险，合同期内不允许调价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C0284"/>
    <w:multiLevelType w:val="singleLevel"/>
    <w:tmpl w:val="4E5C02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B1F"/>
    <w:rsid w:val="27527F90"/>
    <w:rsid w:val="289F7499"/>
    <w:rsid w:val="2D97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2023-11-09T08:11:00Z</dcterms:created>
  <dc:creator>sfy</dc:creator>
  <cp:lastModifiedBy>SFY</cp:lastModifiedBy>
  <dcterms:modified xsi:type="dcterms:W3CDTF">2023-11-13T03:18:00Z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D65C7DD84B83434B873E499003558FCA</vt:lpwstr>
  </property>
</Properties>
</file>